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76" w:lineRule="auto"/>
        <w:jc w:val="left"/>
      </w:pPr>
      <w:r>
        <w:t xml:space="preserve">I prefer: </w:t>
      </w:r>
    </w:p>
    <w:p>
      <w:pPr>
        <w:pStyle w:val="3"/>
        <w:spacing w:line="276" w:lineRule="auto"/>
        <w:jc w:val="left"/>
      </w:pPr>
      <w:r>
        <w:tab/>
      </w:r>
      <w:r>
        <w:rPr/>
        <w:sym w:font="Wingdings 2" w:char="F0A3"/>
      </w:r>
      <w:r>
        <w:t xml:space="preserve"> ORAL presentation</w:t>
      </w:r>
    </w:p>
    <w:p>
      <w:pPr>
        <w:pStyle w:val="3"/>
        <w:pBdr>
          <w:bottom w:val="single" w:color="auto" w:sz="6" w:space="1"/>
        </w:pBdr>
        <w:spacing w:line="276" w:lineRule="auto"/>
        <w:jc w:val="left"/>
      </w:pPr>
      <w:r>
        <w:tab/>
      </w:r>
      <w:r>
        <w:rPr/>
        <w:sym w:font="Wingdings 2" w:char="F0A3"/>
      </w:r>
      <w:r>
        <w:t xml:space="preserve"> POSTER presentation</w:t>
      </w:r>
    </w:p>
    <w:p>
      <w:pPr>
        <w:pStyle w:val="3"/>
        <w:spacing w:line="276" w:lineRule="auto"/>
        <w:jc w:val="left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hint="eastAsia" w:ascii="Arial" w:hAnsi="Arial" w:cs="Arial"/>
          <w:b/>
          <w:color w:val="000000"/>
          <w:sz w:val="28"/>
          <w:szCs w:val="28"/>
        </w:rPr>
        <w:t>Extraction and activity evaluation of polysaccharide from ginger</w:t>
      </w:r>
    </w:p>
    <w:p>
      <w:pPr>
        <w:rPr>
          <w:color w:val="000000"/>
          <w:sz w:val="28"/>
          <w:szCs w:val="28"/>
        </w:rPr>
      </w:pPr>
      <w:r>
        <w:rPr>
          <w:rFonts w:hint="eastAsia" w:eastAsia="宋体"/>
          <w:color w:val="000000"/>
          <w:sz w:val="28"/>
          <w:szCs w:val="28"/>
          <w:lang w:val="en-US" w:eastAsia="zh-CN"/>
        </w:rPr>
        <w:t>Xu Juan</w:t>
      </w:r>
      <w:r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 xml:space="preserve">*, </w:t>
      </w:r>
      <w:r>
        <w:rPr>
          <w:rFonts w:hint="eastAsia" w:eastAsia="宋体"/>
          <w:color w:val="000000"/>
          <w:sz w:val="28"/>
          <w:szCs w:val="28"/>
          <w:lang w:val="en-US" w:eastAsia="zh-CN"/>
        </w:rPr>
        <w:t>Chu Xiuling</w:t>
      </w:r>
      <w:r>
        <w:rPr>
          <w:color w:val="000000"/>
          <w:sz w:val="28"/>
          <w:szCs w:val="28"/>
          <w:vertAlign w:val="superscript"/>
        </w:rPr>
        <w:t>2</w:t>
      </w:r>
      <w:bookmarkStart w:id="0" w:name="_GoBack"/>
      <w:bookmarkEnd w:id="0"/>
    </w:p>
    <w:p>
      <w:pPr>
        <w:rPr>
          <w:color w:val="000000"/>
        </w:rPr>
      </w:pPr>
      <w:r>
        <w:rPr>
          <w:color w:val="000000"/>
        </w:rPr>
        <w:t>*lead presenter</w:t>
      </w:r>
    </w:p>
    <w:p>
      <w:pPr>
        <w:rPr>
          <w:rFonts w:hint="default" w:eastAsia="宋体"/>
          <w:color w:val="000000"/>
          <w:lang w:val="en-US" w:eastAsia="zh-CN"/>
        </w:rPr>
      </w:pPr>
      <w:r>
        <w:rPr>
          <w:color w:val="000000"/>
          <w:vertAlign w:val="superscript"/>
        </w:rPr>
        <w:t>1</w:t>
      </w:r>
      <w:r>
        <w:rPr>
          <w:rFonts w:hint="eastAsia" w:eastAsia="宋体"/>
          <w:color w:val="000000"/>
          <w:lang w:val="en-US" w:eastAsia="zh-CN"/>
        </w:rPr>
        <w:t>13220957628@163.com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College of Agronomy and Agricultural Engineering, Liaocheng University</w:t>
      </w:r>
      <w:r>
        <w:rPr>
          <w:color w:val="000000"/>
        </w:rPr>
        <w:t xml:space="preserve">, </w:t>
      </w:r>
      <w:r>
        <w:rPr>
          <w:rFonts w:hint="eastAsia" w:eastAsia="宋体"/>
          <w:color w:val="000000"/>
          <w:lang w:val="en-US" w:eastAsia="zh-CN"/>
        </w:rPr>
        <w:t>China</w:t>
      </w:r>
    </w:p>
    <w:p>
      <w:pPr>
        <w:rPr>
          <w:rFonts w:hint="default" w:eastAsia="宋体"/>
          <w:color w:val="000000"/>
          <w:lang w:val="en-US" w:eastAsia="zh-CN"/>
        </w:rPr>
      </w:pP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College of Agronomy and Agricultural Engineering</w:t>
      </w:r>
      <w:r>
        <w:rPr>
          <w:color w:val="000000"/>
        </w:rPr>
        <w:t xml:space="preserve">, </w:t>
      </w:r>
      <w:r>
        <w:rPr>
          <w:rFonts w:hint="eastAsia" w:eastAsia="宋体"/>
          <w:color w:val="000000"/>
          <w:lang w:val="en-US" w:eastAsia="zh-CN"/>
        </w:rPr>
        <w:t>China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Abstract:</w:t>
      </w:r>
    </w:p>
    <w:p>
      <w:pPr>
        <w:rPr>
          <w:color w:val="000000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Background/Objective:</w:t>
      </w:r>
      <w:r>
        <w:rPr>
          <w:color w:val="000000"/>
        </w:rPr>
        <w:t xml:space="preserve"> [</w:t>
      </w:r>
      <w:r>
        <w:rPr>
          <w:rFonts w:hint="eastAsia" w:ascii="Times New Roman" w:hAnsi="Times New Roman" w:eastAsia="宋体" w:cs="Times New Roman"/>
          <w:bCs/>
          <w:color w:val="000000"/>
          <w:w w:val="100"/>
          <w:sz w:val="24"/>
          <w:lang w:val="en-US" w:eastAsia="zh-CN"/>
        </w:rPr>
        <w:t>To optimize the extraction conditions of ginger polysaccharide, ginger was used as the raw material and the yield of ginger polysaccharide was used as the evaluation index.</w:t>
      </w:r>
      <w:r>
        <w:rPr>
          <w:color w:val="000000"/>
        </w:rPr>
        <w:t>]</w: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Methods:</w:t>
      </w:r>
      <w:r>
        <w:rPr>
          <w:color w:val="000000"/>
        </w:rPr>
        <w:t xml:space="preserve"> [</w:t>
      </w:r>
      <w:r>
        <w:rPr>
          <w:rFonts w:hint="eastAsia"/>
          <w:color w:val="000000"/>
        </w:rPr>
        <w:t xml:space="preserve">The impact of solid-liquid ratio, extraction temperature, and extraction duration on the extraction of ginger polysaccharide was thoroughly examined through both single-factor and orthogonal testing methodologies. The antioxidant capacity of ginger polysaccharide was evaluated through the scavenging test on ABTS+ free radical and DPPH free radical. </w:t>
      </w:r>
      <w:r>
        <w:rPr>
          <w:color w:val="000000"/>
        </w:rPr>
        <w:t>]</w: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Results:</w:t>
      </w:r>
      <w:r>
        <w:rPr>
          <w:color w:val="000000"/>
        </w:rPr>
        <w:t xml:space="preserve"> [</w:t>
      </w:r>
      <w:r>
        <w:rPr>
          <w:rFonts w:hint="eastAsia"/>
          <w:color w:val="000000"/>
        </w:rPr>
        <w:t>The findings revealed that the optimal conditions for achieving the highest extraction yield of ginger polysaccharide were a solid-liquid ratio of 1:20 g/mL, an extraction temperature of 90°C, and an extraction duration of 1 hour.Under these conditions, the yield of ginger polysaccharide could reach 15.89%.The scavenging efficiency of ginger polysaccharide increasesed with the concentration of ginger polysaccharide in the range of 0.1-3.2 mg/mL.</w:t>
      </w:r>
      <w:r>
        <w:rPr>
          <w:color w:val="000000"/>
        </w:rPr>
        <w:t>]</w: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Conclusion:</w:t>
      </w:r>
      <w:r>
        <w:rPr>
          <w:color w:val="000000"/>
        </w:rPr>
        <w:t xml:space="preserve"> [</w:t>
      </w:r>
      <w:r>
        <w:rPr>
          <w:rFonts w:hint="eastAsia"/>
          <w:color w:val="000000"/>
        </w:rPr>
        <w:t>Ginger polysaccharide shows remarkable antioxidant potential, making its antioxidant activity worth further scientific research and application exploration.</w:t>
      </w:r>
      <w:r>
        <w:rPr>
          <w:color w:val="000000"/>
        </w:rPr>
        <w:t>]</w:t>
      </w:r>
    </w:p>
    <w:p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>
      <w:pPr>
        <w:spacing w:line="360" w:lineRule="auto"/>
        <w:ind w:firstLine="480" w:firstLineChars="200"/>
        <w:rPr>
          <w:color w:val="000000"/>
        </w:rPr>
      </w:pPr>
      <w:r>
        <w:rPr>
          <w:b/>
          <w:bCs/>
          <w:color w:val="000000"/>
        </w:rPr>
        <w:t>Keywords:</w:t>
      </w:r>
      <w:r>
        <w:rPr>
          <w:color w:val="000000"/>
        </w:rPr>
        <w:t xml:space="preserve"> [</w:t>
      </w:r>
      <w:r>
        <w:rPr>
          <w:rFonts w:hint="default" w:ascii="Times New Roman" w:hAnsi="Times New Roman" w:eastAsia="宋体" w:cs="Times New Roman"/>
          <w:bCs/>
          <w:color w:val="000000"/>
          <w:sz w:val="24"/>
        </w:rPr>
        <w:t>Ginger polysaccharide; Water extraction</w:t>
      </w:r>
      <w:r>
        <w:rPr>
          <w:rFonts w:hint="default" w:ascii="Times New Roman" w:hAnsi="Times New Roman" w:eastAsia="宋体" w:cs="Times New Roman"/>
          <w:bCs/>
          <w:color w:val="000000"/>
          <w:sz w:val="24"/>
          <w:lang w:eastAsia="zh-CN"/>
        </w:rPr>
        <w:t>；</w:t>
      </w:r>
      <w:r>
        <w:rPr>
          <w:rFonts w:hint="default" w:ascii="Times New Roman" w:hAnsi="Times New Roman" w:eastAsia="宋体" w:cs="Times New Roman"/>
          <w:bCs/>
          <w:color w:val="000000"/>
          <w:sz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Cs/>
          <w:color w:val="000000"/>
          <w:sz w:val="24"/>
        </w:rPr>
        <w:t xml:space="preserve">lcohol precipitation; Orthogonal test; 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A</w:t>
      </w:r>
      <w:r>
        <w:rPr>
          <w:rFonts w:hint="default" w:ascii="Times New Roman" w:hAnsi="Times New Roman" w:cs="Times New Roman"/>
          <w:bCs/>
          <w:color w:val="000000"/>
          <w:sz w:val="24"/>
        </w:rPr>
        <w:t>ntioxidant</w:t>
      </w:r>
      <w:r>
        <w:rPr>
          <w:color w:val="000000"/>
        </w:rPr>
        <w:t>]</w:t>
      </w:r>
    </w:p>
    <w:sectPr>
      <w:pgSz w:w="11909" w:h="16834"/>
      <w:pgMar w:top="1418" w:right="1418" w:bottom="1418" w:left="141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mOGRkY2ExZWMyNzQ3MDhlMjdkZTNhYTEzOGQ0OTIifQ=="/>
  </w:docVars>
  <w:rsids>
    <w:rsidRoot w:val="0057539E"/>
    <w:rsid w:val="00275FCC"/>
    <w:rsid w:val="00380081"/>
    <w:rsid w:val="003E7C21"/>
    <w:rsid w:val="004A3688"/>
    <w:rsid w:val="0054438F"/>
    <w:rsid w:val="0057539E"/>
    <w:rsid w:val="00687CC2"/>
    <w:rsid w:val="007F6889"/>
    <w:rsid w:val="00857999"/>
    <w:rsid w:val="00A8666D"/>
    <w:rsid w:val="00DB5C59"/>
    <w:rsid w:val="00F96649"/>
    <w:rsid w:val="279A4C07"/>
    <w:rsid w:val="3936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color w:val="000000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jc w:val="center"/>
    </w:pPr>
    <w:rPr>
      <w:b/>
      <w:sz w:val="2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Copernicus Gesellschaft e.V.</Company>
  <Pages>1</Pages>
  <Words>172</Words>
  <Characters>981</Characters>
  <Lines>8</Lines>
  <Paragraphs>2</Paragraphs>
  <TotalTime>2</TotalTime>
  <ScaleCrop>false</ScaleCrop>
  <LinksUpToDate>false</LinksUpToDate>
  <CharactersWithSpaces>1151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2024-01-05T02:35:00Z</dcterms:created>
  <dc:creator>Sergey Malugin</dc:creator>
  <dc:description>(c) Copernicus Gesellschaft e.V. 2004</dc:description>
  <cp:lastModifiedBy>莫攸</cp:lastModifiedBy>
  <dcterms:modified xsi:type="dcterms:W3CDTF">2024-05-15T11:29:22Z</dcterms:modified>
  <dc:title>Abstract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E2AF9BC535954D5DAA6B621D3C5145DA_12</vt:lpwstr>
  </property>
</Properties>
</file>