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6A427" w14:textId="77777777" w:rsidR="00275FCC" w:rsidRDefault="004A3688" w:rsidP="00275FCC">
      <w:pPr>
        <w:pStyle w:val="Title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Title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3F98601E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 w:rsidR="009E2B07">
        <w:t>X</w:t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42E2875D" w:rsidR="0057539E" w:rsidRDefault="009E2B07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9E2B07">
        <w:rPr>
          <w:rFonts w:ascii="Arial" w:hAnsi="Arial" w:cs="Arial"/>
          <w:b/>
          <w:color w:val="000000"/>
          <w:sz w:val="28"/>
          <w:szCs w:val="28"/>
        </w:rPr>
        <w:t>Heavy metal concentrations in carp fish pond water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1A7BD6A4" w14:textId="77777777" w:rsidR="009E2B07" w:rsidRDefault="009E2B07" w:rsidP="009E2B0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Ivana Sabolek</w:t>
      </w:r>
      <w:r w:rsidR="00687CC2" w:rsidRPr="00687CC2">
        <w:rPr>
          <w:color w:val="000000"/>
          <w:sz w:val="28"/>
          <w:szCs w:val="28"/>
          <w:vertAlign w:val="superscript"/>
        </w:rPr>
        <w:t>1</w:t>
      </w:r>
      <w:r w:rsidR="00687CC2" w:rsidRPr="00687CC2">
        <w:rPr>
          <w:color w:val="000000"/>
          <w:sz w:val="28"/>
          <w:szCs w:val="28"/>
        </w:rPr>
        <w:t>*</w:t>
      </w:r>
      <w:r w:rsidR="00275FCC">
        <w:rPr>
          <w:color w:val="000000"/>
          <w:sz w:val="28"/>
          <w:szCs w:val="28"/>
        </w:rPr>
        <w:t xml:space="preserve">, </w:t>
      </w:r>
      <w:r w:rsidRPr="009E2B07">
        <w:rPr>
          <w:color w:val="000000"/>
          <w:sz w:val="28"/>
          <w:szCs w:val="28"/>
        </w:rPr>
        <w:t>Anamaria Ekert Kabalin</w:t>
      </w:r>
      <w:r w:rsidRPr="009E2B07">
        <w:rPr>
          <w:color w:val="000000"/>
          <w:sz w:val="28"/>
          <w:szCs w:val="28"/>
          <w:vertAlign w:val="superscript"/>
        </w:rPr>
        <w:t>1</w:t>
      </w:r>
      <w:r w:rsidRPr="009E2B07">
        <w:rPr>
          <w:color w:val="000000"/>
          <w:sz w:val="28"/>
          <w:szCs w:val="28"/>
        </w:rPr>
        <w:t>, Damir Pavliček</w:t>
      </w:r>
      <w:r w:rsidRPr="009E2B07">
        <w:rPr>
          <w:color w:val="000000"/>
          <w:sz w:val="28"/>
          <w:szCs w:val="28"/>
          <w:vertAlign w:val="superscript"/>
        </w:rPr>
        <w:t>2</w:t>
      </w:r>
      <w:r w:rsidRPr="009E2B07">
        <w:rPr>
          <w:color w:val="000000"/>
          <w:sz w:val="28"/>
          <w:szCs w:val="28"/>
        </w:rPr>
        <w:t>, Tiana Novosel</w:t>
      </w:r>
      <w:r w:rsidRPr="009E2B07">
        <w:rPr>
          <w:color w:val="000000"/>
          <w:sz w:val="28"/>
          <w:szCs w:val="28"/>
          <w:vertAlign w:val="superscript"/>
        </w:rPr>
        <w:t>2</w:t>
      </w:r>
      <w:r w:rsidRPr="009E2B07">
        <w:rPr>
          <w:color w:val="000000"/>
          <w:sz w:val="28"/>
          <w:szCs w:val="28"/>
        </w:rPr>
        <w:t>, Vesna Jaki Tkalec</w:t>
      </w:r>
      <w:r w:rsidRPr="009E2B07">
        <w:rPr>
          <w:color w:val="000000"/>
          <w:sz w:val="28"/>
          <w:szCs w:val="28"/>
          <w:vertAlign w:val="superscript"/>
        </w:rPr>
        <w:t>2</w:t>
      </w:r>
      <w:r w:rsidRPr="009E2B07">
        <w:rPr>
          <w:color w:val="000000"/>
          <w:sz w:val="28"/>
          <w:szCs w:val="28"/>
        </w:rPr>
        <w:t>, Albert Trstenjak</w:t>
      </w:r>
      <w:r w:rsidRPr="009E2B07">
        <w:rPr>
          <w:color w:val="000000"/>
          <w:sz w:val="28"/>
          <w:szCs w:val="28"/>
          <w:vertAlign w:val="superscript"/>
        </w:rPr>
        <w:t>1</w:t>
      </w:r>
      <w:r w:rsidRPr="009E2B07">
        <w:rPr>
          <w:color w:val="000000"/>
          <w:sz w:val="28"/>
          <w:szCs w:val="28"/>
        </w:rPr>
        <w:t>, Ivana Tlak Gajger</w:t>
      </w:r>
      <w:r w:rsidRPr="009E2B07">
        <w:rPr>
          <w:color w:val="000000"/>
          <w:sz w:val="28"/>
          <w:szCs w:val="28"/>
          <w:vertAlign w:val="superscript"/>
        </w:rPr>
        <w:t>1</w:t>
      </w:r>
      <w:r w:rsidRPr="009E2B07">
        <w:rPr>
          <w:color w:val="000000"/>
          <w:sz w:val="28"/>
          <w:szCs w:val="28"/>
        </w:rPr>
        <w:t>, Željko Pavičić</w:t>
      </w:r>
      <w:r w:rsidRPr="009E2B07">
        <w:rPr>
          <w:color w:val="000000"/>
          <w:sz w:val="28"/>
          <w:szCs w:val="28"/>
          <w:vertAlign w:val="superscript"/>
        </w:rPr>
        <w:t>1</w:t>
      </w:r>
      <w:r w:rsidRPr="009E2B07">
        <w:rPr>
          <w:color w:val="000000"/>
          <w:sz w:val="28"/>
          <w:szCs w:val="28"/>
        </w:rPr>
        <w:t>, Kristina Matković</w:t>
      </w:r>
      <w:r w:rsidRPr="009E2B07">
        <w:rPr>
          <w:color w:val="000000"/>
          <w:sz w:val="28"/>
          <w:szCs w:val="28"/>
          <w:vertAlign w:val="superscript"/>
        </w:rPr>
        <w:t>1</w:t>
      </w:r>
      <w:r w:rsidRPr="009E2B07">
        <w:rPr>
          <w:color w:val="000000"/>
          <w:sz w:val="28"/>
          <w:szCs w:val="28"/>
        </w:rPr>
        <w:t>, Mario Ostović</w:t>
      </w:r>
      <w:r w:rsidRPr="009E2B07">
        <w:rPr>
          <w:color w:val="000000"/>
          <w:sz w:val="28"/>
          <w:szCs w:val="28"/>
          <w:vertAlign w:val="superscript"/>
        </w:rPr>
        <w:t>1</w:t>
      </w:r>
    </w:p>
    <w:p w14:paraId="41346D44" w14:textId="3854219A" w:rsidR="009E2B07" w:rsidRPr="00C44C02" w:rsidRDefault="00687CC2" w:rsidP="009E2B07">
      <w:pPr>
        <w:jc w:val="both"/>
        <w:rPr>
          <w:bCs/>
          <w:bdr w:val="none" w:sz="0" w:space="0" w:color="auto" w:frame="1"/>
          <w:lang w:val="en-GB"/>
        </w:rPr>
      </w:pPr>
      <w:r w:rsidRPr="00687CC2">
        <w:rPr>
          <w:color w:val="000000"/>
          <w:vertAlign w:val="superscript"/>
        </w:rPr>
        <w:t>1</w:t>
      </w:r>
      <w:r w:rsidR="009E2B07">
        <w:rPr>
          <w:color w:val="000000"/>
          <w:vertAlign w:val="superscript"/>
        </w:rPr>
        <w:t xml:space="preserve"> </w:t>
      </w:r>
      <w:r w:rsidR="009E2B07">
        <w:rPr>
          <w:color w:val="000000"/>
        </w:rPr>
        <w:t>isabolek@vef.unizg.hr</w:t>
      </w:r>
      <w:r w:rsidRPr="00687CC2">
        <w:rPr>
          <w:color w:val="000000"/>
        </w:rPr>
        <w:t xml:space="preserve">, </w:t>
      </w:r>
      <w:r w:rsidR="009E2B07" w:rsidRPr="00C44C02">
        <w:rPr>
          <w:bCs/>
          <w:bdr w:val="none" w:sz="0" w:space="0" w:color="auto" w:frame="1"/>
          <w:lang w:val="en-GB"/>
        </w:rPr>
        <w:t xml:space="preserve">University of Zagreb, Faculty of Veterinary Medicine, </w:t>
      </w:r>
      <w:r w:rsidR="009E2B07">
        <w:rPr>
          <w:bCs/>
          <w:bdr w:val="none" w:sz="0" w:space="0" w:color="auto" w:frame="1"/>
          <w:lang w:val="en-GB"/>
        </w:rPr>
        <w:t xml:space="preserve">Zagreb, </w:t>
      </w:r>
      <w:r w:rsidR="009E2B07" w:rsidRPr="00C44C02">
        <w:rPr>
          <w:bCs/>
          <w:bdr w:val="none" w:sz="0" w:space="0" w:color="auto" w:frame="1"/>
          <w:lang w:val="en-GB"/>
        </w:rPr>
        <w:t>Croatia</w:t>
      </w:r>
    </w:p>
    <w:p w14:paraId="3C4C4A36" w14:textId="41C832DD" w:rsid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</w:t>
      </w:r>
      <w:r w:rsidR="009E2B07" w:rsidRPr="009E2B07">
        <w:rPr>
          <w:color w:val="000000"/>
        </w:rPr>
        <w:t>Križevci Veterinary Institute, Croatian Veterinary Institute, Križevci, Croatia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59EDA93D" w14:textId="3AACD02B" w:rsidR="00275FCC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="00AF310A">
        <w:rPr>
          <w:color w:val="000000"/>
        </w:rPr>
        <w:t xml:space="preserve"> </w:t>
      </w:r>
      <w:r w:rsidR="00AF310A" w:rsidRPr="00C44C02">
        <w:rPr>
          <w:bCs/>
          <w:bdr w:val="none" w:sz="0" w:space="0" w:color="auto" w:frame="1"/>
          <w:lang w:val="en-GB"/>
        </w:rPr>
        <w:t xml:space="preserve">Heavy metal contamination of water sources is a matter of serious concern due to their toxicity, persistence and bioaccumulation, threatening both aquatic ecosystems and human health. </w:t>
      </w:r>
      <w:r w:rsidR="00AF310A" w:rsidRPr="00AF310A">
        <w:rPr>
          <w:color w:val="000000"/>
        </w:rPr>
        <w:t>This study aimed at investigating heavy metal concentrations in fish pond water.</w:t>
      </w:r>
    </w:p>
    <w:p w14:paraId="0572BE18" w14:textId="77777777" w:rsidR="0054438F" w:rsidRDefault="0054438F" w:rsidP="0054438F">
      <w:pPr>
        <w:jc w:val="both"/>
        <w:rPr>
          <w:color w:val="000000"/>
        </w:rPr>
      </w:pPr>
    </w:p>
    <w:p w14:paraId="1A771BE8" w14:textId="5537044D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AF310A" w:rsidRPr="00AF310A">
        <w:rPr>
          <w:color w:val="000000"/>
        </w:rPr>
        <w:t>The study was performed on a carp fish pond populated with ~1500 commercial fish of 1.5-2 kg mass during a winter-spring period. The study took 45 days. Metal concentrations were measured at 15-day intervals using standard laboratory methods.</w:t>
      </w:r>
    </w:p>
    <w:p w14:paraId="64AC7156" w14:textId="77777777" w:rsidR="00AF310A" w:rsidRDefault="00AF310A" w:rsidP="0054438F">
      <w:pPr>
        <w:jc w:val="both"/>
        <w:rPr>
          <w:color w:val="000000"/>
        </w:rPr>
      </w:pPr>
    </w:p>
    <w:p w14:paraId="667661E1" w14:textId="2AD88BCE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AF310A" w:rsidRPr="00C44C02">
        <w:rPr>
          <w:bCs/>
          <w:bdr w:val="none" w:sz="0" w:space="0" w:color="auto" w:frame="1"/>
          <w:lang w:val="en-GB"/>
        </w:rPr>
        <w:t>Aluminium (Al), arsenic (As), barium (Ba), beryllium (Be), boron (B), copper (Cu), iron (Fe), lithium (Li), manganese (</w:t>
      </w:r>
      <w:proofErr w:type="spellStart"/>
      <w:r w:rsidR="00AF310A" w:rsidRPr="00C44C02">
        <w:rPr>
          <w:bCs/>
          <w:bdr w:val="none" w:sz="0" w:space="0" w:color="auto" w:frame="1"/>
          <w:lang w:val="en-GB"/>
        </w:rPr>
        <w:t>Mn</w:t>
      </w:r>
      <w:proofErr w:type="spellEnd"/>
      <w:r w:rsidR="00AF310A" w:rsidRPr="00C44C02">
        <w:rPr>
          <w:bCs/>
          <w:bdr w:val="none" w:sz="0" w:space="0" w:color="auto" w:frame="1"/>
          <w:lang w:val="en-GB"/>
        </w:rPr>
        <w:t>), strontium (</w:t>
      </w:r>
      <w:proofErr w:type="spellStart"/>
      <w:r w:rsidR="00AF310A" w:rsidRPr="00C44C02">
        <w:rPr>
          <w:bCs/>
          <w:bdr w:val="none" w:sz="0" w:space="0" w:color="auto" w:frame="1"/>
          <w:lang w:val="en-GB"/>
        </w:rPr>
        <w:t>Sr</w:t>
      </w:r>
      <w:proofErr w:type="spellEnd"/>
      <w:r w:rsidR="00AF310A" w:rsidRPr="00C44C02">
        <w:rPr>
          <w:bCs/>
          <w:bdr w:val="none" w:sz="0" w:space="0" w:color="auto" w:frame="1"/>
          <w:lang w:val="en-GB"/>
        </w:rPr>
        <w:t>), uranium (U), vanadium (V) and zinc (Zn) were determined in the fish pond water at the following concentrations: Al (</w:t>
      </w:r>
      <w:r w:rsidR="00AF310A" w:rsidRPr="00C44C02">
        <w:rPr>
          <w:lang w:val="en-GB"/>
        </w:rPr>
        <w:t xml:space="preserve">41.0-352.7 </w:t>
      </w:r>
      <w:proofErr w:type="spellStart"/>
      <w:r w:rsidR="00AF310A" w:rsidRPr="00C44C02">
        <w:rPr>
          <w:lang w:val="en-GB"/>
        </w:rPr>
        <w:t>μg</w:t>
      </w:r>
      <w:proofErr w:type="spellEnd"/>
      <w:r w:rsidR="00AF310A" w:rsidRPr="00C44C02">
        <w:rPr>
          <w:lang w:val="en-GB"/>
        </w:rPr>
        <w:t xml:space="preserve">/L), As (0.2-20.0 </w:t>
      </w:r>
      <w:proofErr w:type="spellStart"/>
      <w:r w:rsidR="00AF310A" w:rsidRPr="00C44C02">
        <w:rPr>
          <w:lang w:val="en-GB"/>
        </w:rPr>
        <w:t>μg</w:t>
      </w:r>
      <w:proofErr w:type="spellEnd"/>
      <w:r w:rsidR="00AF310A" w:rsidRPr="00C44C02">
        <w:rPr>
          <w:lang w:val="en-GB"/>
        </w:rPr>
        <w:t xml:space="preserve">/L), Ba (5.0-18.0 </w:t>
      </w:r>
      <w:proofErr w:type="spellStart"/>
      <w:r w:rsidR="00AF310A" w:rsidRPr="00C44C02">
        <w:rPr>
          <w:lang w:val="en-GB"/>
        </w:rPr>
        <w:t>μg</w:t>
      </w:r>
      <w:proofErr w:type="spellEnd"/>
      <w:r w:rsidR="00AF310A" w:rsidRPr="00C44C02">
        <w:rPr>
          <w:lang w:val="en-GB"/>
        </w:rPr>
        <w:t>/L), Be (</w:t>
      </w:r>
      <w:r w:rsidR="00AF310A" w:rsidRPr="00C44C02">
        <w:rPr>
          <w:lang w:val="en-GB" w:eastAsia="hr-HR"/>
        </w:rPr>
        <w:t>1.3-</w:t>
      </w:r>
      <w:r w:rsidR="00AF310A" w:rsidRPr="00C44C02">
        <w:rPr>
          <w:bCs/>
          <w:bdr w:val="none" w:sz="0" w:space="0" w:color="auto" w:frame="1"/>
          <w:lang w:val="en-GB"/>
        </w:rPr>
        <w:t>13.0 µg/L), B (</w:t>
      </w:r>
      <w:r w:rsidR="00AF310A" w:rsidRPr="00C44C02">
        <w:rPr>
          <w:lang w:val="en-GB"/>
        </w:rPr>
        <w:t xml:space="preserve">15.0-60.6 </w:t>
      </w:r>
      <w:proofErr w:type="spellStart"/>
      <w:r w:rsidR="00AF310A" w:rsidRPr="00C44C02">
        <w:rPr>
          <w:lang w:val="en-GB"/>
        </w:rPr>
        <w:t>μg</w:t>
      </w:r>
      <w:proofErr w:type="spellEnd"/>
      <w:r w:rsidR="00AF310A" w:rsidRPr="00C44C02">
        <w:rPr>
          <w:lang w:val="en-GB"/>
        </w:rPr>
        <w:t xml:space="preserve">/L), Cu (2.0-5.2 </w:t>
      </w:r>
      <w:proofErr w:type="spellStart"/>
      <w:r w:rsidR="00AF310A" w:rsidRPr="00C44C02">
        <w:rPr>
          <w:lang w:val="en-GB"/>
        </w:rPr>
        <w:t>μg</w:t>
      </w:r>
      <w:proofErr w:type="spellEnd"/>
      <w:r w:rsidR="00AF310A" w:rsidRPr="00C44C02">
        <w:rPr>
          <w:lang w:val="en-GB"/>
        </w:rPr>
        <w:t>/L), Fe (</w:t>
      </w:r>
      <w:r w:rsidR="00AF310A" w:rsidRPr="00C44C02">
        <w:rPr>
          <w:bCs/>
          <w:bdr w:val="none" w:sz="0" w:space="0" w:color="auto" w:frame="1"/>
          <w:lang w:val="en-GB"/>
        </w:rPr>
        <w:t xml:space="preserve">10.0-145.2 µg/L), Li (3.2-18.8 µg/L), </w:t>
      </w:r>
      <w:proofErr w:type="spellStart"/>
      <w:r w:rsidR="00AF310A" w:rsidRPr="00C44C02">
        <w:rPr>
          <w:bCs/>
          <w:bdr w:val="none" w:sz="0" w:space="0" w:color="auto" w:frame="1"/>
          <w:lang w:val="en-GB"/>
        </w:rPr>
        <w:t>Mn</w:t>
      </w:r>
      <w:proofErr w:type="spellEnd"/>
      <w:r w:rsidR="00AF310A" w:rsidRPr="00C44C02">
        <w:rPr>
          <w:bCs/>
          <w:bdr w:val="none" w:sz="0" w:space="0" w:color="auto" w:frame="1"/>
          <w:lang w:val="en-GB"/>
        </w:rPr>
        <w:t xml:space="preserve"> (10.9-38.0 µg/L), </w:t>
      </w:r>
      <w:proofErr w:type="spellStart"/>
      <w:r w:rsidR="00AF310A" w:rsidRPr="00C44C02">
        <w:rPr>
          <w:bCs/>
          <w:bdr w:val="none" w:sz="0" w:space="0" w:color="auto" w:frame="1"/>
          <w:lang w:val="en-GB"/>
        </w:rPr>
        <w:t>Sr</w:t>
      </w:r>
      <w:proofErr w:type="spellEnd"/>
      <w:r w:rsidR="00AF310A" w:rsidRPr="00C44C02">
        <w:rPr>
          <w:bCs/>
          <w:bdr w:val="none" w:sz="0" w:space="0" w:color="auto" w:frame="1"/>
          <w:lang w:val="en-GB"/>
        </w:rPr>
        <w:t xml:space="preserve"> (81.0-106.0 µg/L), U (1.0-13.0 µg/L), V (9.1-15.2 µg/L) and Zn (2.0-16.3 µg/L). Final concentrations of </w:t>
      </w:r>
      <w:r w:rsidR="00AF310A" w:rsidRPr="00C44C02">
        <w:rPr>
          <w:lang w:val="en-GB"/>
        </w:rPr>
        <w:t xml:space="preserve">Al, Ba, Fe, </w:t>
      </w:r>
      <w:proofErr w:type="spellStart"/>
      <w:r w:rsidR="00AF310A" w:rsidRPr="00C44C02">
        <w:rPr>
          <w:lang w:val="en-GB"/>
        </w:rPr>
        <w:t>Mn</w:t>
      </w:r>
      <w:proofErr w:type="spellEnd"/>
      <w:r w:rsidR="00AF310A" w:rsidRPr="00C44C02">
        <w:rPr>
          <w:lang w:val="en-GB"/>
        </w:rPr>
        <w:t xml:space="preserve"> and </w:t>
      </w:r>
      <w:proofErr w:type="spellStart"/>
      <w:r w:rsidR="00AF310A" w:rsidRPr="00C44C02">
        <w:rPr>
          <w:lang w:val="en-GB"/>
        </w:rPr>
        <w:t>Sr</w:t>
      </w:r>
      <w:proofErr w:type="spellEnd"/>
      <w:r w:rsidR="00AF310A" w:rsidRPr="00C44C02">
        <w:rPr>
          <w:lang w:val="en-GB"/>
        </w:rPr>
        <w:t xml:space="preserve"> were significantly lower (</w:t>
      </w:r>
      <w:r w:rsidR="00AF310A" w:rsidRPr="00C44C02">
        <w:rPr>
          <w:i/>
          <w:lang w:val="en-GB"/>
        </w:rPr>
        <w:t>P</w:t>
      </w:r>
      <w:r w:rsidR="00AF310A" w:rsidRPr="00C44C02">
        <w:rPr>
          <w:lang w:val="en-GB"/>
        </w:rPr>
        <w:t>&lt;0.05), and final concentrations of As, Be, B, Cu, Li, U and Zn significantly higher (</w:t>
      </w:r>
      <w:r w:rsidR="00AF310A" w:rsidRPr="00C44C02">
        <w:rPr>
          <w:i/>
          <w:lang w:val="en-GB"/>
        </w:rPr>
        <w:t>P</w:t>
      </w:r>
      <w:r w:rsidR="00AF310A" w:rsidRPr="00C44C02">
        <w:rPr>
          <w:lang w:val="en-GB"/>
        </w:rPr>
        <w:t>&lt;0.05) than their initial concentrations, while the concentration of V did not differ significantly (</w:t>
      </w:r>
      <w:r w:rsidR="00AF310A" w:rsidRPr="00C44C02">
        <w:rPr>
          <w:i/>
          <w:lang w:val="en-GB"/>
        </w:rPr>
        <w:t>P</w:t>
      </w:r>
      <w:r w:rsidR="00AF310A" w:rsidRPr="00C44C02">
        <w:rPr>
          <w:lang w:val="en-GB"/>
        </w:rPr>
        <w:t>&gt;0.05) between the end and the beginning of the study.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40376C9A" w14:textId="77777777" w:rsidR="00AF310A" w:rsidRPr="00C44C02" w:rsidRDefault="00275FCC" w:rsidP="002B6BAF">
      <w:pPr>
        <w:jc w:val="both"/>
        <w:rPr>
          <w:bCs/>
          <w:bdr w:val="none" w:sz="0" w:space="0" w:color="auto" w:frame="1"/>
          <w:lang w:val="en-GB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AF310A" w:rsidRPr="00C44C02">
        <w:rPr>
          <w:lang w:val="en-GB"/>
        </w:rPr>
        <w:t>Although the measured concentrations of these elements did not seem to pose a health risk, study results suggested regular monitoring and implementation of econo</w:t>
      </w:r>
      <w:r w:rsidR="00AF310A">
        <w:rPr>
          <w:lang w:val="en-GB"/>
        </w:rPr>
        <w:t>m</w:t>
      </w:r>
      <w:r w:rsidR="00AF310A" w:rsidRPr="00C44C02">
        <w:rPr>
          <w:lang w:val="en-GB"/>
        </w:rPr>
        <w:t>ic and ecologically acceptable methods to reduce their concentrations in pond water.</w:t>
      </w:r>
      <w:r w:rsidR="00AF310A" w:rsidRPr="00C44C02">
        <w:rPr>
          <w:bCs/>
          <w:bdr w:val="none" w:sz="0" w:space="0" w:color="auto" w:frame="1"/>
          <w:lang w:val="en-GB"/>
        </w:rPr>
        <w:t xml:space="preserve"> </w:t>
      </w:r>
    </w:p>
    <w:p w14:paraId="519396CA" w14:textId="6F558E0D" w:rsidR="00380081" w:rsidRDefault="00380081" w:rsidP="002B6BAF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6AD48198" w14:textId="5B761CF0" w:rsidR="002B6BAF" w:rsidRPr="00C44C02" w:rsidRDefault="00275FCC" w:rsidP="002B6BAF">
      <w:pPr>
        <w:rPr>
          <w:lang w:val="en-GB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2B6BAF" w:rsidRPr="00C44C02">
        <w:rPr>
          <w:lang w:val="en-GB"/>
        </w:rPr>
        <w:t>aquaculture, water qual</w:t>
      </w:r>
      <w:r w:rsidR="002B6BAF">
        <w:rPr>
          <w:lang w:val="en-GB"/>
        </w:rPr>
        <w:t>ity, heavy metals, carp farming</w:t>
      </w:r>
      <w:bookmarkStart w:id="0" w:name="_GoBack"/>
      <w:bookmarkEnd w:id="0"/>
    </w:p>
    <w:p w14:paraId="757C858C" w14:textId="77777777" w:rsidR="002B6BAF" w:rsidRPr="00C44C02" w:rsidRDefault="002B6BAF" w:rsidP="002B6BAF">
      <w:pPr>
        <w:rPr>
          <w:lang w:val="en-GB"/>
        </w:rPr>
      </w:pPr>
    </w:p>
    <w:p w14:paraId="2CFF491B" w14:textId="6EC3DBCF" w:rsidR="00F96649" w:rsidRDefault="00F96649" w:rsidP="0054438F">
      <w:pPr>
        <w:jc w:val="both"/>
        <w:rPr>
          <w:color w:val="000000"/>
        </w:rPr>
      </w:pP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275FCC"/>
    <w:rsid w:val="002B6BAF"/>
    <w:rsid w:val="00380081"/>
    <w:rsid w:val="003E7C21"/>
    <w:rsid w:val="004A3688"/>
    <w:rsid w:val="005370E5"/>
    <w:rsid w:val="0054438F"/>
    <w:rsid w:val="0057539E"/>
    <w:rsid w:val="00687CC2"/>
    <w:rsid w:val="007F6889"/>
    <w:rsid w:val="00857999"/>
    <w:rsid w:val="009861F2"/>
    <w:rsid w:val="009E2B07"/>
    <w:rsid w:val="00A8666D"/>
    <w:rsid w:val="00AF310A"/>
    <w:rsid w:val="00DB5C59"/>
    <w:rsid w:val="00F61473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R</cp:lastModifiedBy>
  <cp:revision>4</cp:revision>
  <dcterms:created xsi:type="dcterms:W3CDTF">2024-04-09T11:03:00Z</dcterms:created>
  <dcterms:modified xsi:type="dcterms:W3CDTF">2024-04-14T19:37:00Z</dcterms:modified>
</cp:coreProperties>
</file>