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6A427" w14:textId="77777777" w:rsidR="00275FCC" w:rsidRDefault="004A3688" w:rsidP="00275FCC">
      <w:pPr>
        <w:pStyle w:val="Titel"/>
        <w:spacing w:line="276" w:lineRule="auto"/>
        <w:jc w:val="left"/>
      </w:pPr>
      <w:r>
        <w:t>I prefer</w:t>
      </w:r>
      <w:r w:rsidR="00687CC2">
        <w:t xml:space="preserve">: </w:t>
      </w:r>
    </w:p>
    <w:p w14:paraId="240824C5" w14:textId="18BDF6AB" w:rsidR="00275FCC" w:rsidRDefault="00275FCC" w:rsidP="00275FCC">
      <w:pPr>
        <w:pStyle w:val="Titel"/>
        <w:spacing w:line="276" w:lineRule="auto"/>
        <w:jc w:val="left"/>
      </w:pPr>
      <w:r>
        <w:tab/>
      </w:r>
      <w:r w:rsidR="00580EF7">
        <w:t>x</w:t>
      </w:r>
      <w:r>
        <w:t xml:space="preserve"> </w:t>
      </w:r>
      <w:r w:rsidR="00687CC2">
        <w:t xml:space="preserve">ORAL </w:t>
      </w:r>
      <w:r>
        <w:t>presentation</w:t>
      </w:r>
    </w:p>
    <w:p w14:paraId="0B4F13E4" w14:textId="569B23EC" w:rsidR="0057539E" w:rsidRDefault="00275FCC" w:rsidP="00275FCC">
      <w:pPr>
        <w:pStyle w:val="Titel"/>
        <w:pBdr>
          <w:bottom w:val="single" w:sz="6" w:space="1" w:color="auto"/>
        </w:pBdr>
        <w:spacing w:line="276" w:lineRule="auto"/>
        <w:jc w:val="left"/>
      </w:pPr>
      <w:r>
        <w:tab/>
      </w:r>
      <w:r w:rsidR="00580EF7">
        <w:t>x</w:t>
      </w:r>
      <w:r>
        <w:t xml:space="preserve"> </w:t>
      </w:r>
      <w:r w:rsidR="00687CC2">
        <w:t>POSTER presentation</w:t>
      </w:r>
    </w:p>
    <w:p w14:paraId="20B82225" w14:textId="77777777" w:rsidR="00275FCC" w:rsidRPr="007F6889" w:rsidRDefault="00275FCC" w:rsidP="00275FCC">
      <w:pPr>
        <w:pStyle w:val="Titel"/>
        <w:spacing w:line="276" w:lineRule="auto"/>
        <w:jc w:val="left"/>
        <w:rPr>
          <w:sz w:val="18"/>
          <w:szCs w:val="18"/>
        </w:rPr>
      </w:pPr>
    </w:p>
    <w:p w14:paraId="73BAD38A" w14:textId="77777777" w:rsidR="0057539E" w:rsidRPr="007F6889" w:rsidRDefault="0057539E">
      <w:pPr>
        <w:rPr>
          <w:sz w:val="18"/>
          <w:szCs w:val="18"/>
        </w:rPr>
      </w:pPr>
    </w:p>
    <w:p w14:paraId="61523A6F" w14:textId="25D8FE92" w:rsidR="0057539E" w:rsidRDefault="00687CC2" w:rsidP="00275FCC">
      <w:pPr>
        <w:jc w:val="center"/>
        <w:rPr>
          <w:rFonts w:ascii="Arial" w:hAnsi="Arial" w:cs="Arial"/>
          <w:b/>
          <w:color w:val="000000"/>
          <w:sz w:val="28"/>
          <w:szCs w:val="28"/>
        </w:rPr>
      </w:pPr>
      <w:r w:rsidRPr="00687CC2">
        <w:rPr>
          <w:rFonts w:ascii="Arial" w:hAnsi="Arial" w:cs="Arial"/>
          <w:b/>
          <w:color w:val="000000"/>
          <w:sz w:val="28"/>
          <w:szCs w:val="28"/>
        </w:rPr>
        <w:t>Title of abstract in Arial font: size14 point</w:t>
      </w:r>
    </w:p>
    <w:p w14:paraId="2A98A458" w14:textId="77777777" w:rsidR="00687CC2" w:rsidRDefault="00687CC2">
      <w:pPr>
        <w:rPr>
          <w:rFonts w:ascii="Arial" w:hAnsi="Arial" w:cs="Arial"/>
          <w:b/>
          <w:color w:val="000000"/>
          <w:sz w:val="28"/>
          <w:szCs w:val="28"/>
        </w:rPr>
      </w:pPr>
    </w:p>
    <w:p w14:paraId="3CE58CA6" w14:textId="5302372D" w:rsidR="00687CC2" w:rsidRDefault="00580EF7">
      <w:pPr>
        <w:rPr>
          <w:color w:val="000000"/>
          <w:sz w:val="28"/>
          <w:szCs w:val="28"/>
          <w:vertAlign w:val="superscript"/>
        </w:rPr>
      </w:pPr>
      <w:r>
        <w:rPr>
          <w:color w:val="000000"/>
          <w:sz w:val="28"/>
          <w:szCs w:val="28"/>
        </w:rPr>
        <w:t>Jessica Kohs</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 xml:space="preserve">, </w:t>
      </w:r>
      <w:r w:rsidR="00677DC0">
        <w:rPr>
          <w:color w:val="000000"/>
          <w:sz w:val="28"/>
          <w:szCs w:val="28"/>
        </w:rPr>
        <w:t>Tom Lichtenthäler</w:t>
      </w:r>
      <w:r w:rsidR="00677DC0">
        <w:rPr>
          <w:color w:val="000000"/>
          <w:sz w:val="28"/>
          <w:szCs w:val="28"/>
          <w:vertAlign w:val="superscript"/>
        </w:rPr>
        <w:t>2</w:t>
      </w:r>
      <w:r w:rsidR="00677DC0">
        <w:rPr>
          <w:color w:val="000000"/>
          <w:sz w:val="28"/>
          <w:szCs w:val="28"/>
        </w:rPr>
        <w:t>, P</w:t>
      </w:r>
      <w:r>
        <w:rPr>
          <w:color w:val="000000"/>
          <w:sz w:val="28"/>
          <w:szCs w:val="28"/>
        </w:rPr>
        <w:t>aula Zwicker</w:t>
      </w:r>
      <w:r>
        <w:rPr>
          <w:color w:val="000000"/>
          <w:sz w:val="28"/>
          <w:szCs w:val="28"/>
          <w:vertAlign w:val="superscript"/>
        </w:rPr>
        <w:t>2</w:t>
      </w:r>
      <w:r w:rsidR="00275FCC">
        <w:rPr>
          <w:color w:val="000000"/>
          <w:sz w:val="28"/>
          <w:szCs w:val="28"/>
        </w:rPr>
        <w:t xml:space="preserve">, </w:t>
      </w:r>
      <w:r>
        <w:rPr>
          <w:color w:val="000000"/>
          <w:sz w:val="28"/>
          <w:szCs w:val="28"/>
        </w:rPr>
        <w:t>Sven Reiche</w:t>
      </w:r>
      <w:r>
        <w:rPr>
          <w:color w:val="000000"/>
          <w:sz w:val="28"/>
          <w:szCs w:val="28"/>
          <w:vertAlign w:val="superscript"/>
        </w:rPr>
        <w:t>1</w:t>
      </w:r>
    </w:p>
    <w:p w14:paraId="5622C48E" w14:textId="77777777" w:rsidR="000C13C7" w:rsidRPr="00687CC2" w:rsidRDefault="000C13C7">
      <w:pPr>
        <w:rPr>
          <w:color w:val="000000"/>
          <w:sz w:val="28"/>
          <w:szCs w:val="28"/>
        </w:rPr>
      </w:pPr>
    </w:p>
    <w:p w14:paraId="4D519D7C" w14:textId="77777777" w:rsidR="00687CC2" w:rsidRPr="00687CC2" w:rsidRDefault="00687CC2">
      <w:pPr>
        <w:rPr>
          <w:color w:val="000000"/>
        </w:rPr>
      </w:pPr>
      <w:r w:rsidRPr="00687CC2">
        <w:rPr>
          <w:color w:val="000000"/>
        </w:rPr>
        <w:t>*lead presenter</w:t>
      </w:r>
    </w:p>
    <w:p w14:paraId="4F138E70" w14:textId="5491BE3D" w:rsidR="00687CC2" w:rsidRPr="00687CC2" w:rsidRDefault="00687CC2">
      <w:pPr>
        <w:rPr>
          <w:color w:val="000000"/>
        </w:rPr>
      </w:pPr>
      <w:r w:rsidRPr="00687CC2">
        <w:rPr>
          <w:color w:val="000000"/>
          <w:vertAlign w:val="superscript"/>
        </w:rPr>
        <w:t>1</w:t>
      </w:r>
      <w:r w:rsidR="00580EF7">
        <w:rPr>
          <w:color w:val="000000"/>
        </w:rPr>
        <w:t xml:space="preserve"> </w:t>
      </w:r>
      <w:hyperlink r:id="rId5" w:history="1">
        <w:r w:rsidR="00580EF7" w:rsidRPr="00A02E86">
          <w:rPr>
            <w:rStyle w:val="Hyperlink"/>
          </w:rPr>
          <w:t>jessica.kohs@fli.de</w:t>
        </w:r>
      </w:hyperlink>
      <w:r w:rsidR="00580EF7">
        <w:rPr>
          <w:color w:val="000000"/>
        </w:rPr>
        <w:t xml:space="preserve">, Friedrich-Loeffler-Institute, </w:t>
      </w:r>
      <w:r w:rsidR="00580EF7" w:rsidRPr="00580EF7">
        <w:rPr>
          <w:color w:val="000000"/>
        </w:rPr>
        <w:t>Federal Research Institute for Animal Health</w:t>
      </w:r>
      <w:r w:rsidR="00580EF7">
        <w:rPr>
          <w:color w:val="000000"/>
        </w:rPr>
        <w:t>, Germany</w:t>
      </w:r>
    </w:p>
    <w:p w14:paraId="3C4C4A36" w14:textId="11EEE06C" w:rsidR="00687CC2" w:rsidRDefault="00687CC2">
      <w:pPr>
        <w:rPr>
          <w:color w:val="000000"/>
        </w:rPr>
      </w:pPr>
      <w:r w:rsidRPr="00687CC2">
        <w:rPr>
          <w:color w:val="000000"/>
          <w:vertAlign w:val="superscript"/>
        </w:rPr>
        <w:t>2</w:t>
      </w:r>
      <w:r w:rsidRPr="00687CC2">
        <w:rPr>
          <w:color w:val="000000"/>
        </w:rPr>
        <w:t xml:space="preserve"> </w:t>
      </w:r>
      <w:r w:rsidR="00580EF7" w:rsidRPr="00580EF7">
        <w:rPr>
          <w:color w:val="000000"/>
        </w:rPr>
        <w:t>Institute of Hygiene and Environmental Medicine, University Medicine Greifswald,</w:t>
      </w:r>
      <w:r w:rsidR="00580EF7">
        <w:rPr>
          <w:color w:val="000000"/>
        </w:rPr>
        <w:t xml:space="preserve"> </w:t>
      </w:r>
      <w:r w:rsidR="00580EF7" w:rsidRPr="00580EF7">
        <w:rPr>
          <w:color w:val="000000"/>
        </w:rPr>
        <w:t>Germany</w:t>
      </w:r>
    </w:p>
    <w:p w14:paraId="18C0F8B7" w14:textId="17EFCFC6" w:rsidR="00275FCC" w:rsidRDefault="00275FCC" w:rsidP="00275FCC">
      <w:pPr>
        <w:rPr>
          <w:color w:val="000000"/>
        </w:rPr>
      </w:pP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bookmarkStart w:id="0" w:name="_GoBack"/>
      <w:bookmarkEnd w:id="0"/>
    </w:p>
    <w:p w14:paraId="2B4177BF" w14:textId="77777777" w:rsidR="00580EF7" w:rsidRPr="00F9326E" w:rsidRDefault="00580EF7" w:rsidP="000C13C7">
      <w:pPr>
        <w:jc w:val="both"/>
      </w:pPr>
      <w:r w:rsidRPr="007B3F55">
        <w:t xml:space="preserve">Viral infections are an inevitable part of life. Some human viruses only cause mild symptoms, while others can inflict serious disease. Thus, tools for prevention and treatment of viral infections are needed. Irradiation with ultraviolet (UV) radiation is an inactivation method, which facilitates a physical rather than a chemical principle. Upper room irradiation was used for decades. The emission maximum of traditional germicidal UV-lamps (254 nm) is close to the DNA-absorption maximum at 260 nm resulting not only in pathogen inactivation but also in DNA damage of humans (Shen 2023; </w:t>
      </w:r>
      <w:proofErr w:type="spellStart"/>
      <w:r w:rsidRPr="007B3F55">
        <w:t>Hadi</w:t>
      </w:r>
      <w:proofErr w:type="spellEnd"/>
      <w:r w:rsidRPr="007B3F55">
        <w:t xml:space="preserve"> et al. 2020). To use UV-C in presence of humans or even on skin or mucosa alternative UV-C wavelength might be beneficial. The use of 233 nm UV-C radiation thus might be a wavelength with higher skin compatibility in comparison to 254 nm but a higher efficacy than 222 nm radiation in pathogen inactivation (Zwicker et al. 2022).  </w:t>
      </w:r>
    </w:p>
    <w:p w14:paraId="2CFF491B" w14:textId="12A6FCEB" w:rsidR="00F96649" w:rsidRDefault="00F96649" w:rsidP="00580EF7">
      <w:pPr>
        <w:jc w:val="both"/>
        <w:rPr>
          <w:color w:val="000000"/>
        </w:rPr>
      </w:pP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C13C7"/>
    <w:rsid w:val="00275FCC"/>
    <w:rsid w:val="00380081"/>
    <w:rsid w:val="003E7C21"/>
    <w:rsid w:val="004A3688"/>
    <w:rsid w:val="0054438F"/>
    <w:rsid w:val="0057539E"/>
    <w:rsid w:val="00580EF7"/>
    <w:rsid w:val="00677DC0"/>
    <w:rsid w:val="00687CC2"/>
    <w:rsid w:val="007F6889"/>
    <w:rsid w:val="00857999"/>
    <w:rsid w:val="00A8666D"/>
    <w:rsid w:val="00DB5C5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bidi="ar-SA"/>
    </w:rPr>
  </w:style>
  <w:style w:type="paragraph" w:styleId="berschrift1">
    <w:name w:val="heading 1"/>
    <w:basedOn w:val="Standard"/>
    <w:next w:val="Standard"/>
    <w:qFormat/>
    <w:pPr>
      <w:keepNext/>
      <w:outlineLvl w:val="0"/>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z w:val="28"/>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character" w:styleId="NichtaufgelsteErwhnung">
    <w:name w:val="Unresolved Mention"/>
    <w:basedOn w:val="Absatz-Standardschriftart"/>
    <w:uiPriority w:val="99"/>
    <w:semiHidden/>
    <w:unhideWhenUsed/>
    <w:rsid w:val="00580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ssica.kohs@fl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1172</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Kohs, Jessica</cp:lastModifiedBy>
  <cp:revision>4</cp:revision>
  <dcterms:created xsi:type="dcterms:W3CDTF">2024-05-22T10:18:00Z</dcterms:created>
  <dcterms:modified xsi:type="dcterms:W3CDTF">2024-05-22T12:03:00Z</dcterms:modified>
</cp:coreProperties>
</file>