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6A427" w14:textId="77777777" w:rsidR="00275FCC" w:rsidRDefault="004A3688" w:rsidP="00275FCC">
      <w:pPr>
        <w:pStyle w:val="Titel"/>
        <w:spacing w:line="276" w:lineRule="auto"/>
        <w:jc w:val="left"/>
      </w:pPr>
      <w:r>
        <w:t>I prefer</w:t>
      </w:r>
      <w:r w:rsidR="00687CC2">
        <w:t xml:space="preserve">: </w:t>
      </w:r>
    </w:p>
    <w:p w14:paraId="240824C5" w14:textId="69D3371F" w:rsidR="00275FCC" w:rsidRDefault="00275FCC" w:rsidP="00275FCC">
      <w:pPr>
        <w:pStyle w:val="Titel"/>
        <w:spacing w:line="276" w:lineRule="auto"/>
        <w:jc w:val="left"/>
      </w:pPr>
      <w:r>
        <w:tab/>
      </w:r>
    </w:p>
    <w:p w14:paraId="0B4F13E4" w14:textId="5AE93112" w:rsidR="0057539E" w:rsidRDefault="00275FCC" w:rsidP="00275FCC">
      <w:pPr>
        <w:pStyle w:val="Titel"/>
        <w:pBdr>
          <w:bottom w:val="single" w:sz="6" w:space="1" w:color="auto"/>
        </w:pBdr>
        <w:spacing w:line="276" w:lineRule="auto"/>
        <w:jc w:val="left"/>
      </w:pPr>
      <w:r>
        <w:tab/>
      </w:r>
      <w:r w:rsidR="00EB2385">
        <w:t>ORAL</w:t>
      </w:r>
      <w:r w:rsidR="00687CC2">
        <w:t xml:space="preserve"> presentation</w:t>
      </w:r>
    </w:p>
    <w:p w14:paraId="20B82225" w14:textId="77777777" w:rsidR="00275FCC" w:rsidRPr="007F6889" w:rsidRDefault="00275FCC" w:rsidP="00275FCC">
      <w:pPr>
        <w:pStyle w:val="Titel"/>
        <w:spacing w:line="276" w:lineRule="auto"/>
        <w:jc w:val="left"/>
        <w:rPr>
          <w:sz w:val="18"/>
          <w:szCs w:val="18"/>
        </w:rPr>
      </w:pPr>
    </w:p>
    <w:p w14:paraId="73BAD38A" w14:textId="77777777" w:rsidR="0057539E" w:rsidRPr="007F6889" w:rsidRDefault="0057539E">
      <w:pPr>
        <w:rPr>
          <w:sz w:val="18"/>
          <w:szCs w:val="18"/>
        </w:rPr>
      </w:pPr>
    </w:p>
    <w:p w14:paraId="61523A6F" w14:textId="041A76FD" w:rsidR="0057539E" w:rsidRDefault="00811A3A" w:rsidP="00275FCC">
      <w:pPr>
        <w:jc w:val="center"/>
        <w:rPr>
          <w:rFonts w:ascii="Arial" w:hAnsi="Arial" w:cs="Arial"/>
          <w:b/>
          <w:color w:val="000000"/>
          <w:sz w:val="28"/>
          <w:szCs w:val="28"/>
        </w:rPr>
      </w:pPr>
      <w:r w:rsidRPr="00811A3A">
        <w:rPr>
          <w:rFonts w:ascii="Arial" w:hAnsi="Arial" w:cs="Arial"/>
          <w:b/>
          <w:color w:val="000000"/>
          <w:sz w:val="28"/>
          <w:szCs w:val="28"/>
        </w:rPr>
        <w:t>On-farm hatching in slow growing broilers: an experience out of the practice</w:t>
      </w:r>
    </w:p>
    <w:p w14:paraId="2A98A458" w14:textId="77777777" w:rsidR="00687CC2" w:rsidRDefault="00687CC2">
      <w:pPr>
        <w:rPr>
          <w:rFonts w:ascii="Arial" w:hAnsi="Arial" w:cs="Arial"/>
          <w:b/>
          <w:color w:val="000000"/>
          <w:sz w:val="28"/>
          <w:szCs w:val="28"/>
        </w:rPr>
      </w:pPr>
    </w:p>
    <w:p w14:paraId="3CE58CA6" w14:textId="4CDC00FD" w:rsidR="00687CC2" w:rsidRPr="003B567E" w:rsidRDefault="00EB2385">
      <w:pPr>
        <w:rPr>
          <w:color w:val="000000"/>
          <w:sz w:val="28"/>
          <w:szCs w:val="28"/>
          <w:lang w:val="de-DE"/>
        </w:rPr>
      </w:pPr>
      <w:r>
        <w:rPr>
          <w:color w:val="000000"/>
          <w:sz w:val="28"/>
          <w:szCs w:val="28"/>
          <w:lang w:val="de-DE"/>
        </w:rPr>
        <w:t>A</w:t>
      </w:r>
      <w:r w:rsidR="007E59B5" w:rsidRPr="003B567E">
        <w:rPr>
          <w:color w:val="000000"/>
          <w:sz w:val="28"/>
          <w:szCs w:val="28"/>
          <w:lang w:val="de-DE"/>
        </w:rPr>
        <w:t xml:space="preserve">. </w:t>
      </w:r>
      <w:r>
        <w:rPr>
          <w:color w:val="000000"/>
          <w:sz w:val="28"/>
          <w:szCs w:val="28"/>
          <w:lang w:val="de-DE"/>
        </w:rPr>
        <w:t>Schwarz</w:t>
      </w:r>
      <w:r w:rsidRPr="00EB2385">
        <w:rPr>
          <w:color w:val="000000"/>
          <w:sz w:val="28"/>
          <w:szCs w:val="28"/>
          <w:lang w:val="de-DE"/>
        </w:rPr>
        <w:t>*</w:t>
      </w:r>
      <w:r>
        <w:rPr>
          <w:color w:val="000000"/>
          <w:sz w:val="28"/>
          <w:szCs w:val="28"/>
          <w:lang w:val="de-DE"/>
        </w:rPr>
        <w:t>, S</w:t>
      </w:r>
      <w:r w:rsidR="007E59B5" w:rsidRPr="003B567E">
        <w:rPr>
          <w:color w:val="000000"/>
          <w:sz w:val="28"/>
          <w:szCs w:val="28"/>
          <w:lang w:val="de-DE"/>
        </w:rPr>
        <w:t>.</w:t>
      </w:r>
      <w:r>
        <w:rPr>
          <w:color w:val="000000"/>
          <w:sz w:val="28"/>
          <w:szCs w:val="28"/>
          <w:lang w:val="de-DE"/>
        </w:rPr>
        <w:t xml:space="preserve"> C. M.</w:t>
      </w:r>
      <w:r w:rsidR="007E59B5" w:rsidRPr="003B567E">
        <w:rPr>
          <w:color w:val="000000"/>
          <w:sz w:val="28"/>
          <w:szCs w:val="28"/>
          <w:lang w:val="de-DE"/>
        </w:rPr>
        <w:t xml:space="preserve"> </w:t>
      </w:r>
      <w:r w:rsidRPr="00EB2385">
        <w:rPr>
          <w:color w:val="000000"/>
          <w:sz w:val="28"/>
          <w:szCs w:val="28"/>
          <w:lang w:val="de-DE"/>
        </w:rPr>
        <w:t>Vossler</w:t>
      </w:r>
      <w:r>
        <w:rPr>
          <w:color w:val="000000"/>
          <w:sz w:val="28"/>
          <w:szCs w:val="28"/>
          <w:lang w:val="de-DE"/>
        </w:rPr>
        <w:t>,</w:t>
      </w:r>
      <w:r w:rsidR="007E59B5" w:rsidRPr="003B567E">
        <w:rPr>
          <w:color w:val="000000"/>
          <w:sz w:val="28"/>
          <w:szCs w:val="28"/>
          <w:lang w:val="de-DE"/>
        </w:rPr>
        <w:t xml:space="preserve"> N. Kemper, B. Spindler</w:t>
      </w:r>
    </w:p>
    <w:p w14:paraId="4D519D7C" w14:textId="77777777" w:rsidR="00687CC2" w:rsidRPr="00687CC2" w:rsidRDefault="00687CC2">
      <w:pPr>
        <w:rPr>
          <w:color w:val="000000"/>
        </w:rPr>
      </w:pPr>
      <w:r w:rsidRPr="00687CC2">
        <w:rPr>
          <w:color w:val="000000"/>
        </w:rPr>
        <w:t>*lead presenter</w:t>
      </w:r>
    </w:p>
    <w:p w14:paraId="4F138E70" w14:textId="306F5B09" w:rsidR="00687CC2" w:rsidRPr="00687CC2" w:rsidRDefault="00EB2385">
      <w:pPr>
        <w:rPr>
          <w:color w:val="000000"/>
        </w:rPr>
      </w:pPr>
      <w:r w:rsidRPr="001A3A0A">
        <w:rPr>
          <w:color w:val="000000"/>
        </w:rPr>
        <w:t>anna</w:t>
      </w:r>
      <w:r w:rsidR="007E59B5" w:rsidRPr="001A3A0A">
        <w:rPr>
          <w:color w:val="000000"/>
        </w:rPr>
        <w:t>.</w:t>
      </w:r>
      <w:r w:rsidRPr="001A3A0A">
        <w:rPr>
          <w:color w:val="000000"/>
        </w:rPr>
        <w:t>schwarz</w:t>
      </w:r>
      <w:r w:rsidR="007E59B5" w:rsidRPr="001A3A0A">
        <w:rPr>
          <w:color w:val="000000"/>
        </w:rPr>
        <w:t>@tiho-hannover.de</w:t>
      </w:r>
      <w:r w:rsidR="00687CC2" w:rsidRPr="001A3A0A">
        <w:rPr>
          <w:color w:val="000000"/>
        </w:rPr>
        <w:t>,</w:t>
      </w:r>
      <w:r w:rsidR="00687CC2" w:rsidRPr="00687CC2">
        <w:rPr>
          <w:color w:val="000000"/>
        </w:rPr>
        <w:t xml:space="preserve"> </w:t>
      </w:r>
      <w:r w:rsidR="007E59B5" w:rsidRPr="007E59B5">
        <w:rPr>
          <w:color w:val="000000"/>
        </w:rPr>
        <w:t xml:space="preserve">Institute for Animal Hygiene, Animal Welfare and Farm Animal </w:t>
      </w:r>
      <w:proofErr w:type="spellStart"/>
      <w:r w:rsidR="007E59B5" w:rsidRPr="007E59B5">
        <w:rPr>
          <w:color w:val="000000"/>
        </w:rPr>
        <w:t>Behaviour</w:t>
      </w:r>
      <w:proofErr w:type="spellEnd"/>
      <w:r w:rsidR="007E59B5" w:rsidRPr="007E59B5">
        <w:rPr>
          <w:color w:val="000000"/>
        </w:rPr>
        <w:t xml:space="preserve"> (ITTN), University of Veterinary Medicine Hannover, Foundation, Germany</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1CA7315D" w:rsidR="00275FCC" w:rsidRDefault="00275FCC" w:rsidP="0054438F">
      <w:pPr>
        <w:jc w:val="both"/>
        <w:rPr>
          <w:color w:val="000000"/>
        </w:rPr>
      </w:pPr>
      <w:r w:rsidRPr="00275FCC">
        <w:rPr>
          <w:b/>
          <w:bCs/>
          <w:color w:val="000000"/>
        </w:rPr>
        <w:t>Background/Objective:</w:t>
      </w:r>
      <w:r w:rsidR="007E59B5">
        <w:rPr>
          <w:color w:val="000000"/>
        </w:rPr>
        <w:t xml:space="preserve"> </w:t>
      </w:r>
      <w:r w:rsidR="00C52014">
        <w:rPr>
          <w:color w:val="000000"/>
        </w:rPr>
        <w:t>O</w:t>
      </w:r>
      <w:r w:rsidR="00C52014" w:rsidRPr="00C52014">
        <w:rPr>
          <w:color w:val="000000"/>
        </w:rPr>
        <w:t xml:space="preserve">n-farm hatching </w:t>
      </w:r>
      <w:r w:rsidR="00C52014">
        <w:rPr>
          <w:color w:val="000000"/>
        </w:rPr>
        <w:t xml:space="preserve">was shown to have overall beneficial effects </w:t>
      </w:r>
      <w:r w:rsidR="00C52014" w:rsidRPr="00C52014">
        <w:rPr>
          <w:color w:val="000000"/>
        </w:rPr>
        <w:t xml:space="preserve">on chicks’ health and growth. The main advantage is that the birds have direct access to food and water continuously from the start, and long transport times as well as handling in the hatchery </w:t>
      </w:r>
      <w:bookmarkStart w:id="0" w:name="_GoBack"/>
      <w:proofErr w:type="gramStart"/>
      <w:r w:rsidR="00C52014" w:rsidRPr="00C52014">
        <w:rPr>
          <w:color w:val="000000"/>
        </w:rPr>
        <w:t>is avoided</w:t>
      </w:r>
      <w:proofErr w:type="gramEnd"/>
      <w:r w:rsidR="00C52014" w:rsidRPr="00C52014">
        <w:rPr>
          <w:color w:val="000000"/>
        </w:rPr>
        <w:t xml:space="preserve">. </w:t>
      </w:r>
    </w:p>
    <w:bookmarkEnd w:id="0"/>
    <w:p w14:paraId="0572BE18" w14:textId="77777777" w:rsidR="0054438F" w:rsidRDefault="0054438F" w:rsidP="0054438F">
      <w:pPr>
        <w:jc w:val="both"/>
        <w:rPr>
          <w:color w:val="000000"/>
        </w:rPr>
      </w:pPr>
    </w:p>
    <w:p w14:paraId="1DF350FF" w14:textId="3C22D7D5" w:rsidR="0054438F" w:rsidRDefault="00275FCC" w:rsidP="0054438F">
      <w:pPr>
        <w:jc w:val="both"/>
        <w:rPr>
          <w:color w:val="000000"/>
        </w:rPr>
      </w:pPr>
      <w:r w:rsidRPr="00275FCC">
        <w:rPr>
          <w:b/>
          <w:bCs/>
          <w:color w:val="000000"/>
        </w:rPr>
        <w:t>Methods:</w:t>
      </w:r>
      <w:r w:rsidRPr="00275FCC">
        <w:rPr>
          <w:color w:val="000000"/>
        </w:rPr>
        <w:t xml:space="preserve"> </w:t>
      </w:r>
      <w:r w:rsidR="00C52014" w:rsidRPr="00C52014">
        <w:rPr>
          <w:color w:val="000000"/>
        </w:rPr>
        <w:t xml:space="preserve">In this study, on-farm hatching </w:t>
      </w:r>
      <w:proofErr w:type="gramStart"/>
      <w:r w:rsidR="00C52014" w:rsidRPr="00C52014">
        <w:rPr>
          <w:color w:val="000000"/>
        </w:rPr>
        <w:t>was tested</w:t>
      </w:r>
      <w:proofErr w:type="gramEnd"/>
      <w:r w:rsidR="00C52014" w:rsidRPr="00C52014">
        <w:rPr>
          <w:color w:val="000000"/>
        </w:rPr>
        <w:t xml:space="preserve"> for a slow growing broiler genetic (Ranger classi</w:t>
      </w:r>
      <w:r w:rsidR="00DA3CAD">
        <w:rPr>
          <w:color w:val="000000"/>
        </w:rPr>
        <w:t>c, Aviagen Inc. Huntsville, USA</w:t>
      </w:r>
      <w:r w:rsidR="00C52014" w:rsidRPr="00C52014">
        <w:rPr>
          <w:color w:val="000000"/>
        </w:rPr>
        <w:t>) under practical conditions on a commercial farm in Germany.</w:t>
      </w:r>
      <w:r w:rsidR="00C52014">
        <w:rPr>
          <w:color w:val="000000"/>
        </w:rPr>
        <w:t xml:space="preserve"> </w:t>
      </w:r>
      <w:r w:rsidR="007E59B5" w:rsidRPr="007E59B5">
        <w:rPr>
          <w:color w:val="000000"/>
        </w:rPr>
        <w:t xml:space="preserve">For this purpose, </w:t>
      </w:r>
      <w:r w:rsidR="00C52014">
        <w:rPr>
          <w:color w:val="000000"/>
        </w:rPr>
        <w:t>o</w:t>
      </w:r>
      <w:r w:rsidR="00C52014" w:rsidRPr="00C52014">
        <w:rPr>
          <w:color w:val="000000"/>
        </w:rPr>
        <w:t xml:space="preserve">n-farm hatched </w:t>
      </w:r>
      <w:r w:rsidR="00C52014">
        <w:rPr>
          <w:color w:val="000000"/>
        </w:rPr>
        <w:t xml:space="preserve">(OHC) </w:t>
      </w:r>
      <w:r w:rsidR="00C52014" w:rsidRPr="00C52014">
        <w:rPr>
          <w:color w:val="000000"/>
        </w:rPr>
        <w:t>and hatchery</w:t>
      </w:r>
      <w:r w:rsidR="00EC65F9">
        <w:rPr>
          <w:color w:val="000000"/>
        </w:rPr>
        <w:t>-</w:t>
      </w:r>
      <w:r w:rsidR="00C52014" w:rsidRPr="00C52014">
        <w:rPr>
          <w:color w:val="000000"/>
        </w:rPr>
        <w:t>hatched chicken</w:t>
      </w:r>
      <w:r w:rsidR="00C52014">
        <w:rPr>
          <w:color w:val="000000"/>
        </w:rPr>
        <w:t xml:space="preserve"> (HHC)</w:t>
      </w:r>
      <w:r w:rsidR="00C52014" w:rsidRPr="00C52014">
        <w:rPr>
          <w:color w:val="000000"/>
        </w:rPr>
        <w:t xml:space="preserve"> with the flock size of about 6,000 birds per house </w:t>
      </w:r>
      <w:proofErr w:type="gramStart"/>
      <w:r w:rsidR="00C52014" w:rsidRPr="00C52014">
        <w:rPr>
          <w:color w:val="000000"/>
        </w:rPr>
        <w:t xml:space="preserve">were fattened separately in two </w:t>
      </w:r>
      <w:r w:rsidR="00C52014">
        <w:rPr>
          <w:color w:val="000000"/>
        </w:rPr>
        <w:t xml:space="preserve">identical </w:t>
      </w:r>
      <w:r w:rsidR="00C52014" w:rsidRPr="00C52014">
        <w:rPr>
          <w:color w:val="000000"/>
        </w:rPr>
        <w:t>barns and followed over three production periods (PP)</w:t>
      </w:r>
      <w:proofErr w:type="gramEnd"/>
      <w:r w:rsidR="00C52014" w:rsidRPr="00C52014">
        <w:rPr>
          <w:color w:val="000000"/>
        </w:rPr>
        <w:t xml:space="preserve">. Both groups originated from the same breeder flock aged 22, 31 and 38 production weeks (PW), accordingly. Each </w:t>
      </w:r>
      <w:r w:rsidR="00FC07C5">
        <w:rPr>
          <w:color w:val="000000"/>
        </w:rPr>
        <w:t>PP</w:t>
      </w:r>
      <w:r w:rsidR="00C52014" w:rsidRPr="00C52014">
        <w:rPr>
          <w:color w:val="000000"/>
        </w:rPr>
        <w:t>, hatching rate,</w:t>
      </w:r>
      <w:r w:rsidR="00EC65F9">
        <w:rPr>
          <w:color w:val="000000"/>
        </w:rPr>
        <w:t xml:space="preserve"> mortality, footpad lesions, average slaughter weight and </w:t>
      </w:r>
      <w:r w:rsidR="00C52014" w:rsidRPr="00C52014">
        <w:rPr>
          <w:color w:val="000000"/>
        </w:rPr>
        <w:t xml:space="preserve">percentage of discard animals at slaughter </w:t>
      </w:r>
      <w:proofErr w:type="gramStart"/>
      <w:r w:rsidR="00C52014" w:rsidRPr="00C52014">
        <w:rPr>
          <w:color w:val="000000"/>
        </w:rPr>
        <w:t>were assessed</w:t>
      </w:r>
      <w:proofErr w:type="gramEnd"/>
      <w:r w:rsidR="00C52014" w:rsidRPr="00C52014">
        <w:rPr>
          <w:color w:val="000000"/>
        </w:rPr>
        <w:t>. Additionally, 50 chicke</w:t>
      </w:r>
      <w:r w:rsidR="00DA3CAD">
        <w:rPr>
          <w:color w:val="000000"/>
        </w:rPr>
        <w:t xml:space="preserve">n per </w:t>
      </w:r>
      <w:r w:rsidR="00EC65F9">
        <w:rPr>
          <w:color w:val="000000"/>
        </w:rPr>
        <w:t>group</w:t>
      </w:r>
      <w:r w:rsidR="00DA3CAD">
        <w:rPr>
          <w:color w:val="000000"/>
        </w:rPr>
        <w:t xml:space="preserve"> were weighed on day </w:t>
      </w:r>
      <w:proofErr w:type="gramStart"/>
      <w:r w:rsidR="00C52014" w:rsidRPr="00C52014">
        <w:rPr>
          <w:color w:val="000000"/>
        </w:rPr>
        <w:t>1</w:t>
      </w:r>
      <w:proofErr w:type="gramEnd"/>
      <w:r w:rsidR="00C52014" w:rsidRPr="00C52014">
        <w:rPr>
          <w:color w:val="000000"/>
        </w:rPr>
        <w:t xml:space="preserve"> (d1) and day 7 (d7).</w:t>
      </w:r>
    </w:p>
    <w:p w14:paraId="1A771BE8" w14:textId="77777777" w:rsidR="0054438F" w:rsidRDefault="0054438F" w:rsidP="0054438F">
      <w:pPr>
        <w:jc w:val="both"/>
        <w:rPr>
          <w:color w:val="000000"/>
        </w:rPr>
      </w:pPr>
    </w:p>
    <w:p w14:paraId="667661E1" w14:textId="22B14915" w:rsidR="0054438F" w:rsidRDefault="00275FCC" w:rsidP="0054438F">
      <w:pPr>
        <w:jc w:val="both"/>
        <w:rPr>
          <w:color w:val="000000"/>
        </w:rPr>
      </w:pPr>
      <w:r w:rsidRPr="00275FCC">
        <w:rPr>
          <w:b/>
          <w:bCs/>
          <w:color w:val="000000"/>
        </w:rPr>
        <w:t>Results:</w:t>
      </w:r>
      <w:r w:rsidRPr="00275FCC">
        <w:rPr>
          <w:color w:val="000000"/>
        </w:rPr>
        <w:t xml:space="preserve"> </w:t>
      </w:r>
      <w:r w:rsidR="00E82F8F" w:rsidRPr="00E82F8F">
        <w:rPr>
          <w:color w:val="000000"/>
        </w:rPr>
        <w:t>In all PP, the hatching rate was comparable between OH</w:t>
      </w:r>
      <w:r w:rsidR="00E82F8F">
        <w:rPr>
          <w:color w:val="000000"/>
        </w:rPr>
        <w:t>C</w:t>
      </w:r>
      <w:r w:rsidR="00E82F8F" w:rsidRPr="00E82F8F">
        <w:rPr>
          <w:color w:val="000000"/>
        </w:rPr>
        <w:t xml:space="preserve"> and HH</w:t>
      </w:r>
      <w:r w:rsidR="00E82F8F">
        <w:rPr>
          <w:color w:val="000000"/>
        </w:rPr>
        <w:t>C</w:t>
      </w:r>
      <w:r w:rsidR="00B4270B">
        <w:rPr>
          <w:color w:val="000000"/>
        </w:rPr>
        <w:t xml:space="preserve">. </w:t>
      </w:r>
      <w:r w:rsidR="00B0145A">
        <w:rPr>
          <w:color w:val="000000"/>
        </w:rPr>
        <w:t>In OHC, i</w:t>
      </w:r>
      <w:r w:rsidR="00B4270B">
        <w:rPr>
          <w:color w:val="000000"/>
        </w:rPr>
        <w:t xml:space="preserve">t was 88.11% </w:t>
      </w:r>
      <w:r w:rsidR="00B0145A" w:rsidRPr="00B0145A">
        <w:rPr>
          <w:color w:val="000000"/>
        </w:rPr>
        <w:t>in PW22</w:t>
      </w:r>
      <w:r w:rsidR="00B0145A">
        <w:rPr>
          <w:color w:val="000000"/>
        </w:rPr>
        <w:t xml:space="preserve">, </w:t>
      </w:r>
      <w:r w:rsidR="00B0145A" w:rsidRPr="00B0145A">
        <w:rPr>
          <w:color w:val="000000"/>
        </w:rPr>
        <w:t xml:space="preserve">84.28% </w:t>
      </w:r>
      <w:r w:rsidR="00B0145A">
        <w:rPr>
          <w:color w:val="000000"/>
        </w:rPr>
        <w:t xml:space="preserve">in PW31 and 73.74% in PW38 </w:t>
      </w:r>
      <w:r w:rsidR="00B4270B">
        <w:rPr>
          <w:color w:val="000000"/>
        </w:rPr>
        <w:t>compared to</w:t>
      </w:r>
      <w:r w:rsidR="00E82F8F" w:rsidRPr="00E82F8F">
        <w:rPr>
          <w:color w:val="000000"/>
        </w:rPr>
        <w:t xml:space="preserve"> 88.00%, 84.2</w:t>
      </w:r>
      <w:r w:rsidR="00B0145A">
        <w:rPr>
          <w:color w:val="000000"/>
        </w:rPr>
        <w:t>4</w:t>
      </w:r>
      <w:r w:rsidR="00E82F8F" w:rsidRPr="00E82F8F">
        <w:rPr>
          <w:color w:val="000000"/>
        </w:rPr>
        <w:t>% and 79.18% in HH</w:t>
      </w:r>
      <w:r w:rsidR="00B0145A">
        <w:rPr>
          <w:color w:val="000000"/>
        </w:rPr>
        <w:t>C, accordingly</w:t>
      </w:r>
      <w:r w:rsidR="00E82F8F" w:rsidRPr="00E82F8F">
        <w:rPr>
          <w:color w:val="000000"/>
        </w:rPr>
        <w:t>. OH</w:t>
      </w:r>
      <w:r w:rsidR="00E82F8F">
        <w:rPr>
          <w:color w:val="000000"/>
        </w:rPr>
        <w:t>C</w:t>
      </w:r>
      <w:r w:rsidR="00E82F8F" w:rsidRPr="00E82F8F">
        <w:rPr>
          <w:color w:val="000000"/>
        </w:rPr>
        <w:t xml:space="preserve"> were significantly heavier than HH</w:t>
      </w:r>
      <w:r w:rsidR="00E82F8F">
        <w:rPr>
          <w:color w:val="000000"/>
        </w:rPr>
        <w:t>C</w:t>
      </w:r>
      <w:r w:rsidR="00E82F8F" w:rsidRPr="00E82F8F">
        <w:rPr>
          <w:color w:val="000000"/>
        </w:rPr>
        <w:t xml:space="preserve"> on d1 (p&lt;0.05) and on d7 (p&lt;00.5) with the exception of the third PP (p=0.08). </w:t>
      </w:r>
      <w:r w:rsidR="00816A44">
        <w:rPr>
          <w:color w:val="000000"/>
        </w:rPr>
        <w:t xml:space="preserve">Overall mortality for OHC at d7 was 2.1% compared to 1.7% for HHC and at the end of fattening period 3.82% compared to 3.31%, accordingly. </w:t>
      </w:r>
      <w:r w:rsidR="00E82F8F" w:rsidRPr="00E82F8F">
        <w:rPr>
          <w:color w:val="000000"/>
        </w:rPr>
        <w:t>At slaughter, OHC were overall 43</w:t>
      </w:r>
      <w:r w:rsidR="00EA5296">
        <w:rPr>
          <w:color w:val="000000"/>
        </w:rPr>
        <w:t>.</w:t>
      </w:r>
      <w:r w:rsidR="00E82F8F" w:rsidRPr="00E82F8F">
        <w:rPr>
          <w:color w:val="000000"/>
        </w:rPr>
        <w:t>7g heavier than HHC, had 0.77</w:t>
      </w:r>
      <w:r w:rsidR="00B4270B">
        <w:rPr>
          <w:color w:val="000000"/>
        </w:rPr>
        <w:t xml:space="preserve">% less footpad lesions </w:t>
      </w:r>
      <w:r w:rsidR="008C1BB4">
        <w:rPr>
          <w:color w:val="000000"/>
        </w:rPr>
        <w:t>but</w:t>
      </w:r>
      <w:r w:rsidR="00B4270B">
        <w:rPr>
          <w:color w:val="000000"/>
        </w:rPr>
        <w:t xml:space="preserve"> 0.08</w:t>
      </w:r>
      <w:r w:rsidR="00E82F8F" w:rsidRPr="00E82F8F">
        <w:rPr>
          <w:color w:val="000000"/>
        </w:rPr>
        <w:t xml:space="preserve">% </w:t>
      </w:r>
      <w:r w:rsidR="00B4270B">
        <w:rPr>
          <w:color w:val="000000"/>
        </w:rPr>
        <w:t xml:space="preserve">more </w:t>
      </w:r>
      <w:r w:rsidR="00E82F8F" w:rsidRPr="00E82F8F">
        <w:rPr>
          <w:color w:val="000000"/>
        </w:rPr>
        <w:t xml:space="preserve">OHC </w:t>
      </w:r>
      <w:r w:rsidR="008C1BB4">
        <w:rPr>
          <w:color w:val="000000"/>
        </w:rPr>
        <w:t xml:space="preserve">compared to HHC </w:t>
      </w:r>
      <w:r w:rsidR="00E82F8F" w:rsidRPr="00E82F8F">
        <w:rPr>
          <w:color w:val="000000"/>
        </w:rPr>
        <w:t>were discard.</w:t>
      </w:r>
      <w:r w:rsidR="00E82F8F" w:rsidRPr="00E82F8F">
        <w:t xml:space="preserve"> </w:t>
      </w:r>
      <w:r w:rsidR="00E82F8F" w:rsidRPr="00E82F8F">
        <w:rPr>
          <w:color w:val="000000"/>
        </w:rPr>
        <w:t>Further PP are currently in progress.</w:t>
      </w:r>
    </w:p>
    <w:p w14:paraId="6695E355" w14:textId="77777777" w:rsidR="00380081" w:rsidRDefault="00380081" w:rsidP="0054438F">
      <w:pPr>
        <w:jc w:val="both"/>
        <w:rPr>
          <w:color w:val="000000"/>
        </w:rPr>
      </w:pPr>
    </w:p>
    <w:p w14:paraId="5B6A20B9" w14:textId="4DC7EBC3" w:rsidR="007E59B5" w:rsidRDefault="00275FCC" w:rsidP="00380081">
      <w:pPr>
        <w:jc w:val="both"/>
        <w:rPr>
          <w:color w:val="000000"/>
        </w:rPr>
      </w:pPr>
      <w:r w:rsidRPr="00275FCC">
        <w:rPr>
          <w:b/>
          <w:bCs/>
          <w:color w:val="000000"/>
        </w:rPr>
        <w:t>Conclusion:</w:t>
      </w:r>
      <w:r w:rsidRPr="00275FCC">
        <w:rPr>
          <w:color w:val="000000"/>
        </w:rPr>
        <w:t xml:space="preserve"> </w:t>
      </w:r>
      <w:r w:rsidR="00E82F8F">
        <w:rPr>
          <w:color w:val="000000"/>
        </w:rPr>
        <w:t xml:space="preserve">The </w:t>
      </w:r>
      <w:r w:rsidR="00DA3CAD">
        <w:rPr>
          <w:color w:val="000000"/>
        </w:rPr>
        <w:t>first results indicate that on-</w:t>
      </w:r>
      <w:r w:rsidR="00E82F8F" w:rsidRPr="00E82F8F">
        <w:rPr>
          <w:color w:val="000000"/>
        </w:rPr>
        <w:t xml:space="preserve">farm hatching can be an alternative solution to hatch the slow growing broilers on commercial farms. </w:t>
      </w:r>
    </w:p>
    <w:p w14:paraId="519396CA" w14:textId="031D50A9" w:rsidR="00380081" w:rsidRDefault="00380081" w:rsidP="00380081">
      <w:pPr>
        <w:jc w:val="both"/>
        <w:rPr>
          <w:color w:val="000000"/>
        </w:rPr>
      </w:pPr>
    </w:p>
    <w:p w14:paraId="2CFF491B" w14:textId="3E8DEBCF" w:rsidR="00F96649" w:rsidRDefault="00275FCC" w:rsidP="0054438F">
      <w:pPr>
        <w:jc w:val="both"/>
        <w:rPr>
          <w:color w:val="000000"/>
        </w:rPr>
      </w:pPr>
      <w:r w:rsidRPr="00275FCC">
        <w:rPr>
          <w:b/>
          <w:bCs/>
          <w:color w:val="000000"/>
        </w:rPr>
        <w:t>Keywords:</w:t>
      </w:r>
      <w:r w:rsidRPr="00275FCC">
        <w:rPr>
          <w:color w:val="000000"/>
        </w:rPr>
        <w:t xml:space="preserve"> </w:t>
      </w:r>
      <w:r w:rsidR="00DA3CAD">
        <w:rPr>
          <w:color w:val="000000"/>
        </w:rPr>
        <w:t>on-</w:t>
      </w:r>
      <w:r w:rsidR="00E82F8F" w:rsidRPr="00E82F8F">
        <w:rPr>
          <w:color w:val="000000"/>
        </w:rPr>
        <w:t>farm hatching</w:t>
      </w:r>
      <w:r w:rsidR="00F44F01">
        <w:rPr>
          <w:color w:val="000000"/>
        </w:rPr>
        <w:t xml:space="preserve">, </w:t>
      </w:r>
      <w:r w:rsidR="00E82F8F" w:rsidRPr="00E82F8F">
        <w:rPr>
          <w:color w:val="000000"/>
        </w:rPr>
        <w:t>slow growing broilers</w:t>
      </w:r>
      <w:r w:rsidR="00F44F01">
        <w:rPr>
          <w:color w:val="000000"/>
        </w:rPr>
        <w:t xml:space="preserve">, </w:t>
      </w:r>
      <w:r w:rsidR="00E82F8F" w:rsidRPr="00E82F8F">
        <w:rPr>
          <w:color w:val="000000"/>
        </w:rPr>
        <w:t>commercial farm</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19002E"/>
    <w:rsid w:val="001A3A0A"/>
    <w:rsid w:val="00275FCC"/>
    <w:rsid w:val="00342D71"/>
    <w:rsid w:val="00380081"/>
    <w:rsid w:val="003A0114"/>
    <w:rsid w:val="003B567E"/>
    <w:rsid w:val="003E7C21"/>
    <w:rsid w:val="004A3688"/>
    <w:rsid w:val="004D1D3C"/>
    <w:rsid w:val="0054438F"/>
    <w:rsid w:val="0057539E"/>
    <w:rsid w:val="00687CC2"/>
    <w:rsid w:val="007E59B5"/>
    <w:rsid w:val="007F6889"/>
    <w:rsid w:val="00811A3A"/>
    <w:rsid w:val="00816A44"/>
    <w:rsid w:val="00857999"/>
    <w:rsid w:val="008C1BB4"/>
    <w:rsid w:val="009945DA"/>
    <w:rsid w:val="00A8575C"/>
    <w:rsid w:val="00A8666D"/>
    <w:rsid w:val="00AB254C"/>
    <w:rsid w:val="00B0145A"/>
    <w:rsid w:val="00B4270B"/>
    <w:rsid w:val="00C52014"/>
    <w:rsid w:val="00C53DB3"/>
    <w:rsid w:val="00DA3CAD"/>
    <w:rsid w:val="00DB1E31"/>
    <w:rsid w:val="00DB5C59"/>
    <w:rsid w:val="00E82F8F"/>
    <w:rsid w:val="00EA5296"/>
    <w:rsid w:val="00EB2385"/>
    <w:rsid w:val="00EC65F9"/>
    <w:rsid w:val="00F44F01"/>
    <w:rsid w:val="00F96649"/>
    <w:rsid w:val="00FC07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bidi="ar-SA"/>
    </w:rPr>
  </w:style>
  <w:style w:type="paragraph" w:styleId="berschrift1">
    <w:name w:val="heading 1"/>
    <w:basedOn w:val="Standard"/>
    <w:next w:val="Standard"/>
    <w:qFormat/>
    <w:pPr>
      <w:keepNext/>
      <w:outlineLvl w:val="0"/>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z w:val="28"/>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1899</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Schwarz, Anna</cp:lastModifiedBy>
  <cp:revision>4</cp:revision>
  <dcterms:created xsi:type="dcterms:W3CDTF">2024-04-09T07:42:00Z</dcterms:created>
  <dcterms:modified xsi:type="dcterms:W3CDTF">2024-04-15T07:51:00Z</dcterms:modified>
</cp:coreProperties>
</file>