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F0A3"/>
      </w:r>
      <w:r>
        <w:t xml:space="preserve"> ORAL presentation</w:t>
      </w:r>
    </w:p>
    <w:p>
      <w:pPr>
        <w:pStyle w:val="4"/>
        <w:pBdr>
          <w:bottom w:val="single" w:color="auto" w:sz="6" w:space="1"/>
        </w:pBdr>
        <w:spacing w:line="276" w:lineRule="auto"/>
        <w:jc w:val="left"/>
        <w:rPr>
          <w:sz w:val="18"/>
          <w:szCs w:val="18"/>
        </w:rPr>
      </w:pPr>
      <w:r>
        <w:tab/>
      </w:r>
      <w:r>
        <w:rPr/>
        <w:sym w:font="Wingdings 2" w:char="F0A3"/>
      </w:r>
      <w:r>
        <w:t xml:space="preserve"> POSTER presentation</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Times New Roman" w:hAnsi="Times New Roman" w:eastAsia="黑体" w:cs="Times New Roman"/>
          <w:b/>
          <w:bCs/>
          <w:sz w:val="28"/>
          <w:szCs w:val="28"/>
        </w:rPr>
      </w:pPr>
      <w:r>
        <w:rPr>
          <w:rFonts w:hint="default" w:ascii="Times New Roman" w:hAnsi="Times New Roman" w:eastAsia="黑体" w:cs="Times New Roman"/>
          <w:b/>
          <w:bCs/>
          <w:sz w:val="28"/>
          <w:szCs w:val="28"/>
        </w:rPr>
        <w:t>Optimization of the Preparation Process of Angelica</w:t>
      </w:r>
      <w:r>
        <w:rPr>
          <w:rFonts w:hint="eastAsia" w:ascii="Times New Roman" w:hAnsi="Times New Roman" w:eastAsia="黑体" w:cs="Times New Roman"/>
          <w:b/>
          <w:bCs/>
          <w:sz w:val="28"/>
          <w:szCs w:val="28"/>
          <w:lang w:val="en-US" w:eastAsia="zh-CN"/>
        </w:rPr>
        <w:t xml:space="preserve"> </w:t>
      </w:r>
      <w:r>
        <w:rPr>
          <w:rFonts w:hint="default" w:ascii="Times New Roman" w:hAnsi="Times New Roman" w:eastAsia="黑体" w:cs="Times New Roman"/>
          <w:b/>
          <w:bCs/>
          <w:sz w:val="28"/>
          <w:szCs w:val="28"/>
        </w:rPr>
        <w:t>Polysaccharide Iron by Orthogonal Design</w:t>
      </w:r>
    </w:p>
    <w:p>
      <w:pPr>
        <w:keepNext w:val="0"/>
        <w:keepLines w:val="0"/>
        <w:widowControl/>
        <w:suppressLineNumbers w:val="0"/>
        <w:jc w:val="left"/>
        <w:rPr>
          <w:color w:val="000000"/>
          <w:sz w:val="28"/>
          <w:szCs w:val="28"/>
        </w:rPr>
      </w:pPr>
      <w:r>
        <w:rPr>
          <w:rFonts w:hint="eastAsia" w:eastAsia="宋体"/>
          <w:color w:val="000000"/>
          <w:sz w:val="28"/>
          <w:szCs w:val="28"/>
          <w:lang w:val="en-US" w:eastAsia="zh-CN"/>
        </w:rPr>
        <w:t>Li Chenglin</w:t>
      </w:r>
      <w:r>
        <w:rPr>
          <w:color w:val="000000"/>
          <w:sz w:val="28"/>
          <w:szCs w:val="28"/>
          <w:vertAlign w:val="superscript"/>
        </w:rPr>
        <w:t>1</w:t>
      </w:r>
      <w:r>
        <w:rPr>
          <w:color w:val="000000"/>
          <w:sz w:val="28"/>
          <w:szCs w:val="28"/>
        </w:rPr>
        <w:t xml:space="preserve">*, </w:t>
      </w:r>
      <w:r>
        <w:rPr>
          <w:rFonts w:hint="eastAsia" w:eastAsia="宋体"/>
          <w:color w:val="000000"/>
          <w:sz w:val="28"/>
          <w:szCs w:val="28"/>
          <w:lang w:val="en-US" w:eastAsia="zh-CN"/>
        </w:rPr>
        <w:t>Su Jianqing</w:t>
      </w:r>
      <w:r>
        <w:rPr>
          <w:color w:val="000000"/>
          <w:sz w:val="28"/>
          <w:szCs w:val="28"/>
          <w:vertAlign w:val="superscript"/>
        </w:rPr>
        <w:t>2</w:t>
      </w:r>
      <w:r>
        <w:rPr>
          <w:color w:val="000000"/>
          <w:sz w:val="28"/>
          <w:szCs w:val="28"/>
        </w:rPr>
        <w:t xml:space="preserve">, </w:t>
      </w:r>
      <w:r>
        <w:rPr>
          <w:rFonts w:hint="eastAsia"/>
          <w:color w:val="000000"/>
          <w:sz w:val="28"/>
          <w:szCs w:val="28"/>
        </w:rPr>
        <w:t>C</w:t>
      </w:r>
      <w:r>
        <w:rPr>
          <w:rFonts w:hint="eastAsia" w:eastAsia="宋体"/>
          <w:color w:val="000000"/>
          <w:sz w:val="28"/>
          <w:szCs w:val="28"/>
          <w:lang w:val="en-US" w:eastAsia="zh-CN"/>
        </w:rPr>
        <w:t>hu</w:t>
      </w:r>
      <w:r>
        <w:rPr>
          <w:rFonts w:hint="eastAsia"/>
          <w:color w:val="000000"/>
          <w:sz w:val="28"/>
          <w:szCs w:val="28"/>
        </w:rPr>
        <w:t xml:space="preserve"> Xiuling</w:t>
      </w:r>
      <w:r>
        <w:rPr>
          <w:color w:val="000000"/>
          <w:sz w:val="28"/>
          <w:szCs w:val="28"/>
          <w:vertAlign w:val="superscript"/>
        </w:rPr>
        <w:t>3</w:t>
      </w:r>
    </w:p>
    <w:p>
      <w:pPr>
        <w:rPr>
          <w:color w:val="000000"/>
        </w:rPr>
      </w:pPr>
      <w:r>
        <w:rPr>
          <w:color w:val="000000"/>
        </w:rPr>
        <w:t>*lead presenter</w:t>
      </w:r>
    </w:p>
    <w:p>
      <w:pPr>
        <w:rPr>
          <w:rFonts w:hint="default" w:eastAsia="宋体"/>
          <w:color w:val="000000"/>
          <w:lang w:val="en-US" w:eastAsia="zh-CN"/>
        </w:rPr>
      </w:pPr>
      <w:r>
        <w:rPr>
          <w:color w:val="000000"/>
          <w:vertAlign w:val="superscript"/>
        </w:rPr>
        <w:t>1</w:t>
      </w:r>
      <w:r>
        <w:rPr>
          <w:rFonts w:hint="eastAsia" w:eastAsia="宋体"/>
          <w:color w:val="000000"/>
          <w:lang w:val="en-US" w:eastAsia="zh-CN"/>
        </w:rPr>
        <w:t>lichenglinlyf@163.com</w:t>
      </w:r>
      <w:r>
        <w:rPr>
          <w:color w:val="000000"/>
        </w:rPr>
        <w:t xml:space="preserve">, </w:t>
      </w:r>
      <w:bookmarkStart w:id="0" w:name="OLE_LINK1"/>
      <w:r>
        <w:rPr>
          <w:rFonts w:hint="eastAsia"/>
          <w:color w:val="000000"/>
        </w:rPr>
        <w:t>College of Agronomy and Agricultural Engineering, Liaocheng University,</w:t>
      </w:r>
      <w:r>
        <w:rPr>
          <w:rFonts w:hint="eastAsia" w:eastAsia="宋体"/>
          <w:color w:val="000000"/>
          <w:lang w:val="en-US" w:eastAsia="zh-CN"/>
        </w:rPr>
        <w:t>China</w:t>
      </w:r>
    </w:p>
    <w:bookmarkEnd w:id="0"/>
    <w:p>
      <w:pPr>
        <w:rPr>
          <w:color w:val="000000"/>
        </w:rPr>
      </w:pPr>
      <w:r>
        <w:rPr>
          <w:color w:val="000000"/>
          <w:vertAlign w:val="superscript"/>
        </w:rPr>
        <w:t>2</w:t>
      </w:r>
      <w:r>
        <w:rPr>
          <w:color w:val="000000"/>
        </w:rPr>
        <w:t xml:space="preserve"> </w:t>
      </w:r>
      <w:r>
        <w:rPr>
          <w:rFonts w:hint="eastAsia"/>
          <w:color w:val="000000"/>
        </w:rPr>
        <w:t>College of Agronomy and Agricultural Engineering, Liaocheng University,</w:t>
      </w:r>
      <w:r>
        <w:rPr>
          <w:rFonts w:hint="eastAsia" w:eastAsia="宋体"/>
          <w:color w:val="000000"/>
          <w:lang w:val="en-US" w:eastAsia="zh-CN"/>
        </w:rPr>
        <w:t>China</w:t>
      </w:r>
    </w:p>
    <w:p>
      <w:pPr>
        <w:rPr>
          <w:color w:val="000000"/>
        </w:rPr>
      </w:pPr>
      <w:r>
        <w:rPr>
          <w:color w:val="000000"/>
          <w:vertAlign w:val="superscript"/>
        </w:rPr>
        <w:t>3</w:t>
      </w:r>
      <w:r>
        <w:rPr>
          <w:rFonts w:hint="eastAsia"/>
          <w:color w:val="000000"/>
        </w:rPr>
        <w:t>College of Agronomy and Agricultural Engineering, Liaocheng University,</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rPr>
          <w:color w:val="000000"/>
        </w:rPr>
      </w:pPr>
    </w:p>
    <w:p>
      <w:pPr>
        <w:jc w:val="both"/>
        <w:rPr>
          <w:rFonts w:hint="default"/>
          <w:color w:val="000000"/>
          <w:lang w:val="en-US"/>
        </w:rPr>
      </w:pPr>
      <w:r>
        <w:rPr>
          <w:b/>
          <w:bCs/>
          <w:color w:val="000000"/>
        </w:rPr>
        <w:t>Background/Objective:</w:t>
      </w:r>
      <w:r>
        <w:rPr>
          <w:color w:val="000000"/>
        </w:rPr>
        <w:t xml:space="preserve"> </w:t>
      </w:r>
      <w:bookmarkStart w:id="1" w:name="OLE_LINK3"/>
      <w:r>
        <w:rPr>
          <w:rFonts w:hint="eastAsia" w:ascii="Times New Roman" w:hAnsi="Times New Roman" w:cs="Times New Roman"/>
          <w:sz w:val="24"/>
          <w:szCs w:val="24"/>
          <w:lang w:val="en-US" w:eastAsia="zh-CN"/>
        </w:rPr>
        <w:t>T</w:t>
      </w:r>
      <w:r>
        <w:rPr>
          <w:rFonts w:hint="default" w:ascii="Times New Roman" w:hAnsi="Times New Roman" w:eastAsia="宋体" w:cs="Times New Roman"/>
          <w:sz w:val="24"/>
          <w:szCs w:val="24"/>
          <w:lang w:val="en-US" w:eastAsia="zh-CN"/>
        </w:rPr>
        <w:t xml:space="preserve">o study the preparation process of </w:t>
      </w:r>
      <w:bookmarkStart w:id="2" w:name="OLE_LINK89"/>
      <w:r>
        <w:rPr>
          <w:rFonts w:hint="default" w:ascii="Times New Roman" w:hAnsi="Times New Roman" w:eastAsia="宋体" w:cs="Times New Roman"/>
          <w:sz w:val="24"/>
          <w:szCs w:val="24"/>
          <w:lang w:val="en-US" w:eastAsia="zh-CN"/>
        </w:rPr>
        <w:t>Angelica polysaccharide</w:t>
      </w:r>
      <w:bookmarkEnd w:id="2"/>
      <w:r>
        <w:rPr>
          <w:rFonts w:hint="default" w:ascii="Times New Roman" w:hAnsi="Times New Roman" w:eastAsia="宋体" w:cs="Times New Roman"/>
          <w:sz w:val="24"/>
          <w:szCs w:val="24"/>
          <w:lang w:val="en-US" w:eastAsia="zh-CN"/>
        </w:rPr>
        <w:t xml:space="preserve"> iron complex</w:t>
      </w:r>
      <w:bookmarkEnd w:id="1"/>
      <w:r>
        <w:rPr>
          <w:rFonts w:hint="eastAsia" w:ascii="Times New Roman" w:hAnsi="Times New Roman" w:eastAsia="宋体" w:cs="Times New Roman"/>
          <w:sz w:val="24"/>
          <w:szCs w:val="24"/>
          <w:lang w:val="en-US" w:eastAsia="zh-CN"/>
        </w:rPr>
        <w:t>.</w:t>
      </w:r>
    </w:p>
    <w:p>
      <w:pPr>
        <w:jc w:val="both"/>
        <w:rPr>
          <w:color w:val="000000"/>
        </w:rPr>
      </w:pPr>
    </w:p>
    <w:p>
      <w:pPr>
        <w:jc w:val="both"/>
        <w:rPr>
          <w:rFonts w:hint="eastAsia"/>
          <w:b/>
          <w:bCs/>
          <w:color w:val="000000"/>
        </w:rPr>
      </w:pPr>
      <w:r>
        <w:rPr>
          <w:b/>
          <w:bCs/>
          <w:color w:val="000000"/>
        </w:rPr>
        <w:t>Methods:</w:t>
      </w:r>
      <w:r>
        <w:rPr>
          <w:rFonts w:hint="eastAsia"/>
          <w:b w:val="0"/>
          <w:bCs w:val="0"/>
          <w:color w:val="000000"/>
        </w:rPr>
        <w:t xml:space="preserve"> </w:t>
      </w:r>
      <w:r>
        <w:rPr>
          <w:rFonts w:hint="eastAsia" w:eastAsia="宋体"/>
          <w:b w:val="0"/>
          <w:bCs w:val="0"/>
          <w:color w:val="000000"/>
          <w:lang w:val="en-US" w:eastAsia="zh-CN"/>
        </w:rPr>
        <w:t>T</w:t>
      </w:r>
      <w:r>
        <w:rPr>
          <w:rFonts w:hint="eastAsia"/>
          <w:b w:val="0"/>
          <w:bCs w:val="0"/>
          <w:color w:val="000000"/>
          <w:sz w:val="24"/>
          <w:szCs w:val="24"/>
        </w:rPr>
        <w:t>he experiment utilized a hot water extraction method to prepare Angelica polysaccharides, and formed the Angelica polysaccharide iron through a complexation reaction between the polysaccharide and FeCl3. The iron content in the complex was determined using ortho-phenanthroline UV spectrophotometry. Single-factor experiments were conducted on the mass ratio of Angelica polysaccharides to trisodium citrate, the temperature of water bath heating, and the reaction time. The optimal preparation conditions were determined based on orthogonal design experiments.</w:t>
      </w:r>
      <w:r>
        <w:rPr>
          <w:rFonts w:hint="eastAsia"/>
          <w:b/>
          <w:bCs/>
          <w:color w:val="000000"/>
        </w:rPr>
        <w:t xml:space="preserve"> </w:t>
      </w:r>
    </w:p>
    <w:p>
      <w:pPr>
        <w:jc w:val="both"/>
        <w:rPr>
          <w:rFonts w:hint="eastAsia"/>
          <w:b/>
          <w:bCs/>
          <w:color w:val="000000"/>
        </w:rPr>
      </w:pPr>
    </w:p>
    <w:p>
      <w:pPr>
        <w:jc w:val="both"/>
        <w:rPr>
          <w:color w:val="000000"/>
        </w:rPr>
      </w:pPr>
      <w:r>
        <w:rPr>
          <w:b/>
          <w:bCs/>
          <w:color w:val="000000"/>
        </w:rPr>
        <w:t>Results:</w:t>
      </w:r>
      <w:r>
        <w:rPr>
          <w:rFonts w:hint="eastAsia" w:eastAsia="宋体"/>
          <w:b/>
          <w:bCs/>
          <w:color w:val="000000"/>
          <w:lang w:val="en-US" w:eastAsia="zh-CN"/>
        </w:rPr>
        <w:t xml:space="preserve"> </w:t>
      </w:r>
      <w:r>
        <w:rPr>
          <w:rFonts w:hint="default" w:ascii="Times New Roman" w:hAnsi="Times New Roman" w:eastAsia="宋体" w:cs="Times New Roman"/>
          <w:sz w:val="24"/>
          <w:szCs w:val="24"/>
          <w:lang w:val="en-US" w:eastAsia="zh-CN"/>
        </w:rPr>
        <w:t xml:space="preserve">The results showed that the optimal preparation conditions for the Angelica polysaccharide iron complex are a mass ratio of Angelica polysaccharides to trisodium citrate of 2:1, a reaction temperature of 70°C, and a water bath heating time of 60 minutes. Under these conditions, the iron content in the Angelica polysaccharide iron complex reached 18.66%. </w:t>
      </w:r>
    </w:p>
    <w:p>
      <w:pPr>
        <w:jc w:val="both"/>
        <w:rPr>
          <w:color w:val="000000"/>
        </w:rPr>
      </w:pPr>
    </w:p>
    <w:p>
      <w:pPr>
        <w:jc w:val="both"/>
        <w:rPr>
          <w:rFonts w:hint="default" w:ascii="Times New Roman" w:hAnsi="Times New Roman" w:eastAsia="宋体" w:cs="Times New Roman"/>
          <w:sz w:val="24"/>
          <w:szCs w:val="24"/>
          <w:lang w:val="en-US" w:eastAsia="zh-CN"/>
        </w:rPr>
      </w:pPr>
      <w:r>
        <w:rPr>
          <w:b/>
          <w:bCs/>
          <w:color w:val="000000"/>
        </w:rPr>
        <w:t>Conclusion:</w:t>
      </w:r>
      <w:r>
        <w:rPr>
          <w:color w:val="000000"/>
        </w:rPr>
        <w:t xml:space="preserve"> </w:t>
      </w:r>
      <w:bookmarkStart w:id="3" w:name="OLE_LINK4"/>
      <w:r>
        <w:rPr>
          <w:rFonts w:hint="default" w:ascii="Times New Roman" w:hAnsi="Times New Roman" w:eastAsia="宋体" w:cs="Times New Roman"/>
          <w:sz w:val="24"/>
          <w:szCs w:val="24"/>
          <w:lang w:val="en-US" w:eastAsia="zh-CN"/>
        </w:rPr>
        <w:t>The Angelica polysaccharide iron complex can be used as a new type of iron supplement, and this study contributes to the development of new Chinese veterinary drugs and feed additives.</w:t>
      </w:r>
      <w:bookmarkEnd w:id="3"/>
    </w:p>
    <w:p>
      <w:pPr>
        <w:jc w:val="both"/>
        <w:rPr>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baseline"/>
        <w:rPr>
          <w:rFonts w:hint="default"/>
          <w:color w:val="000000"/>
          <w:lang w:val="en-US"/>
        </w:rPr>
      </w:pPr>
      <w:r>
        <w:rPr>
          <w:b/>
          <w:bCs/>
          <w:color w:val="000000"/>
        </w:rPr>
        <w:t>Keywords:</w:t>
      </w:r>
      <w:r>
        <w:rPr>
          <w:rFonts w:hint="default" w:ascii="Times New Roman" w:hAnsi="Times New Roman" w:eastAsia="宋体" w:cs="Times New Roman"/>
          <w:sz w:val="24"/>
          <w:szCs w:val="24"/>
          <w:lang w:val="en-US" w:eastAsia="zh-CN"/>
        </w:rPr>
        <w:t xml:space="preserve"> Angelica polysaccharides; Polysaccharide iron; Preparation process; Orthogonal experimen</w:t>
      </w:r>
      <w:r>
        <w:rPr>
          <w:rFonts w:hint="eastAsia" w:ascii="Times New Roman" w:hAnsi="Times New Roman" w:eastAsia="宋体" w:cs="Times New Roman"/>
          <w:sz w:val="24"/>
          <w:szCs w:val="24"/>
          <w:lang w:val="en-US" w:eastAsia="zh-CN"/>
        </w:rPr>
        <w:t>ts</w:t>
      </w:r>
      <w:bookmarkStart w:id="4" w:name="_GoBack"/>
      <w:bookmarkEnd w:id="4"/>
    </w:p>
    <w:sectPr>
      <w:footerReference r:id="rId3" w:type="default"/>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NEU-BZ-Regular">
    <w:altName w:val="Times New Roman"/>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Cordia New">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10"/>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3"/>
                          </w:pPr>
                          <w:r>
                            <w:fldChar w:fldCharType="begin"/>
                          </w:r>
                          <w:r>
                            <w:instrText xml:space="preserve"> PAGE  \* MERGEFORMAT </w:instrText>
                          </w:r>
                          <w:r>
                            <w:fldChar w:fldCharType="separate"/>
                          </w:r>
                          <w:r>
                            <w:t>1</w:t>
                          </w:r>
                          <w:r>
                            <w:fldChar w:fldCharType="end"/>
                          </w:r>
                        </w:p>
                      </w:txbxContent>
                    </wps:txbx>
                    <wps:bodyPr vert="horz" wrap="none" lIns="0" tIns="0" rIns="0" bIns="0" anchor="t" upright="0">
                      <a:spAutoFit/>
                    </wps:bodyPr>
                  </wps:wsp>
                </a:graphicData>
              </a:graphic>
            </wp:anchor>
          </w:drawing>
        </mc:Choice>
        <mc:Fallback>
          <w:pict>
            <v:rect id="文本框 10"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6YIZodIBAACfAwAADgAAAAAAAAABACAAAAAfAQAA&#10;ZHJzL2Uyb0RvYy54bWxQSwUGAAAAAAYABgBZAQAAYwUAAAAA&#10;">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rect>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Q3NjZkZjZhOTk1ZTVkNDk1ODdkYWU3NTMyYWY2YmM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091850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outlineLvl w:val="0"/>
    </w:pPr>
    <w:rPr>
      <w:b/>
      <w:color w:val="000000"/>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Title"/>
    <w:basedOn w:val="1"/>
    <w:qFormat/>
    <w:uiPriority w:val="0"/>
    <w:pPr>
      <w:jc w:val="center"/>
    </w:pPr>
    <w:rPr>
      <w:b/>
      <w:sz w:val="28"/>
    </w:rPr>
  </w:style>
  <w:style w:type="character" w:styleId="7">
    <w:name w:val="FollowedHyperlink"/>
    <w:basedOn w:val="6"/>
    <w:qFormat/>
    <w:uiPriority w:val="0"/>
    <w:rPr>
      <w:color w:val="800080"/>
      <w:u w:val="single"/>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Copernicus Gesellschaft e.V.</Company>
  <Pages>1</Pages>
  <Words>164</Words>
  <Characters>975</Characters>
  <Lines>8</Lines>
  <Paragraphs>2</Paragraphs>
  <TotalTime>0</TotalTime>
  <ScaleCrop>false</ScaleCrop>
  <LinksUpToDate>false</LinksUpToDate>
  <CharactersWithSpaces>1129</CharactersWithSpaces>
  <Application>WPS Office_12.1.0.16910_F1E327BC-269C-435d-A152-05C5408002CA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卡利亚德</cp:lastModifiedBy>
  <dcterms:modified xsi:type="dcterms:W3CDTF">2024-05-15T11:24:46Z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2052-12.1.0.16910</vt:lpwstr>
  </property>
  <property fmtid="{D5CDD505-2E9C-101B-9397-08002B2CF9AE}" pid="3" name="ICV">
    <vt:lpwstr>7DAC9E9F56AB4A12B2736B63DC1C8EC6_12</vt:lpwstr>
  </property>
</Properties>
</file>