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B23A64" w14:textId="77777777" w:rsidR="001270F2" w:rsidRPr="001270F2" w:rsidRDefault="001270F2" w:rsidP="001270F2">
      <w:pPr>
        <w:pStyle w:val="a3"/>
        <w:spacing w:line="276" w:lineRule="auto"/>
        <w:jc w:val="left"/>
        <w:rPr>
          <w:rFonts w:ascii="Times New Roman" w:hAnsi="Times New Roman" w:cs="Times New Roman"/>
          <w:b/>
          <w:bCs/>
          <w:sz w:val="28"/>
          <w:szCs w:val="28"/>
        </w:rPr>
      </w:pPr>
      <w:r w:rsidRPr="001270F2">
        <w:rPr>
          <w:rFonts w:ascii="Times New Roman" w:hAnsi="Times New Roman" w:cs="Times New Roman"/>
          <w:b/>
          <w:bCs/>
          <w:sz w:val="28"/>
          <w:szCs w:val="28"/>
        </w:rPr>
        <w:t xml:space="preserve">I prefer: </w:t>
      </w:r>
    </w:p>
    <w:p w14:paraId="6E76DCDA" w14:textId="77777777" w:rsidR="001270F2" w:rsidRPr="001270F2" w:rsidRDefault="001270F2" w:rsidP="001270F2">
      <w:pPr>
        <w:pStyle w:val="a3"/>
        <w:spacing w:line="276" w:lineRule="auto"/>
        <w:jc w:val="left"/>
        <w:rPr>
          <w:rFonts w:ascii="Times New Roman" w:hAnsi="Times New Roman" w:cs="Times New Roman"/>
          <w:sz w:val="28"/>
          <w:szCs w:val="28"/>
        </w:rPr>
      </w:pPr>
      <w:r w:rsidRPr="001270F2">
        <w:rPr>
          <w:rFonts w:ascii="Times New Roman" w:hAnsi="Times New Roman" w:cs="Times New Roman"/>
          <w:sz w:val="28"/>
          <w:szCs w:val="28"/>
        </w:rPr>
        <w:tab/>
      </w:r>
      <w:r w:rsidRPr="001270F2">
        <w:rPr>
          <w:rFonts w:ascii="Times New Roman" w:hAnsi="Times New Roman" w:cs="Times New Roman"/>
          <w:sz w:val="28"/>
          <w:szCs w:val="28"/>
        </w:rPr>
        <w:sym w:font="Wingdings 2" w:char="F0A3"/>
      </w:r>
      <w:r w:rsidRPr="001270F2">
        <w:rPr>
          <w:rFonts w:ascii="Times New Roman" w:hAnsi="Times New Roman" w:cs="Times New Roman"/>
          <w:sz w:val="28"/>
          <w:szCs w:val="28"/>
        </w:rPr>
        <w:t xml:space="preserve"> ORAL presentation</w:t>
      </w:r>
    </w:p>
    <w:p w14:paraId="61037ED2" w14:textId="2A06DD9B" w:rsidR="001270F2" w:rsidRPr="001270F2" w:rsidRDefault="001270F2" w:rsidP="001270F2">
      <w:pPr>
        <w:pStyle w:val="a3"/>
        <w:pBdr>
          <w:bottom w:val="single" w:sz="6" w:space="1" w:color="auto"/>
        </w:pBdr>
        <w:spacing w:line="276" w:lineRule="auto"/>
        <w:jc w:val="left"/>
        <w:rPr>
          <w:rFonts w:ascii="Times New Roman" w:hAnsi="Times New Roman" w:cs="Times New Roman"/>
          <w:sz w:val="28"/>
          <w:szCs w:val="28"/>
        </w:rPr>
      </w:pPr>
      <w:r w:rsidRPr="001270F2">
        <w:rPr>
          <w:rFonts w:ascii="Times New Roman" w:hAnsi="Times New Roman" w:cs="Times New Roman"/>
          <w:sz w:val="28"/>
          <w:szCs w:val="28"/>
        </w:rPr>
        <w:tab/>
      </w:r>
      <w:r w:rsidR="00187662">
        <w:rPr>
          <w:rFonts w:ascii="Times New Roman" w:hAnsi="Times New Roman" w:cs="Times New Roman"/>
          <w:sz w:val="28"/>
          <w:szCs w:val="28"/>
        </w:rPr>
        <w:sym w:font="Wingdings 2" w:char="F052"/>
      </w:r>
      <w:r w:rsidRPr="001270F2">
        <w:rPr>
          <w:rFonts w:ascii="Times New Roman" w:hAnsi="Times New Roman" w:cs="Times New Roman"/>
          <w:sz w:val="28"/>
          <w:szCs w:val="28"/>
        </w:rPr>
        <w:t xml:space="preserve"> POSTER presentation</w:t>
      </w:r>
    </w:p>
    <w:p w14:paraId="5E252038" w14:textId="77777777" w:rsidR="001270F2" w:rsidRPr="001270F2" w:rsidRDefault="001270F2" w:rsidP="001270F2">
      <w:pPr>
        <w:pStyle w:val="a3"/>
        <w:spacing w:line="276" w:lineRule="auto"/>
        <w:jc w:val="left"/>
        <w:rPr>
          <w:rFonts w:ascii="Times New Roman" w:hAnsi="Times New Roman" w:cs="Times New Roman"/>
          <w:sz w:val="18"/>
          <w:szCs w:val="18"/>
        </w:rPr>
      </w:pPr>
    </w:p>
    <w:p w14:paraId="5151EDB1" w14:textId="77777777" w:rsidR="001270F2" w:rsidRPr="001270F2" w:rsidRDefault="001270F2" w:rsidP="001270F2">
      <w:pPr>
        <w:rPr>
          <w:sz w:val="28"/>
          <w:szCs w:val="28"/>
        </w:rPr>
      </w:pPr>
    </w:p>
    <w:p w14:paraId="66351649" w14:textId="77777777" w:rsidR="001270F2" w:rsidRPr="001270F2" w:rsidRDefault="001270F2" w:rsidP="001270F2">
      <w:pPr>
        <w:jc w:val="center"/>
        <w:rPr>
          <w:b/>
          <w:color w:val="000000"/>
          <w:sz w:val="28"/>
          <w:szCs w:val="28"/>
        </w:rPr>
      </w:pPr>
      <w:bookmarkStart w:id="0" w:name="OLE_LINK17"/>
      <w:bookmarkStart w:id="1" w:name="OLE_LINK18"/>
      <w:bookmarkStart w:id="2" w:name="OLE_LINK19"/>
      <w:bookmarkStart w:id="3" w:name="OLE_LINK47"/>
      <w:r w:rsidRPr="001270F2">
        <w:rPr>
          <w:rFonts w:hint="eastAsia"/>
          <w:b/>
          <w:color w:val="000000"/>
          <w:sz w:val="28"/>
          <w:szCs w:val="28"/>
        </w:rPr>
        <w:t xml:space="preserve">The emergence of a disease caused by a </w:t>
      </w:r>
      <w:bookmarkStart w:id="4" w:name="OLE_LINK1"/>
      <w:bookmarkStart w:id="5" w:name="OLE_LINK4"/>
      <w:r w:rsidRPr="001270F2">
        <w:rPr>
          <w:rFonts w:hint="eastAsia"/>
          <w:b/>
          <w:color w:val="000000"/>
          <w:sz w:val="28"/>
          <w:szCs w:val="28"/>
        </w:rPr>
        <w:t>mosquito origin</w:t>
      </w:r>
      <w:bookmarkEnd w:id="4"/>
      <w:bookmarkEnd w:id="5"/>
      <w:r w:rsidRPr="001270F2">
        <w:rPr>
          <w:rFonts w:hint="eastAsia"/>
          <w:b/>
          <w:color w:val="000000"/>
          <w:sz w:val="28"/>
          <w:szCs w:val="28"/>
        </w:rPr>
        <w:t xml:space="preserve"> Cluster 3.2 </w:t>
      </w:r>
      <w:proofErr w:type="spellStart"/>
      <w:r w:rsidRPr="001270F2">
        <w:rPr>
          <w:rFonts w:hint="eastAsia"/>
          <w:b/>
          <w:color w:val="000000"/>
          <w:sz w:val="28"/>
          <w:szCs w:val="28"/>
        </w:rPr>
        <w:t>Tembusu</w:t>
      </w:r>
      <w:proofErr w:type="spellEnd"/>
      <w:r w:rsidRPr="001270F2">
        <w:rPr>
          <w:rFonts w:hint="eastAsia"/>
          <w:b/>
          <w:color w:val="000000"/>
          <w:sz w:val="28"/>
          <w:szCs w:val="28"/>
        </w:rPr>
        <w:t xml:space="preserve"> virus in chickens in </w:t>
      </w:r>
      <w:proofErr w:type="gramStart"/>
      <w:r w:rsidRPr="001270F2">
        <w:rPr>
          <w:rFonts w:hint="eastAsia"/>
          <w:b/>
          <w:color w:val="000000"/>
          <w:sz w:val="28"/>
          <w:szCs w:val="28"/>
        </w:rPr>
        <w:t>China</w:t>
      </w:r>
      <w:proofErr w:type="gramEnd"/>
    </w:p>
    <w:bookmarkEnd w:id="0"/>
    <w:bookmarkEnd w:id="1"/>
    <w:bookmarkEnd w:id="2"/>
    <w:bookmarkEnd w:id="3"/>
    <w:p w14:paraId="7B255224" w14:textId="77777777" w:rsidR="001270F2" w:rsidRPr="001270F2" w:rsidRDefault="001270F2" w:rsidP="001270F2">
      <w:pPr>
        <w:rPr>
          <w:b/>
          <w:color w:val="000000"/>
          <w:sz w:val="28"/>
          <w:szCs w:val="28"/>
        </w:rPr>
      </w:pPr>
    </w:p>
    <w:p w14:paraId="25DF7A53" w14:textId="7862DBBF" w:rsidR="001270F2" w:rsidRPr="000633D2" w:rsidRDefault="00187662" w:rsidP="00187662">
      <w:pPr>
        <w:spacing w:line="480" w:lineRule="auto"/>
        <w:outlineLvl w:val="0"/>
        <w:rPr>
          <w:color w:val="000000"/>
        </w:rPr>
      </w:pPr>
      <w:proofErr w:type="spellStart"/>
      <w:r>
        <w:rPr>
          <w:rFonts w:hint="eastAsia"/>
          <w:color w:val="000000"/>
          <w:lang w:eastAsia="zh-CN"/>
        </w:rPr>
        <w:t>Zejun</w:t>
      </w:r>
      <w:proofErr w:type="spellEnd"/>
      <w:r>
        <w:rPr>
          <w:rFonts w:hint="eastAsia"/>
          <w:color w:val="000000"/>
          <w:lang w:eastAsia="zh-CN"/>
        </w:rPr>
        <w:t xml:space="preserve"> Li</w:t>
      </w:r>
      <w:r w:rsidRPr="00CA0407">
        <w:rPr>
          <w:rFonts w:hint="eastAsia"/>
          <w:color w:val="000000"/>
          <w:vertAlign w:val="superscript"/>
        </w:rPr>
        <w:t>1</w:t>
      </w:r>
      <w:r w:rsidRPr="009F5C36">
        <w:rPr>
          <w:color w:val="000000"/>
          <w:vertAlign w:val="superscript"/>
        </w:rPr>
        <w:t>*</w:t>
      </w:r>
      <w:r w:rsidRPr="009F5C36">
        <w:rPr>
          <w:color w:val="000000"/>
        </w:rPr>
        <w:t>,</w:t>
      </w:r>
      <w:r>
        <w:rPr>
          <w:rFonts w:hint="eastAsia"/>
          <w:color w:val="000000"/>
        </w:rPr>
        <w:t xml:space="preserve"> </w:t>
      </w:r>
      <w:r w:rsidR="001270F2" w:rsidRPr="00AC3A57">
        <w:rPr>
          <w:color w:val="000000"/>
        </w:rPr>
        <w:t>Dawei Yan</w:t>
      </w:r>
      <w:r w:rsidR="001270F2" w:rsidRPr="00AC3A57">
        <w:rPr>
          <w:color w:val="000000"/>
          <w:vertAlign w:val="superscript"/>
        </w:rPr>
        <w:t>1</w:t>
      </w:r>
      <w:r w:rsidR="001270F2" w:rsidRPr="009F5C36">
        <w:rPr>
          <w:color w:val="000000"/>
        </w:rPr>
        <w:t>,</w:t>
      </w:r>
      <w:r w:rsidR="001270F2">
        <w:rPr>
          <w:rFonts w:hint="eastAsia"/>
          <w:color w:val="000000"/>
        </w:rPr>
        <w:t xml:space="preserve"> </w:t>
      </w:r>
      <w:proofErr w:type="spellStart"/>
      <w:r w:rsidR="001270F2" w:rsidRPr="009F5C36">
        <w:rPr>
          <w:color w:val="000000"/>
        </w:rPr>
        <w:t>Xuesong</w:t>
      </w:r>
      <w:proofErr w:type="spellEnd"/>
      <w:r w:rsidR="001270F2" w:rsidRPr="009F5C36">
        <w:rPr>
          <w:color w:val="000000"/>
        </w:rPr>
        <w:t xml:space="preserve"> Li</w:t>
      </w:r>
      <w:r w:rsidR="001270F2" w:rsidRPr="00AC3A57">
        <w:rPr>
          <w:color w:val="000000"/>
          <w:vertAlign w:val="superscript"/>
        </w:rPr>
        <w:t>1</w:t>
      </w:r>
      <w:r w:rsidR="001270F2" w:rsidRPr="009F5C36">
        <w:rPr>
          <w:color w:val="000000"/>
        </w:rPr>
        <w:t>,</w:t>
      </w:r>
      <w:r w:rsidR="001270F2">
        <w:rPr>
          <w:rFonts w:hint="eastAsia"/>
          <w:color w:val="000000"/>
        </w:rPr>
        <w:t xml:space="preserve"> </w:t>
      </w:r>
    </w:p>
    <w:p w14:paraId="15FDC187" w14:textId="77777777" w:rsidR="001270F2" w:rsidRPr="001270F2" w:rsidRDefault="001270F2" w:rsidP="001270F2">
      <w:pPr>
        <w:rPr>
          <w:color w:val="000000"/>
        </w:rPr>
      </w:pPr>
      <w:r w:rsidRPr="001270F2">
        <w:rPr>
          <w:color w:val="000000"/>
        </w:rPr>
        <w:t>*</w:t>
      </w:r>
      <w:proofErr w:type="gramStart"/>
      <w:r w:rsidRPr="001270F2">
        <w:rPr>
          <w:color w:val="000000"/>
        </w:rPr>
        <w:t>lead</w:t>
      </w:r>
      <w:proofErr w:type="gramEnd"/>
      <w:r w:rsidRPr="001270F2">
        <w:rPr>
          <w:color w:val="000000"/>
        </w:rPr>
        <w:t xml:space="preserve"> presenter</w:t>
      </w:r>
    </w:p>
    <w:p w14:paraId="42F62405" w14:textId="07A5EF05" w:rsidR="001270F2" w:rsidRPr="001270F2" w:rsidRDefault="001270F2" w:rsidP="001270F2">
      <w:pPr>
        <w:rPr>
          <w:color w:val="000000"/>
        </w:rPr>
      </w:pPr>
      <w:r w:rsidRPr="001270F2">
        <w:rPr>
          <w:color w:val="000000"/>
          <w:vertAlign w:val="superscript"/>
        </w:rPr>
        <w:t>1</w:t>
      </w:r>
      <w:r w:rsidR="00187662">
        <w:rPr>
          <w:rFonts w:hint="eastAsia"/>
          <w:color w:val="000000"/>
          <w:lang w:eastAsia="zh-CN"/>
        </w:rPr>
        <w:t>lizejun@shvri.ac.cn</w:t>
      </w:r>
      <w:r w:rsidRPr="001270F2">
        <w:rPr>
          <w:color w:val="000000"/>
        </w:rPr>
        <w:t xml:space="preserve">, </w:t>
      </w:r>
      <w:r w:rsidR="00187662" w:rsidRPr="00F43381">
        <w:t>Shanghai Veterinary Research Institute, Chinese Academy of Agricultural Sciences, P. R. China</w:t>
      </w:r>
    </w:p>
    <w:p w14:paraId="4F14CF80" w14:textId="77777777" w:rsidR="001270F2" w:rsidRPr="001270F2" w:rsidRDefault="001270F2" w:rsidP="001270F2">
      <w:pPr>
        <w:rPr>
          <w:color w:val="000000"/>
        </w:rPr>
      </w:pPr>
    </w:p>
    <w:p w14:paraId="6C6952F0" w14:textId="77777777" w:rsidR="001270F2" w:rsidRPr="001270F2" w:rsidRDefault="001270F2" w:rsidP="001270F2">
      <w:pPr>
        <w:rPr>
          <w:b/>
          <w:bCs/>
          <w:color w:val="000000"/>
        </w:rPr>
      </w:pPr>
      <w:r w:rsidRPr="001270F2">
        <w:rPr>
          <w:b/>
          <w:bCs/>
          <w:color w:val="000000"/>
        </w:rPr>
        <w:t>Abstract:</w:t>
      </w:r>
    </w:p>
    <w:p w14:paraId="1F9FC18B" w14:textId="45CA62A3" w:rsidR="001270F2" w:rsidRDefault="001270F2" w:rsidP="007243B4">
      <w:pPr>
        <w:ind w:firstLineChars="100" w:firstLine="240"/>
        <w:rPr>
          <w:color w:val="000000"/>
        </w:rPr>
      </w:pPr>
      <w:r>
        <w:rPr>
          <w:rFonts w:hint="eastAsia"/>
          <w:color w:val="000000"/>
        </w:rPr>
        <w:t>In</w:t>
      </w:r>
      <w:r w:rsidRPr="00110B4F">
        <w:rPr>
          <w:color w:val="000000"/>
        </w:rPr>
        <w:t xml:space="preserve"> </w:t>
      </w:r>
      <w:r w:rsidRPr="00110B4F">
        <w:rPr>
          <w:rFonts w:hint="eastAsia"/>
          <w:color w:val="000000"/>
        </w:rPr>
        <w:t>2021</w:t>
      </w:r>
      <w:r w:rsidRPr="00110B4F">
        <w:rPr>
          <w:color w:val="000000"/>
        </w:rPr>
        <w:t xml:space="preserve">, </w:t>
      </w:r>
      <w:r>
        <w:rPr>
          <w:rFonts w:hint="eastAsia"/>
          <w:color w:val="000000"/>
        </w:rPr>
        <w:t>a</w:t>
      </w:r>
      <w:r>
        <w:rPr>
          <w:color w:val="000000"/>
        </w:rPr>
        <w:t xml:space="preserve"> </w:t>
      </w:r>
      <w:r>
        <w:rPr>
          <w:rFonts w:hint="eastAsia"/>
          <w:color w:val="000000"/>
        </w:rPr>
        <w:t>chicken</w:t>
      </w:r>
      <w:r>
        <w:rPr>
          <w:color w:val="000000"/>
        </w:rPr>
        <w:t xml:space="preserve"> </w:t>
      </w:r>
      <w:proofErr w:type="spellStart"/>
      <w:r w:rsidRPr="00110B4F">
        <w:rPr>
          <w:color w:val="000000"/>
        </w:rPr>
        <w:t>Tembusu</w:t>
      </w:r>
      <w:proofErr w:type="spellEnd"/>
      <w:r w:rsidRPr="00110B4F">
        <w:rPr>
          <w:color w:val="000000"/>
        </w:rPr>
        <w:t xml:space="preserve"> virus (TMUV)</w:t>
      </w:r>
      <w:r>
        <w:rPr>
          <w:rFonts w:hint="eastAsia"/>
          <w:color w:val="000000"/>
        </w:rPr>
        <w:t xml:space="preserve"> caused outbreaks of a</w:t>
      </w:r>
      <w:r w:rsidRPr="00110B4F">
        <w:rPr>
          <w:color w:val="000000"/>
        </w:rPr>
        <w:t xml:space="preserve"> disease</w:t>
      </w:r>
      <w:r w:rsidRPr="00D96385">
        <w:rPr>
          <w:color w:val="231F20"/>
        </w:rPr>
        <w:t xml:space="preserve"> </w:t>
      </w:r>
      <w:r>
        <w:rPr>
          <w:rFonts w:hint="eastAsia"/>
          <w:color w:val="231F20"/>
        </w:rPr>
        <w:t xml:space="preserve">characterized </w:t>
      </w:r>
      <w:r w:rsidRPr="00C43140">
        <w:rPr>
          <w:color w:val="231F20"/>
        </w:rPr>
        <w:t>by retarded growth</w:t>
      </w:r>
      <w:r>
        <w:rPr>
          <w:rFonts w:hint="eastAsia"/>
          <w:color w:val="231F20"/>
        </w:rPr>
        <w:t xml:space="preserve"> and </w:t>
      </w:r>
      <w:r w:rsidRPr="00C43140">
        <w:rPr>
          <w:color w:val="231F20"/>
        </w:rPr>
        <w:t xml:space="preserve">egg production decline in </w:t>
      </w:r>
      <w:r>
        <w:rPr>
          <w:rFonts w:hint="eastAsia"/>
          <w:color w:val="231F20"/>
        </w:rPr>
        <w:t>chicken</w:t>
      </w:r>
      <w:r w:rsidRPr="00C21447">
        <w:rPr>
          <w:color w:val="231F20"/>
        </w:rPr>
        <w:t>s</w:t>
      </w:r>
      <w:r>
        <w:rPr>
          <w:rFonts w:hint="eastAsia"/>
          <w:color w:val="000000"/>
        </w:rPr>
        <w:t xml:space="preserve"> in China</w:t>
      </w:r>
      <w:r w:rsidRPr="00110B4F">
        <w:rPr>
          <w:color w:val="000000"/>
        </w:rPr>
        <w:t xml:space="preserve">. </w:t>
      </w:r>
      <w:bookmarkStart w:id="6" w:name="OLE_LINK31"/>
      <w:bookmarkStart w:id="7" w:name="OLE_LINK32"/>
      <w:r>
        <w:rPr>
          <w:rFonts w:hint="eastAsia"/>
          <w:color w:val="000000"/>
        </w:rPr>
        <w:t>Two TMUV strains SD2021 and GX2021 were isolated from the</w:t>
      </w:r>
      <w:r>
        <w:rPr>
          <w:color w:val="000000"/>
        </w:rPr>
        <w:t xml:space="preserve"> </w:t>
      </w:r>
      <w:r>
        <w:rPr>
          <w:rFonts w:hint="eastAsia"/>
          <w:color w:val="000000"/>
        </w:rPr>
        <w:t>diseased</w:t>
      </w:r>
      <w:r>
        <w:rPr>
          <w:color w:val="000000"/>
        </w:rPr>
        <w:t xml:space="preserve"> </w:t>
      </w:r>
      <w:r>
        <w:rPr>
          <w:rFonts w:hint="eastAsia"/>
          <w:color w:val="000000"/>
        </w:rPr>
        <w:t>chickens and p</w:t>
      </w:r>
      <w:r w:rsidRPr="00110B4F">
        <w:rPr>
          <w:color w:val="000000"/>
        </w:rPr>
        <w:t xml:space="preserve">hylogenetic analysis of the E </w:t>
      </w:r>
      <w:r>
        <w:rPr>
          <w:color w:val="000000"/>
        </w:rPr>
        <w:t xml:space="preserve">gene </w:t>
      </w:r>
      <w:r w:rsidRPr="00110B4F">
        <w:rPr>
          <w:color w:val="000000"/>
        </w:rPr>
        <w:t>nu</w:t>
      </w:r>
      <w:r>
        <w:rPr>
          <w:color w:val="000000"/>
        </w:rPr>
        <w:t>cleotide sequence revealed that</w:t>
      </w:r>
      <w:r>
        <w:rPr>
          <w:rFonts w:hint="eastAsia"/>
          <w:color w:val="000000"/>
        </w:rPr>
        <w:t xml:space="preserve"> </w:t>
      </w:r>
      <w:r>
        <w:rPr>
          <w:color w:val="000000"/>
        </w:rPr>
        <w:t>the chicken TMUV</w:t>
      </w:r>
      <w:r>
        <w:rPr>
          <w:rFonts w:hint="eastAsia"/>
          <w:color w:val="000000"/>
        </w:rPr>
        <w:t xml:space="preserve"> SD2021 and GX2021</w:t>
      </w:r>
      <w:r>
        <w:rPr>
          <w:color w:val="000000"/>
        </w:rPr>
        <w:t xml:space="preserve"> </w:t>
      </w:r>
      <w:r>
        <w:rPr>
          <w:rFonts w:hint="eastAsia"/>
          <w:color w:val="000000"/>
        </w:rPr>
        <w:t>were most close to mosquito origin TMUV in</w:t>
      </w:r>
      <w:r>
        <w:rPr>
          <w:color w:val="000000"/>
        </w:rPr>
        <w:t xml:space="preserve"> </w:t>
      </w:r>
      <w:r>
        <w:rPr>
          <w:rFonts w:hint="eastAsia"/>
          <w:color w:val="000000"/>
        </w:rPr>
        <w:t>Cluster 3.2,</w:t>
      </w:r>
      <w:r w:rsidDel="00540CC2">
        <w:rPr>
          <w:rFonts w:hint="eastAsia"/>
          <w:color w:val="000000"/>
        </w:rPr>
        <w:t xml:space="preserve"> </w:t>
      </w:r>
      <w:r>
        <w:rPr>
          <w:rFonts w:hint="eastAsia"/>
          <w:color w:val="000000"/>
        </w:rPr>
        <w:t>which was distinct from the prevalent duck TMUVs in</w:t>
      </w:r>
      <w:r>
        <w:rPr>
          <w:color w:val="000000"/>
        </w:rPr>
        <w:t xml:space="preserve"> C</w:t>
      </w:r>
      <w:r>
        <w:rPr>
          <w:rFonts w:hint="eastAsia"/>
          <w:color w:val="000000"/>
        </w:rPr>
        <w:t>luster</w:t>
      </w:r>
      <w:r>
        <w:rPr>
          <w:color w:val="000000"/>
        </w:rPr>
        <w:t xml:space="preserve"> 2</w:t>
      </w:r>
      <w:r>
        <w:rPr>
          <w:rFonts w:hint="eastAsia"/>
          <w:color w:val="000000"/>
        </w:rPr>
        <w:t>. Th</w:t>
      </w:r>
      <w:r>
        <w:rPr>
          <w:color w:val="000000"/>
        </w:rPr>
        <w:t>e</w:t>
      </w:r>
      <w:r>
        <w:rPr>
          <w:rFonts w:hint="eastAsia"/>
          <w:color w:val="000000"/>
        </w:rPr>
        <w:t xml:space="preserve"> TMUV SD2021 caused </w:t>
      </w:r>
      <w:bookmarkStart w:id="8" w:name="OLE_LINK6"/>
      <w:bookmarkStart w:id="9" w:name="OLE_LINK7"/>
      <w:r>
        <w:rPr>
          <w:rFonts w:hint="eastAsia"/>
          <w:color w:val="000000"/>
        </w:rPr>
        <w:t>growth retardation and neurological symptoms in chickens</w:t>
      </w:r>
      <w:bookmarkEnd w:id="8"/>
      <w:bookmarkEnd w:id="9"/>
      <w:r>
        <w:rPr>
          <w:rFonts w:hint="eastAsia"/>
          <w:color w:val="000000"/>
        </w:rPr>
        <w:t xml:space="preserve"> through both </w:t>
      </w:r>
      <w:r w:rsidRPr="00110B4F">
        <w:rPr>
          <w:color w:val="000000"/>
        </w:rPr>
        <w:t>intranasal</w:t>
      </w:r>
      <w:r w:rsidRPr="00110B4F">
        <w:rPr>
          <w:rFonts w:hint="eastAsia"/>
          <w:color w:val="000000"/>
        </w:rPr>
        <w:t xml:space="preserve"> and intramuscular</w:t>
      </w:r>
      <w:r>
        <w:rPr>
          <w:color w:val="000000"/>
        </w:rPr>
        <w:t xml:space="preserve"> </w:t>
      </w:r>
      <w:r>
        <w:rPr>
          <w:rFonts w:hint="eastAsia"/>
          <w:color w:val="000000"/>
        </w:rPr>
        <w:t>infection</w:t>
      </w:r>
      <w:r>
        <w:rPr>
          <w:color w:val="000000"/>
        </w:rPr>
        <w:t xml:space="preserve"> </w:t>
      </w:r>
      <w:proofErr w:type="gramStart"/>
      <w:r w:rsidRPr="00110B4F">
        <w:rPr>
          <w:rFonts w:hint="eastAsia"/>
          <w:color w:val="000000"/>
        </w:rPr>
        <w:t>route</w:t>
      </w:r>
      <w:r>
        <w:rPr>
          <w:rFonts w:hint="eastAsia"/>
          <w:color w:val="000000"/>
        </w:rPr>
        <w:t>s</w:t>
      </w:r>
      <w:r w:rsidRPr="00110B4F">
        <w:rPr>
          <w:rFonts w:hint="eastAsia"/>
          <w:color w:val="000000"/>
        </w:rPr>
        <w:t>, but</w:t>
      </w:r>
      <w:proofErr w:type="gramEnd"/>
      <w:r w:rsidRPr="00110B4F">
        <w:rPr>
          <w:rFonts w:hint="eastAsia"/>
          <w:color w:val="000000"/>
        </w:rPr>
        <w:t xml:space="preserve"> </w:t>
      </w:r>
      <w:r>
        <w:rPr>
          <w:rFonts w:hint="eastAsia"/>
          <w:color w:val="000000"/>
        </w:rPr>
        <w:t xml:space="preserve">has </w:t>
      </w:r>
      <w:r w:rsidRPr="00110B4F">
        <w:rPr>
          <w:rFonts w:hint="eastAsia"/>
          <w:color w:val="000000"/>
        </w:rPr>
        <w:t>no direct-contact transmiss</w:t>
      </w:r>
      <w:r>
        <w:rPr>
          <w:rFonts w:hint="eastAsia"/>
          <w:color w:val="000000"/>
        </w:rPr>
        <w:t>ibility</w:t>
      </w:r>
      <w:r w:rsidRPr="00110B4F">
        <w:rPr>
          <w:rFonts w:hint="eastAsia"/>
          <w:color w:val="000000"/>
        </w:rPr>
        <w:t xml:space="preserve"> </w:t>
      </w:r>
      <w:r>
        <w:rPr>
          <w:rFonts w:hint="eastAsia"/>
          <w:color w:val="000000"/>
        </w:rPr>
        <w:t>among</w:t>
      </w:r>
      <w:r>
        <w:rPr>
          <w:color w:val="000000"/>
        </w:rPr>
        <w:t xml:space="preserve"> </w:t>
      </w:r>
      <w:r>
        <w:rPr>
          <w:rFonts w:hint="eastAsia"/>
          <w:color w:val="000000"/>
        </w:rPr>
        <w:t>chickens</w:t>
      </w:r>
      <w:r w:rsidRPr="00110B4F">
        <w:rPr>
          <w:rFonts w:hint="eastAsia"/>
          <w:color w:val="000000"/>
        </w:rPr>
        <w:t xml:space="preserve">. </w:t>
      </w:r>
      <w:r>
        <w:rPr>
          <w:rFonts w:hint="eastAsia"/>
          <w:color w:val="000000"/>
        </w:rPr>
        <w:t xml:space="preserve">The findings </w:t>
      </w:r>
      <w:r>
        <w:rPr>
          <w:color w:val="000000"/>
        </w:rPr>
        <w:t xml:space="preserve">of this study highlight </w:t>
      </w:r>
      <w:r>
        <w:rPr>
          <w:rFonts w:hint="eastAsia"/>
          <w:color w:val="000000"/>
        </w:rPr>
        <w:t xml:space="preserve">the emergence of a </w:t>
      </w:r>
      <w:r w:rsidRPr="00110B4F">
        <w:rPr>
          <w:rFonts w:hint="eastAsia"/>
          <w:color w:val="000000"/>
        </w:rPr>
        <w:t>disease</w:t>
      </w:r>
      <w:r>
        <w:rPr>
          <w:rFonts w:hint="eastAsia"/>
          <w:color w:val="000000"/>
        </w:rPr>
        <w:t xml:space="preserve"> caused by </w:t>
      </w:r>
      <w:r>
        <w:rPr>
          <w:color w:val="000000"/>
        </w:rPr>
        <w:t xml:space="preserve">a chicken </w:t>
      </w:r>
      <w:r>
        <w:rPr>
          <w:rFonts w:hint="eastAsia"/>
          <w:color w:val="000000"/>
        </w:rPr>
        <w:t xml:space="preserve">adapted </w:t>
      </w:r>
      <w:r w:rsidRPr="00110B4F">
        <w:rPr>
          <w:rFonts w:hint="eastAsia"/>
          <w:color w:val="000000"/>
        </w:rPr>
        <w:t>TMUV</w:t>
      </w:r>
      <w:r>
        <w:rPr>
          <w:rFonts w:hint="eastAsia"/>
          <w:color w:val="000000"/>
        </w:rPr>
        <w:t xml:space="preserve"> </w:t>
      </w:r>
      <w:r w:rsidRPr="00110B4F">
        <w:rPr>
          <w:rFonts w:hint="eastAsia"/>
          <w:color w:val="000000"/>
        </w:rPr>
        <w:t>in China.</w:t>
      </w:r>
      <w:bookmarkEnd w:id="6"/>
      <w:bookmarkEnd w:id="7"/>
    </w:p>
    <w:p w14:paraId="7D32A218" w14:textId="77777777" w:rsidR="007243B4" w:rsidRPr="001270F2" w:rsidRDefault="007243B4" w:rsidP="007243B4">
      <w:pPr>
        <w:ind w:firstLineChars="100" w:firstLine="240"/>
        <w:rPr>
          <w:color w:val="000000"/>
        </w:rPr>
      </w:pPr>
    </w:p>
    <w:p w14:paraId="74562BB7" w14:textId="77777777" w:rsidR="007243B4" w:rsidRDefault="001270F2" w:rsidP="001270F2">
      <w:pPr>
        <w:jc w:val="both"/>
        <w:rPr>
          <w:color w:val="000000"/>
        </w:rPr>
      </w:pPr>
      <w:r w:rsidRPr="001270F2">
        <w:rPr>
          <w:b/>
          <w:bCs/>
          <w:color w:val="000000"/>
        </w:rPr>
        <w:t>Background/Objective:</w:t>
      </w:r>
      <w:r w:rsidRPr="001270F2">
        <w:rPr>
          <w:color w:val="000000"/>
        </w:rPr>
        <w:t xml:space="preserve"> </w:t>
      </w:r>
    </w:p>
    <w:p w14:paraId="4ED0AAD1" w14:textId="1A817AF1" w:rsidR="001270F2" w:rsidRPr="001270F2" w:rsidRDefault="00AC680F" w:rsidP="007243B4">
      <w:pPr>
        <w:ind w:firstLineChars="100" w:firstLine="240"/>
        <w:jc w:val="both"/>
        <w:rPr>
          <w:color w:val="000000"/>
        </w:rPr>
      </w:pPr>
      <w:proofErr w:type="spellStart"/>
      <w:r w:rsidRPr="00AC680F">
        <w:rPr>
          <w:color w:val="000000"/>
        </w:rPr>
        <w:t>Tembusu</w:t>
      </w:r>
      <w:proofErr w:type="spellEnd"/>
      <w:r w:rsidRPr="00AC680F">
        <w:rPr>
          <w:color w:val="000000"/>
        </w:rPr>
        <w:t xml:space="preserve"> virus (TMUV) belongs to the </w:t>
      </w:r>
      <w:proofErr w:type="spellStart"/>
      <w:r w:rsidRPr="00AC680F">
        <w:rPr>
          <w:color w:val="000000"/>
        </w:rPr>
        <w:t>Ntaya</w:t>
      </w:r>
      <w:proofErr w:type="spellEnd"/>
      <w:r w:rsidRPr="00AC680F">
        <w:rPr>
          <w:color w:val="000000"/>
        </w:rPr>
        <w:t xml:space="preserve"> virus group in the genus Flavivirus of family Flaviviridae. Since 2010, duck TMUVs (DTMUVs) caused outbreaks mainly in ducks characterized by severe drop in egg production of laying ducks, </w:t>
      </w:r>
      <w:proofErr w:type="gramStart"/>
      <w:r w:rsidRPr="00AC680F">
        <w:rPr>
          <w:color w:val="000000"/>
        </w:rPr>
        <w:t>encephalitis</w:t>
      </w:r>
      <w:proofErr w:type="gramEnd"/>
      <w:r w:rsidRPr="00AC680F">
        <w:rPr>
          <w:color w:val="000000"/>
        </w:rPr>
        <w:t xml:space="preserve"> and growth-retardation of young ducks, and spread widely in China, Malaysia and Thailand.</w:t>
      </w:r>
      <w:r w:rsidRPr="00AC680F">
        <w:rPr>
          <w:rFonts w:hint="eastAsia"/>
        </w:rPr>
        <w:t xml:space="preserve"> </w:t>
      </w:r>
      <w:r w:rsidRPr="00AC680F">
        <w:rPr>
          <w:rFonts w:hint="eastAsia"/>
          <w:color w:val="000000"/>
        </w:rPr>
        <w:t>In 2021, an infectious disease</w:t>
      </w:r>
      <w:r w:rsidR="00E07BB5">
        <w:rPr>
          <w:rFonts w:hint="eastAsia"/>
          <w:color w:val="000000"/>
          <w:lang w:eastAsia="zh-CN"/>
        </w:rPr>
        <w:t xml:space="preserve">, </w:t>
      </w:r>
      <w:r w:rsidRPr="00AC680F">
        <w:rPr>
          <w:rFonts w:hint="eastAsia"/>
          <w:color w:val="000000"/>
        </w:rPr>
        <w:t xml:space="preserve">characterized by retarded growth and egg production decline, outbroken in chickens, in Shandong and Guangxi, China. </w:t>
      </w:r>
    </w:p>
    <w:p w14:paraId="3635EC0B" w14:textId="77777777" w:rsidR="001270F2" w:rsidRPr="001270F2" w:rsidRDefault="001270F2" w:rsidP="001270F2">
      <w:pPr>
        <w:jc w:val="both"/>
        <w:rPr>
          <w:color w:val="000000"/>
        </w:rPr>
      </w:pPr>
    </w:p>
    <w:p w14:paraId="2C8D2300" w14:textId="77777777" w:rsidR="007243B4" w:rsidRDefault="001270F2" w:rsidP="00A74ACE">
      <w:pPr>
        <w:jc w:val="both"/>
        <w:rPr>
          <w:color w:val="000000"/>
        </w:rPr>
      </w:pPr>
      <w:r w:rsidRPr="001270F2">
        <w:rPr>
          <w:b/>
          <w:bCs/>
          <w:color w:val="000000"/>
        </w:rPr>
        <w:t>Methods:</w:t>
      </w:r>
      <w:r w:rsidRPr="001270F2">
        <w:rPr>
          <w:color w:val="000000"/>
        </w:rPr>
        <w:t xml:space="preserve"> </w:t>
      </w:r>
    </w:p>
    <w:p w14:paraId="07B9A3EF" w14:textId="18987A00" w:rsidR="00A74ACE" w:rsidRPr="00C43140" w:rsidRDefault="00AC680F" w:rsidP="007243B4">
      <w:pPr>
        <w:ind w:firstLineChars="100" w:firstLine="240"/>
        <w:jc w:val="both"/>
        <w:rPr>
          <w:b/>
        </w:rPr>
      </w:pPr>
      <w:r w:rsidRPr="00AC680F">
        <w:rPr>
          <w:rFonts w:hint="eastAsia"/>
          <w:color w:val="000000"/>
        </w:rPr>
        <w:t>The pathogen was determined as TMUV by RT-PCR detection. In the present study, two TMUV SD2021 and GX2021 str</w:t>
      </w:r>
      <w:r w:rsidRPr="00AC680F">
        <w:rPr>
          <w:color w:val="000000"/>
        </w:rPr>
        <w:t xml:space="preserve">ains were isolated from the diseased chickens, and the phylogenetic based on E genes </w:t>
      </w:r>
      <w:r w:rsidR="00A74ACE">
        <w:rPr>
          <w:rFonts w:hint="eastAsia"/>
          <w:color w:val="000000"/>
          <w:lang w:eastAsia="zh-CN"/>
        </w:rPr>
        <w:t>was analyzed.</w:t>
      </w:r>
      <w:r w:rsidR="00E07BB5">
        <w:rPr>
          <w:rFonts w:hint="eastAsia"/>
          <w:color w:val="000000"/>
          <w:lang w:eastAsia="zh-CN"/>
        </w:rPr>
        <w:t xml:space="preserve"> </w:t>
      </w:r>
      <w:r w:rsidRPr="00AC680F">
        <w:rPr>
          <w:color w:val="000000"/>
        </w:rPr>
        <w:t>To evaluate the pathogenesis</w:t>
      </w:r>
      <w:r w:rsidR="00A74ACE">
        <w:rPr>
          <w:rFonts w:hint="eastAsia"/>
          <w:color w:val="000000"/>
          <w:lang w:eastAsia="zh-CN"/>
        </w:rPr>
        <w:t xml:space="preserve"> and transmission</w:t>
      </w:r>
      <w:r w:rsidRPr="00AC680F">
        <w:rPr>
          <w:color w:val="000000"/>
        </w:rPr>
        <w:t xml:space="preserve"> of the TMUV in chickens, six 3-week-old chickens were infected with 10</w:t>
      </w:r>
      <w:r w:rsidRPr="00E07BB5">
        <w:rPr>
          <w:color w:val="000000"/>
          <w:vertAlign w:val="superscript"/>
        </w:rPr>
        <w:t xml:space="preserve">3.5 </w:t>
      </w:r>
      <w:r w:rsidRPr="00AC680F">
        <w:rPr>
          <w:color w:val="000000"/>
        </w:rPr>
        <w:t>TCID</w:t>
      </w:r>
      <w:r w:rsidRPr="00E07BB5">
        <w:rPr>
          <w:color w:val="000000"/>
          <w:vertAlign w:val="subscript"/>
        </w:rPr>
        <w:t>50</w:t>
      </w:r>
      <w:r w:rsidRPr="00AC680F">
        <w:rPr>
          <w:color w:val="000000"/>
        </w:rPr>
        <w:t xml:space="preserve"> of SD2021 through </w:t>
      </w:r>
      <w:proofErr w:type="spellStart"/>
      <w:r w:rsidRPr="00AC680F">
        <w:rPr>
          <w:color w:val="000000"/>
        </w:rPr>
        <w:t>i.n.</w:t>
      </w:r>
      <w:proofErr w:type="spellEnd"/>
      <w:r w:rsidRPr="00AC680F">
        <w:rPr>
          <w:color w:val="000000"/>
        </w:rPr>
        <w:t xml:space="preserve"> or </w:t>
      </w:r>
      <w:proofErr w:type="spellStart"/>
      <w:r w:rsidRPr="00AC680F">
        <w:rPr>
          <w:color w:val="000000"/>
        </w:rPr>
        <w:t>i.m.</w:t>
      </w:r>
      <w:proofErr w:type="spellEnd"/>
      <w:r w:rsidRPr="00AC680F">
        <w:rPr>
          <w:color w:val="000000"/>
        </w:rPr>
        <w:t xml:space="preserve"> route, respectively. </w:t>
      </w:r>
      <w:r w:rsidR="00A74ACE">
        <w:rPr>
          <w:rFonts w:hint="eastAsia"/>
          <w:color w:val="000000"/>
          <w:lang w:eastAsia="zh-CN"/>
        </w:rPr>
        <w:t xml:space="preserve">Tissues were </w:t>
      </w:r>
      <w:r w:rsidR="00A74ACE" w:rsidRPr="00C43140">
        <w:t xml:space="preserve">titrated </w:t>
      </w:r>
      <w:r w:rsidR="00A74ACE">
        <w:rPr>
          <w:rFonts w:hint="eastAsia"/>
          <w:lang w:eastAsia="zh-CN"/>
        </w:rPr>
        <w:t xml:space="preserve">and sera antibody were tested by using </w:t>
      </w:r>
      <w:r w:rsidR="00A74ACE" w:rsidRPr="00C43140">
        <w:t xml:space="preserve">a </w:t>
      </w:r>
      <w:r w:rsidR="00A74ACE">
        <w:rPr>
          <w:rFonts w:hint="eastAsia"/>
        </w:rPr>
        <w:t>b</w:t>
      </w:r>
      <w:r w:rsidR="00A74ACE" w:rsidRPr="00C43140">
        <w:t>locking ELISA described previously</w:t>
      </w:r>
      <w:r w:rsidR="00A74ACE">
        <w:rPr>
          <w:rFonts w:hint="eastAsia"/>
          <w:lang w:eastAsia="zh-CN"/>
        </w:rPr>
        <w:t>.</w:t>
      </w:r>
      <w:r w:rsidR="00A74ACE" w:rsidRPr="00AC680F">
        <w:rPr>
          <w:color w:val="000000"/>
        </w:rPr>
        <w:t xml:space="preserve"> </w:t>
      </w:r>
      <w:r w:rsidR="00A74ACE" w:rsidRPr="00ED3B58">
        <w:t xml:space="preserve">To evaluate the </w:t>
      </w:r>
      <w:bookmarkStart w:id="10" w:name="OLE_LINK8"/>
      <w:bookmarkStart w:id="11" w:name="OLE_LINK9"/>
      <w:r w:rsidR="00A74ACE">
        <w:t>efficacy</w:t>
      </w:r>
      <w:bookmarkEnd w:id="10"/>
      <w:bookmarkEnd w:id="11"/>
      <w:r w:rsidR="00A74ACE" w:rsidRPr="00ED3B58">
        <w:t xml:space="preserve"> of </w:t>
      </w:r>
      <w:r w:rsidR="00A74ACE">
        <w:rPr>
          <w:rFonts w:hint="eastAsia"/>
        </w:rPr>
        <w:t xml:space="preserve">licensed DTMUV vaccine </w:t>
      </w:r>
      <w:r w:rsidR="00A74ACE" w:rsidRPr="00ED3B58">
        <w:t>FX2010-180P</w:t>
      </w:r>
      <w:r w:rsidR="00A74ACE">
        <w:rPr>
          <w:rFonts w:hint="eastAsia"/>
        </w:rPr>
        <w:t xml:space="preserve"> against the chicken TMUV SD2021</w:t>
      </w:r>
      <w:r w:rsidR="00A74ACE" w:rsidRPr="00ED3B58">
        <w:t xml:space="preserve">, </w:t>
      </w:r>
      <w:r w:rsidR="00A74ACE">
        <w:rPr>
          <w:rFonts w:hint="eastAsia"/>
        </w:rPr>
        <w:t xml:space="preserve">three chickens </w:t>
      </w:r>
      <w:r w:rsidR="00A74ACE" w:rsidRPr="00ED3B58">
        <w:t>were</w:t>
      </w:r>
      <w:r w:rsidR="00A74ACE" w:rsidRPr="00ED3B58">
        <w:rPr>
          <w:rFonts w:hint="eastAsia"/>
        </w:rPr>
        <w:t xml:space="preserve"> </w:t>
      </w:r>
      <w:r w:rsidR="00A74ACE" w:rsidRPr="00ED3B58">
        <w:t xml:space="preserve">vaccinated </w:t>
      </w:r>
      <w:proofErr w:type="spellStart"/>
      <w:r w:rsidR="00A74ACE" w:rsidRPr="00ED3B58">
        <w:t>i.m.</w:t>
      </w:r>
      <w:proofErr w:type="spellEnd"/>
      <w:r w:rsidR="00A74ACE" w:rsidRPr="00ED3B58">
        <w:t xml:space="preserve"> with </w:t>
      </w:r>
      <w:r w:rsidR="00A74ACE">
        <w:rPr>
          <w:rFonts w:hint="eastAsia"/>
        </w:rPr>
        <w:t>10</w:t>
      </w:r>
      <w:r w:rsidR="00A74ACE" w:rsidRPr="00ED3B58">
        <w:rPr>
          <w:rFonts w:hint="eastAsia"/>
          <w:vertAlign w:val="superscript"/>
        </w:rPr>
        <w:t>4.0</w:t>
      </w:r>
      <w:r w:rsidR="00A74ACE">
        <w:rPr>
          <w:rFonts w:hint="eastAsia"/>
        </w:rPr>
        <w:t xml:space="preserve"> TCID</w:t>
      </w:r>
      <w:r w:rsidR="00A74ACE" w:rsidRPr="00ED3B58">
        <w:rPr>
          <w:rFonts w:hint="eastAsia"/>
          <w:vertAlign w:val="subscript"/>
        </w:rPr>
        <w:t>50</w:t>
      </w:r>
      <w:r w:rsidR="00A74ACE">
        <w:rPr>
          <w:rFonts w:hint="eastAsia"/>
          <w:vertAlign w:val="subscript"/>
        </w:rPr>
        <w:t xml:space="preserve"> </w:t>
      </w:r>
      <w:r w:rsidR="00A74ACE" w:rsidRPr="00ED3B58">
        <w:rPr>
          <w:rFonts w:hint="eastAsia"/>
        </w:rPr>
        <w:t>of</w:t>
      </w:r>
      <w:r w:rsidR="00A74ACE" w:rsidRPr="00ED3B58">
        <w:t xml:space="preserve"> the </w:t>
      </w:r>
      <w:r w:rsidR="00A74ACE">
        <w:rPr>
          <w:rFonts w:hint="eastAsia"/>
        </w:rPr>
        <w:t>vaccine</w:t>
      </w:r>
      <w:r w:rsidR="00A74ACE" w:rsidRPr="00ED3B58">
        <w:t>. The antibody</w:t>
      </w:r>
      <w:r w:rsidR="00A74ACE">
        <w:rPr>
          <w:rFonts w:hint="eastAsia"/>
        </w:rPr>
        <w:t xml:space="preserve"> </w:t>
      </w:r>
      <w:r w:rsidR="00A74ACE" w:rsidRPr="00ED3B58">
        <w:t>titers (</w:t>
      </w:r>
      <w:r w:rsidR="00A74ACE">
        <w:rPr>
          <w:rFonts w:hint="eastAsia"/>
        </w:rPr>
        <w:t>percent of inhibition</w:t>
      </w:r>
      <w:r w:rsidR="00A74ACE" w:rsidRPr="00ED3B58">
        <w:t xml:space="preserve"> value) of immunized </w:t>
      </w:r>
      <w:r w:rsidR="00A74ACE">
        <w:rPr>
          <w:rFonts w:hint="eastAsia"/>
        </w:rPr>
        <w:t>chicken</w:t>
      </w:r>
      <w:r w:rsidR="00A74ACE" w:rsidRPr="00ED3B58">
        <w:t xml:space="preserve">s </w:t>
      </w:r>
      <w:r w:rsidR="00A74ACE">
        <w:rPr>
          <w:rFonts w:hint="eastAsia"/>
        </w:rPr>
        <w:t xml:space="preserve">were tested every </w:t>
      </w:r>
      <w:proofErr w:type="gramStart"/>
      <w:r w:rsidR="00A74ACE">
        <w:rPr>
          <w:rFonts w:hint="eastAsia"/>
        </w:rPr>
        <w:t>one week</w:t>
      </w:r>
      <w:proofErr w:type="gramEnd"/>
      <w:r w:rsidR="00A74ACE">
        <w:rPr>
          <w:rFonts w:hint="eastAsia"/>
        </w:rPr>
        <w:t xml:space="preserve"> post </w:t>
      </w:r>
      <w:r w:rsidR="00A74ACE" w:rsidRPr="00582905">
        <w:t>immunization</w:t>
      </w:r>
      <w:r w:rsidR="00A74ACE">
        <w:rPr>
          <w:rFonts w:hint="eastAsia"/>
        </w:rPr>
        <w:t>.</w:t>
      </w:r>
      <w:r w:rsidR="00A74ACE" w:rsidRPr="00582905">
        <w:t xml:space="preserve"> </w:t>
      </w:r>
      <w:r w:rsidR="00A74ACE">
        <w:rPr>
          <w:rFonts w:hint="eastAsia"/>
        </w:rPr>
        <w:t>The vaccinated chickens were</w:t>
      </w:r>
      <w:r w:rsidR="00A74ACE" w:rsidRPr="00ED3B58">
        <w:t xml:space="preserve"> challenge</w:t>
      </w:r>
      <w:r w:rsidR="00A74ACE">
        <w:rPr>
          <w:rFonts w:hint="eastAsia"/>
        </w:rPr>
        <w:t>d</w:t>
      </w:r>
      <w:r w:rsidR="00A74ACE" w:rsidRPr="00ED3B58">
        <w:t xml:space="preserve"> with </w:t>
      </w:r>
      <w:r w:rsidR="00A74ACE">
        <w:rPr>
          <w:rFonts w:hint="eastAsia"/>
        </w:rPr>
        <w:t>the TMUV SD2021</w:t>
      </w:r>
      <w:r w:rsidR="00A74ACE" w:rsidRPr="00ED3B58">
        <w:t xml:space="preserve"> at </w:t>
      </w:r>
      <w:r w:rsidR="00A74ACE">
        <w:rPr>
          <w:rFonts w:hint="eastAsia"/>
        </w:rPr>
        <w:t>3</w:t>
      </w:r>
      <w:r w:rsidR="00A74ACE" w:rsidRPr="00ED3B58">
        <w:t xml:space="preserve"> </w:t>
      </w:r>
      <w:proofErr w:type="spellStart"/>
      <w:r w:rsidR="00A74ACE" w:rsidRPr="00ED3B58">
        <w:t>wpi</w:t>
      </w:r>
      <w:proofErr w:type="spellEnd"/>
      <w:r w:rsidR="00A74ACE" w:rsidRPr="00ED3B58">
        <w:t xml:space="preserve">, </w:t>
      </w:r>
      <w:r w:rsidR="00A74ACE">
        <w:rPr>
          <w:rFonts w:hint="eastAsia"/>
        </w:rPr>
        <w:t>three chicken</w:t>
      </w:r>
      <w:r w:rsidR="00A74ACE" w:rsidRPr="00ED3B58">
        <w:t>s in each group were</w:t>
      </w:r>
      <w:r w:rsidR="00A74ACE">
        <w:rPr>
          <w:rFonts w:hint="eastAsia"/>
        </w:rPr>
        <w:t xml:space="preserve"> e</w:t>
      </w:r>
      <w:r w:rsidR="00A74ACE" w:rsidRPr="00ED3B58">
        <w:t xml:space="preserve">uthanized at 4 </w:t>
      </w:r>
      <w:r w:rsidR="00A74ACE">
        <w:rPr>
          <w:rFonts w:hint="eastAsia"/>
        </w:rPr>
        <w:t xml:space="preserve">days </w:t>
      </w:r>
      <w:r w:rsidR="00A74ACE">
        <w:t xml:space="preserve">post challenge. </w:t>
      </w:r>
      <w:r w:rsidR="00A74ACE">
        <w:rPr>
          <w:rFonts w:hint="eastAsia"/>
        </w:rPr>
        <w:t xml:space="preserve">Tissue samples were collected </w:t>
      </w:r>
      <w:r w:rsidR="00E07BB5">
        <w:rPr>
          <w:rFonts w:hint="eastAsia"/>
          <w:lang w:eastAsia="zh-CN"/>
        </w:rPr>
        <w:t>and titrated</w:t>
      </w:r>
      <w:r w:rsidR="00A74ACE">
        <w:rPr>
          <w:rFonts w:hint="eastAsia"/>
        </w:rPr>
        <w:t>.</w:t>
      </w:r>
    </w:p>
    <w:p w14:paraId="079E6C48" w14:textId="77777777" w:rsidR="001270F2" w:rsidRPr="001270F2" w:rsidRDefault="001270F2" w:rsidP="001270F2">
      <w:pPr>
        <w:jc w:val="both"/>
        <w:rPr>
          <w:color w:val="000000"/>
        </w:rPr>
      </w:pPr>
    </w:p>
    <w:p w14:paraId="027333D7" w14:textId="77777777" w:rsidR="007243B4" w:rsidRDefault="001270F2" w:rsidP="001270F2">
      <w:pPr>
        <w:jc w:val="both"/>
        <w:rPr>
          <w:b/>
          <w:bCs/>
          <w:color w:val="000000"/>
          <w:lang w:eastAsia="zh-CN"/>
        </w:rPr>
      </w:pPr>
      <w:r w:rsidRPr="001270F2">
        <w:rPr>
          <w:b/>
          <w:bCs/>
          <w:color w:val="000000"/>
        </w:rPr>
        <w:t>Results:</w:t>
      </w:r>
      <w:r w:rsidR="00AB3883">
        <w:rPr>
          <w:rFonts w:hint="eastAsia"/>
          <w:b/>
          <w:bCs/>
          <w:color w:val="000000"/>
          <w:lang w:eastAsia="zh-CN"/>
        </w:rPr>
        <w:t xml:space="preserve"> </w:t>
      </w:r>
    </w:p>
    <w:p w14:paraId="63ACCBC3" w14:textId="79874711" w:rsidR="001270F2" w:rsidRPr="001270F2" w:rsidRDefault="00AB3883" w:rsidP="007243B4">
      <w:pPr>
        <w:ind w:firstLineChars="100" w:firstLine="240"/>
        <w:jc w:val="both"/>
        <w:rPr>
          <w:color w:val="000000"/>
        </w:rPr>
      </w:pPr>
      <w:r w:rsidRPr="00AB3883">
        <w:rPr>
          <w:color w:val="000000"/>
        </w:rPr>
        <w:lastRenderedPageBreak/>
        <w:t>In the present study, the TMUV SD2021 and GX2021 isolated from diseased chickens were most closely related to mosquito origin TMUV, but not the duck origin TMUV, which suggested that the novel TMUV SD2021 and GX2021 were not evolved from the prevalent D</w:t>
      </w:r>
      <w:r w:rsidRPr="007243B4">
        <w:rPr>
          <w:color w:val="000000"/>
        </w:rPr>
        <w:t>TMUVs.</w:t>
      </w:r>
      <w:r w:rsidR="007243B4" w:rsidRPr="007243B4">
        <w:rPr>
          <w:rFonts w:hint="eastAsia"/>
          <w:color w:val="000000"/>
          <w:lang w:eastAsia="zh-CN"/>
        </w:rPr>
        <w:t xml:space="preserve"> </w:t>
      </w:r>
      <w:r w:rsidRPr="007243B4">
        <w:rPr>
          <w:color w:val="000000"/>
        </w:rPr>
        <w:t>The chicken TMUV SD2021 and GX2021 caused retarded growth in the chicken embryos.</w:t>
      </w:r>
      <w:r w:rsidR="007243B4" w:rsidRPr="007243B4">
        <w:rPr>
          <w:rFonts w:hint="eastAsia"/>
          <w:color w:val="000000"/>
          <w:lang w:eastAsia="zh-CN"/>
        </w:rPr>
        <w:t xml:space="preserve"> </w:t>
      </w:r>
      <w:r w:rsidRPr="007243B4">
        <w:rPr>
          <w:color w:val="000000"/>
        </w:rPr>
        <w:t xml:space="preserve">TMUV SD2021 infected and caused viremia in chickens, and some infected chickens showed neurological symptoms. And the SD2021 replicated in multiple organs of inoculated chickens by either </w:t>
      </w:r>
      <w:proofErr w:type="spellStart"/>
      <w:r w:rsidRPr="007243B4">
        <w:rPr>
          <w:color w:val="000000"/>
        </w:rPr>
        <w:t>i.n.</w:t>
      </w:r>
      <w:proofErr w:type="spellEnd"/>
      <w:r w:rsidRPr="007243B4">
        <w:rPr>
          <w:color w:val="000000"/>
        </w:rPr>
        <w:t xml:space="preserve"> or </w:t>
      </w:r>
      <w:proofErr w:type="spellStart"/>
      <w:r w:rsidRPr="007243B4">
        <w:rPr>
          <w:color w:val="000000"/>
        </w:rPr>
        <w:t>i.m.</w:t>
      </w:r>
      <w:proofErr w:type="spellEnd"/>
      <w:r w:rsidRPr="007243B4">
        <w:rPr>
          <w:color w:val="000000"/>
        </w:rPr>
        <w:t xml:space="preserve"> inoculation. </w:t>
      </w:r>
      <w:proofErr w:type="gramStart"/>
      <w:r w:rsidRPr="007243B4">
        <w:rPr>
          <w:color w:val="000000"/>
        </w:rPr>
        <w:t>Whereas,</w:t>
      </w:r>
      <w:proofErr w:type="gramEnd"/>
      <w:r w:rsidRPr="007243B4">
        <w:rPr>
          <w:color w:val="000000"/>
        </w:rPr>
        <w:t xml:space="preserve"> the contact-transmission studies revealed the TMUV SD2021 was not transmitted among chickens by direct-contact, and the virus was not detected in lungs of infected chickens, which were quite different with that of Cluster 2 DTMUV that has contact- and aerosol-transmissibility in ducks. All the results indicated that the SD2021 infected chicken by both </w:t>
      </w:r>
      <w:proofErr w:type="spellStart"/>
      <w:r w:rsidRPr="007243B4">
        <w:rPr>
          <w:color w:val="000000"/>
        </w:rPr>
        <w:t>i.n.</w:t>
      </w:r>
      <w:proofErr w:type="spellEnd"/>
      <w:r w:rsidRPr="007243B4">
        <w:rPr>
          <w:color w:val="000000"/>
        </w:rPr>
        <w:t xml:space="preserve"> and </w:t>
      </w:r>
      <w:proofErr w:type="spellStart"/>
      <w:r w:rsidRPr="007243B4">
        <w:rPr>
          <w:color w:val="000000"/>
        </w:rPr>
        <w:t>i.m.</w:t>
      </w:r>
      <w:proofErr w:type="spellEnd"/>
      <w:r w:rsidRPr="007243B4">
        <w:rPr>
          <w:color w:val="000000"/>
        </w:rPr>
        <w:t xml:space="preserve"> inoculation, but has no contact-transmissibility among chickens, which suggested that the chicken TMUV might be spread by mosquito-bird-mosquito cycles instead of direct-contact transmission.</w:t>
      </w:r>
      <w:r w:rsidR="007243B4" w:rsidRPr="007243B4">
        <w:t xml:space="preserve"> </w:t>
      </w:r>
      <w:r w:rsidR="007243B4" w:rsidRPr="007243B4">
        <w:rPr>
          <w:rFonts w:hint="eastAsia"/>
          <w:lang w:eastAsia="zh-CN"/>
        </w:rPr>
        <w:t>T</w:t>
      </w:r>
      <w:r w:rsidR="007243B4" w:rsidRPr="007243B4">
        <w:t xml:space="preserve">he licensed live-attenuated TMUV FX2010-180P vaccine </w:t>
      </w:r>
      <w:proofErr w:type="gramStart"/>
      <w:r w:rsidR="007243B4" w:rsidRPr="007243B4">
        <w:rPr>
          <w:rFonts w:hint="eastAsia"/>
        </w:rPr>
        <w:t>is</w:t>
      </w:r>
      <w:r w:rsidR="007243B4" w:rsidRPr="007243B4">
        <w:t xml:space="preserve"> </w:t>
      </w:r>
      <w:r w:rsidR="007243B4" w:rsidRPr="007243B4">
        <w:rPr>
          <w:rFonts w:hint="eastAsia"/>
        </w:rPr>
        <w:t>able</w:t>
      </w:r>
      <w:r w:rsidR="007243B4" w:rsidRPr="007243B4">
        <w:t xml:space="preserve"> </w:t>
      </w:r>
      <w:r w:rsidR="007243B4" w:rsidRPr="007243B4">
        <w:rPr>
          <w:rFonts w:hint="eastAsia"/>
        </w:rPr>
        <w:t>to</w:t>
      </w:r>
      <w:proofErr w:type="gramEnd"/>
      <w:r w:rsidR="007243B4" w:rsidRPr="007243B4">
        <w:t xml:space="preserve"> </w:t>
      </w:r>
      <w:r w:rsidR="007243B4" w:rsidRPr="007243B4">
        <w:rPr>
          <w:rFonts w:hint="eastAsia"/>
        </w:rPr>
        <w:t>provide</w:t>
      </w:r>
      <w:r w:rsidR="007243B4" w:rsidRPr="007243B4">
        <w:t xml:space="preserve"> an effective </w:t>
      </w:r>
      <w:r w:rsidR="007243B4" w:rsidRPr="007243B4">
        <w:rPr>
          <w:rFonts w:hint="eastAsia"/>
        </w:rPr>
        <w:t xml:space="preserve">protection </w:t>
      </w:r>
      <w:r w:rsidR="007243B4" w:rsidRPr="007243B4">
        <w:t xml:space="preserve">against the novel </w:t>
      </w:r>
      <w:r w:rsidR="007243B4" w:rsidRPr="007243B4">
        <w:rPr>
          <w:rFonts w:hint="eastAsia"/>
        </w:rPr>
        <w:t>chicken</w:t>
      </w:r>
      <w:r w:rsidR="007243B4" w:rsidRPr="007243B4">
        <w:t xml:space="preserve"> TMUV in chickens.</w:t>
      </w:r>
    </w:p>
    <w:p w14:paraId="7711EE39" w14:textId="77777777" w:rsidR="001270F2" w:rsidRPr="001270F2" w:rsidRDefault="001270F2" w:rsidP="001270F2">
      <w:pPr>
        <w:jc w:val="both"/>
        <w:rPr>
          <w:color w:val="000000"/>
        </w:rPr>
      </w:pPr>
    </w:p>
    <w:p w14:paraId="25FBCF62" w14:textId="77777777" w:rsidR="007243B4" w:rsidRDefault="001270F2" w:rsidP="001270F2">
      <w:pPr>
        <w:jc w:val="both"/>
        <w:rPr>
          <w:color w:val="000000"/>
        </w:rPr>
      </w:pPr>
      <w:r w:rsidRPr="001270F2">
        <w:rPr>
          <w:b/>
          <w:bCs/>
          <w:color w:val="000000"/>
        </w:rPr>
        <w:t>Conclusion:</w:t>
      </w:r>
      <w:r w:rsidRPr="001270F2">
        <w:rPr>
          <w:color w:val="000000"/>
        </w:rPr>
        <w:t xml:space="preserve"> </w:t>
      </w:r>
    </w:p>
    <w:p w14:paraId="05ED009D" w14:textId="62E929F7" w:rsidR="001270F2" w:rsidRPr="001270F2" w:rsidRDefault="00AB3883" w:rsidP="007243B4">
      <w:pPr>
        <w:ind w:firstLineChars="100" w:firstLine="240"/>
        <w:jc w:val="both"/>
        <w:rPr>
          <w:color w:val="000000"/>
        </w:rPr>
      </w:pPr>
      <w:r>
        <w:rPr>
          <w:rFonts w:hint="eastAsia"/>
          <w:color w:val="000000"/>
          <w:lang w:eastAsia="zh-CN"/>
        </w:rPr>
        <w:t>T</w:t>
      </w:r>
      <w:r w:rsidRPr="00AB3883">
        <w:rPr>
          <w:color w:val="000000"/>
        </w:rPr>
        <w:t xml:space="preserve">his study demonstrated that the novel chicken TMUV SD2021 and GX2021 of </w:t>
      </w:r>
      <w:proofErr w:type="spellStart"/>
      <w:r w:rsidRPr="00AB3883">
        <w:rPr>
          <w:color w:val="000000"/>
        </w:rPr>
        <w:t>subCluster</w:t>
      </w:r>
      <w:proofErr w:type="spellEnd"/>
      <w:r w:rsidRPr="00AB3883">
        <w:rPr>
          <w:color w:val="000000"/>
        </w:rPr>
        <w:t xml:space="preserve"> 3.2 has been adapted to chickens to some extent, but has no direct-contact transmissibility in </w:t>
      </w:r>
      <w:proofErr w:type="spellStart"/>
      <w:proofErr w:type="gramStart"/>
      <w:r w:rsidRPr="00AB3883">
        <w:rPr>
          <w:color w:val="000000"/>
        </w:rPr>
        <w:t>chickens.Our</w:t>
      </w:r>
      <w:proofErr w:type="spellEnd"/>
      <w:proofErr w:type="gramEnd"/>
      <w:r w:rsidRPr="00AB3883">
        <w:rPr>
          <w:color w:val="000000"/>
        </w:rPr>
        <w:t xml:space="preserve"> findings highlighted the emergence of the novel TMUV infection in chickens in China.</w:t>
      </w:r>
    </w:p>
    <w:p w14:paraId="703D3CE8" w14:textId="77777777" w:rsidR="001270F2" w:rsidRPr="001270F2" w:rsidRDefault="001270F2" w:rsidP="001270F2">
      <w:pPr>
        <w:jc w:val="both"/>
        <w:rPr>
          <w:color w:val="000000"/>
        </w:rPr>
      </w:pPr>
      <w:r w:rsidRPr="001270F2">
        <w:rPr>
          <w:color w:val="000000"/>
        </w:rPr>
        <w:t xml:space="preserve">  </w:t>
      </w:r>
    </w:p>
    <w:p w14:paraId="7856811F" w14:textId="72681484" w:rsidR="001270F2" w:rsidRPr="001270F2" w:rsidRDefault="001270F2" w:rsidP="001270F2">
      <w:pPr>
        <w:jc w:val="both"/>
        <w:rPr>
          <w:color w:val="000000"/>
        </w:rPr>
      </w:pPr>
      <w:r w:rsidRPr="001270F2">
        <w:rPr>
          <w:b/>
          <w:bCs/>
          <w:color w:val="000000"/>
        </w:rPr>
        <w:t>Keywords:</w:t>
      </w:r>
      <w:r w:rsidRPr="001270F2">
        <w:rPr>
          <w:color w:val="000000"/>
        </w:rPr>
        <w:t xml:space="preserve"> </w:t>
      </w:r>
      <w:proofErr w:type="spellStart"/>
      <w:r w:rsidR="00AB3883" w:rsidRPr="00216774">
        <w:t>Tembusu</w:t>
      </w:r>
      <w:proofErr w:type="spellEnd"/>
      <w:r w:rsidR="00AB3883" w:rsidRPr="00216774">
        <w:t xml:space="preserve"> virus, </w:t>
      </w:r>
      <w:r w:rsidR="00AB3883">
        <w:rPr>
          <w:rFonts w:hint="eastAsia"/>
        </w:rPr>
        <w:t>mosquito-origin</w:t>
      </w:r>
      <w:r w:rsidR="00AB3883" w:rsidRPr="00216774">
        <w:t xml:space="preserve">, </w:t>
      </w:r>
      <w:r w:rsidR="00AB3883">
        <w:rPr>
          <w:rFonts w:hint="eastAsia"/>
        </w:rPr>
        <w:t>chicken</w:t>
      </w:r>
      <w:r w:rsidR="00AB3883" w:rsidRPr="00216774">
        <w:t xml:space="preserve">, </w:t>
      </w:r>
      <w:r w:rsidR="00AB3883">
        <w:rPr>
          <w:rFonts w:hint="eastAsia"/>
        </w:rPr>
        <w:t>pathogenicity</w:t>
      </w:r>
      <w:r w:rsidR="00AB3883" w:rsidRPr="00216774">
        <w:t>, transmission</w:t>
      </w:r>
    </w:p>
    <w:p w14:paraId="2C9F79E1" w14:textId="77777777" w:rsidR="00F135AB" w:rsidRPr="001270F2" w:rsidRDefault="00F135AB" w:rsidP="001270F2"/>
    <w:sectPr w:rsidR="00F135AB" w:rsidRPr="001270F2" w:rsidSect="001270F2">
      <w:pgSz w:w="11909" w:h="16834" w:code="9"/>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996EE8" w14:textId="77777777" w:rsidR="002D321C" w:rsidRDefault="002D321C" w:rsidP="001270F2">
      <w:r>
        <w:separator/>
      </w:r>
    </w:p>
  </w:endnote>
  <w:endnote w:type="continuationSeparator" w:id="0">
    <w:p w14:paraId="53208AB6" w14:textId="77777777" w:rsidR="002D321C" w:rsidRDefault="002D321C" w:rsidP="00127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AAD7A3" w14:textId="77777777" w:rsidR="002D321C" w:rsidRDefault="002D321C" w:rsidP="001270F2">
      <w:r>
        <w:separator/>
      </w:r>
    </w:p>
  </w:footnote>
  <w:footnote w:type="continuationSeparator" w:id="0">
    <w:p w14:paraId="50137205" w14:textId="77777777" w:rsidR="002D321C" w:rsidRDefault="002D321C" w:rsidP="001270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5AB"/>
    <w:rsid w:val="001270F2"/>
    <w:rsid w:val="00165707"/>
    <w:rsid w:val="00187662"/>
    <w:rsid w:val="002D321C"/>
    <w:rsid w:val="007243B4"/>
    <w:rsid w:val="00A74ACE"/>
    <w:rsid w:val="00AB3883"/>
    <w:rsid w:val="00AC680F"/>
    <w:rsid w:val="00E07BB5"/>
    <w:rsid w:val="00F135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8D3300"/>
  <w15:chartTrackingRefBased/>
  <w15:docId w15:val="{50D953D7-4D2F-4DD4-9A5B-30A57F5DF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70F2"/>
    <w:pPr>
      <w:spacing w:after="0" w:line="240" w:lineRule="auto"/>
    </w:pPr>
    <w:rPr>
      <w:rFonts w:ascii="Times New Roman" w:hAnsi="Times New Roman" w:cs="Times New Roman"/>
      <w:kern w:val="0"/>
      <w:sz w:val="24"/>
      <w:lang w:eastAsia="en-US"/>
      <w14:ligatures w14:val="none"/>
    </w:rPr>
  </w:style>
  <w:style w:type="paragraph" w:styleId="1">
    <w:name w:val="heading 1"/>
    <w:basedOn w:val="a"/>
    <w:next w:val="a"/>
    <w:link w:val="10"/>
    <w:uiPriority w:val="9"/>
    <w:qFormat/>
    <w:rsid w:val="00F135A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135A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135A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135A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135AB"/>
    <w:pPr>
      <w:keepNext/>
      <w:keepLines/>
      <w:spacing w:before="80" w:after="40"/>
      <w:outlineLvl w:val="4"/>
    </w:pPr>
    <w:rPr>
      <w:rFonts w:cstheme="majorBidi"/>
      <w:color w:val="0F4761" w:themeColor="accent1" w:themeShade="BF"/>
    </w:rPr>
  </w:style>
  <w:style w:type="paragraph" w:styleId="6">
    <w:name w:val="heading 6"/>
    <w:basedOn w:val="a"/>
    <w:next w:val="a"/>
    <w:link w:val="60"/>
    <w:uiPriority w:val="9"/>
    <w:semiHidden/>
    <w:unhideWhenUsed/>
    <w:qFormat/>
    <w:rsid w:val="00F135A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135A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135A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135AB"/>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135A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135A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135A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135AB"/>
    <w:rPr>
      <w:rFonts w:cstheme="majorBidi"/>
      <w:color w:val="0F4761" w:themeColor="accent1" w:themeShade="BF"/>
      <w:sz w:val="28"/>
      <w:szCs w:val="28"/>
    </w:rPr>
  </w:style>
  <w:style w:type="character" w:customStyle="1" w:styleId="50">
    <w:name w:val="标题 5 字符"/>
    <w:basedOn w:val="a0"/>
    <w:link w:val="5"/>
    <w:uiPriority w:val="9"/>
    <w:semiHidden/>
    <w:rsid w:val="00F135AB"/>
    <w:rPr>
      <w:rFonts w:cstheme="majorBidi"/>
      <w:color w:val="0F4761" w:themeColor="accent1" w:themeShade="BF"/>
      <w:sz w:val="24"/>
    </w:rPr>
  </w:style>
  <w:style w:type="character" w:customStyle="1" w:styleId="60">
    <w:name w:val="标题 6 字符"/>
    <w:basedOn w:val="a0"/>
    <w:link w:val="6"/>
    <w:uiPriority w:val="9"/>
    <w:semiHidden/>
    <w:rsid w:val="00F135AB"/>
    <w:rPr>
      <w:rFonts w:cstheme="majorBidi"/>
      <w:b/>
      <w:bCs/>
      <w:color w:val="0F4761" w:themeColor="accent1" w:themeShade="BF"/>
    </w:rPr>
  </w:style>
  <w:style w:type="character" w:customStyle="1" w:styleId="70">
    <w:name w:val="标题 7 字符"/>
    <w:basedOn w:val="a0"/>
    <w:link w:val="7"/>
    <w:uiPriority w:val="9"/>
    <w:semiHidden/>
    <w:rsid w:val="00F135AB"/>
    <w:rPr>
      <w:rFonts w:cstheme="majorBidi"/>
      <w:b/>
      <w:bCs/>
      <w:color w:val="595959" w:themeColor="text1" w:themeTint="A6"/>
    </w:rPr>
  </w:style>
  <w:style w:type="character" w:customStyle="1" w:styleId="80">
    <w:name w:val="标题 8 字符"/>
    <w:basedOn w:val="a0"/>
    <w:link w:val="8"/>
    <w:uiPriority w:val="9"/>
    <w:semiHidden/>
    <w:rsid w:val="00F135AB"/>
    <w:rPr>
      <w:rFonts w:cstheme="majorBidi"/>
      <w:color w:val="595959" w:themeColor="text1" w:themeTint="A6"/>
    </w:rPr>
  </w:style>
  <w:style w:type="character" w:customStyle="1" w:styleId="90">
    <w:name w:val="标题 9 字符"/>
    <w:basedOn w:val="a0"/>
    <w:link w:val="9"/>
    <w:uiPriority w:val="9"/>
    <w:semiHidden/>
    <w:rsid w:val="00F135AB"/>
    <w:rPr>
      <w:rFonts w:eastAsiaTheme="majorEastAsia" w:cstheme="majorBidi"/>
      <w:color w:val="595959" w:themeColor="text1" w:themeTint="A6"/>
    </w:rPr>
  </w:style>
  <w:style w:type="paragraph" w:styleId="a3">
    <w:name w:val="Title"/>
    <w:basedOn w:val="a"/>
    <w:next w:val="a"/>
    <w:link w:val="a4"/>
    <w:qFormat/>
    <w:rsid w:val="00F135A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135A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135A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135A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135AB"/>
    <w:pPr>
      <w:spacing w:before="160"/>
      <w:jc w:val="center"/>
    </w:pPr>
    <w:rPr>
      <w:i/>
      <w:iCs/>
      <w:color w:val="404040" w:themeColor="text1" w:themeTint="BF"/>
    </w:rPr>
  </w:style>
  <w:style w:type="character" w:customStyle="1" w:styleId="a8">
    <w:name w:val="引用 字符"/>
    <w:basedOn w:val="a0"/>
    <w:link w:val="a7"/>
    <w:uiPriority w:val="29"/>
    <w:rsid w:val="00F135AB"/>
    <w:rPr>
      <w:i/>
      <w:iCs/>
      <w:color w:val="404040" w:themeColor="text1" w:themeTint="BF"/>
    </w:rPr>
  </w:style>
  <w:style w:type="paragraph" w:styleId="a9">
    <w:name w:val="List Paragraph"/>
    <w:basedOn w:val="a"/>
    <w:uiPriority w:val="34"/>
    <w:qFormat/>
    <w:rsid w:val="00F135AB"/>
    <w:pPr>
      <w:ind w:left="720"/>
      <w:contextualSpacing/>
    </w:pPr>
  </w:style>
  <w:style w:type="character" w:styleId="aa">
    <w:name w:val="Intense Emphasis"/>
    <w:basedOn w:val="a0"/>
    <w:uiPriority w:val="21"/>
    <w:qFormat/>
    <w:rsid w:val="00F135AB"/>
    <w:rPr>
      <w:i/>
      <w:iCs/>
      <w:color w:val="0F4761" w:themeColor="accent1" w:themeShade="BF"/>
    </w:rPr>
  </w:style>
  <w:style w:type="paragraph" w:styleId="ab">
    <w:name w:val="Intense Quote"/>
    <w:basedOn w:val="a"/>
    <w:next w:val="a"/>
    <w:link w:val="ac"/>
    <w:uiPriority w:val="30"/>
    <w:qFormat/>
    <w:rsid w:val="00F135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135AB"/>
    <w:rPr>
      <w:i/>
      <w:iCs/>
      <w:color w:val="0F4761" w:themeColor="accent1" w:themeShade="BF"/>
    </w:rPr>
  </w:style>
  <w:style w:type="character" w:styleId="ad">
    <w:name w:val="Intense Reference"/>
    <w:basedOn w:val="a0"/>
    <w:uiPriority w:val="32"/>
    <w:qFormat/>
    <w:rsid w:val="00F135AB"/>
    <w:rPr>
      <w:b/>
      <w:bCs/>
      <w:smallCaps/>
      <w:color w:val="0F4761" w:themeColor="accent1" w:themeShade="BF"/>
      <w:spacing w:val="5"/>
    </w:rPr>
  </w:style>
  <w:style w:type="paragraph" w:styleId="ae">
    <w:name w:val="header"/>
    <w:basedOn w:val="a"/>
    <w:link w:val="af"/>
    <w:uiPriority w:val="99"/>
    <w:unhideWhenUsed/>
    <w:rsid w:val="001270F2"/>
    <w:pPr>
      <w:tabs>
        <w:tab w:val="center" w:pos="4153"/>
        <w:tab w:val="right" w:pos="8306"/>
      </w:tabs>
      <w:snapToGrid w:val="0"/>
      <w:jc w:val="center"/>
    </w:pPr>
    <w:rPr>
      <w:sz w:val="18"/>
      <w:szCs w:val="18"/>
    </w:rPr>
  </w:style>
  <w:style w:type="character" w:customStyle="1" w:styleId="af">
    <w:name w:val="页眉 字符"/>
    <w:basedOn w:val="a0"/>
    <w:link w:val="ae"/>
    <w:uiPriority w:val="99"/>
    <w:rsid w:val="001270F2"/>
    <w:rPr>
      <w:sz w:val="18"/>
      <w:szCs w:val="18"/>
    </w:rPr>
  </w:style>
  <w:style w:type="paragraph" w:styleId="af0">
    <w:name w:val="footer"/>
    <w:basedOn w:val="a"/>
    <w:link w:val="af1"/>
    <w:uiPriority w:val="99"/>
    <w:unhideWhenUsed/>
    <w:rsid w:val="001270F2"/>
    <w:pPr>
      <w:tabs>
        <w:tab w:val="center" w:pos="4153"/>
        <w:tab w:val="right" w:pos="8306"/>
      </w:tabs>
      <w:snapToGrid w:val="0"/>
    </w:pPr>
    <w:rPr>
      <w:sz w:val="18"/>
      <w:szCs w:val="18"/>
    </w:rPr>
  </w:style>
  <w:style w:type="character" w:customStyle="1" w:styleId="af1">
    <w:name w:val="页脚 字符"/>
    <w:basedOn w:val="a0"/>
    <w:link w:val="af0"/>
    <w:uiPriority w:val="99"/>
    <w:rsid w:val="001270F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161</TotalTime>
  <Pages>2</Pages>
  <Words>631</Words>
  <Characters>3598</Characters>
  <Application>Microsoft Office Word</Application>
  <DocSecurity>0</DocSecurity>
  <Lines>29</Lines>
  <Paragraphs>8</Paragraphs>
  <ScaleCrop>false</ScaleCrop>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dawei</dc:creator>
  <cp:keywords/>
  <dc:description/>
  <cp:lastModifiedBy>Yan dawei</cp:lastModifiedBy>
  <cp:revision>3</cp:revision>
  <dcterms:created xsi:type="dcterms:W3CDTF">2024-05-20T02:04:00Z</dcterms:created>
  <dcterms:modified xsi:type="dcterms:W3CDTF">2024-05-20T04:58:00Z</dcterms:modified>
</cp:coreProperties>
</file>