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6A427" w14:textId="77777777" w:rsidR="00275FCC" w:rsidRDefault="004A3688" w:rsidP="00275FCC">
      <w:pPr>
        <w:pStyle w:val="a3"/>
        <w:spacing w:line="276" w:lineRule="auto"/>
        <w:jc w:val="left"/>
      </w:pPr>
      <w:r>
        <w:t>I prefer</w:t>
      </w:r>
      <w:r w:rsidR="00687CC2">
        <w:t xml:space="preserve">: </w:t>
      </w:r>
    </w:p>
    <w:p w14:paraId="240824C5" w14:textId="5E7380A0" w:rsidR="00275FCC" w:rsidRDefault="00275FCC" w:rsidP="00275FCC">
      <w:pPr>
        <w:pStyle w:val="a3"/>
        <w:spacing w:line="276" w:lineRule="auto"/>
        <w:jc w:val="left"/>
      </w:pPr>
      <w:r>
        <w:tab/>
      </w:r>
      <w:r>
        <w:sym w:font="Wingdings 2" w:char="F0A3"/>
      </w:r>
      <w:r>
        <w:t xml:space="preserve"> </w:t>
      </w:r>
      <w:r w:rsidR="00687CC2">
        <w:t xml:space="preserve">ORAL </w:t>
      </w:r>
      <w:r>
        <w:t>presentation</w:t>
      </w:r>
    </w:p>
    <w:p w14:paraId="0B4F13E4" w14:textId="688EECA1" w:rsidR="0057539E" w:rsidRDefault="00275FCC" w:rsidP="00275FCC">
      <w:pPr>
        <w:pStyle w:val="a3"/>
        <w:pBdr>
          <w:bottom w:val="single" w:sz="6" w:space="1" w:color="auto"/>
        </w:pBdr>
        <w:spacing w:line="276" w:lineRule="auto"/>
        <w:jc w:val="left"/>
      </w:pPr>
      <w:r>
        <w:tab/>
      </w:r>
      <w:r w:rsidR="006F49C7">
        <w:rPr>
          <w:lang w:eastAsia="zh-CN"/>
        </w:rPr>
        <w:fldChar w:fldCharType="begin"/>
      </w:r>
      <w:r w:rsidR="006F49C7">
        <w:rPr>
          <w:lang w:eastAsia="zh-CN"/>
        </w:rPr>
        <w:instrText xml:space="preserve"> </w:instrText>
      </w:r>
      <w:r w:rsidR="006F49C7">
        <w:rPr>
          <w:rFonts w:hint="eastAsia"/>
          <w:lang w:eastAsia="zh-CN"/>
        </w:rPr>
        <w:instrText>eq \o\ac(</w:instrText>
      </w:r>
      <w:r w:rsidR="006F49C7">
        <w:rPr>
          <w:rFonts w:hint="eastAsia"/>
          <w:lang w:eastAsia="zh-CN"/>
        </w:rPr>
        <w:instrText>□</w:instrText>
      </w:r>
      <w:r w:rsidR="006F49C7">
        <w:rPr>
          <w:rFonts w:hint="eastAsia"/>
          <w:lang w:eastAsia="zh-CN"/>
        </w:rPr>
        <w:instrText>,</w:instrText>
      </w:r>
      <w:r w:rsidR="006F49C7">
        <w:rPr>
          <w:rFonts w:hint="eastAsia"/>
          <w:lang w:eastAsia="zh-CN"/>
        </w:rPr>
        <w:instrText>√</w:instrText>
      </w:r>
      <w:r w:rsidR="006F49C7">
        <w:rPr>
          <w:rFonts w:hint="eastAsia"/>
          <w:lang w:eastAsia="zh-CN"/>
        </w:rPr>
        <w:instrText>)</w:instrText>
      </w:r>
      <w:r w:rsidR="006F49C7">
        <w:rPr>
          <w:lang w:eastAsia="zh-CN"/>
        </w:rPr>
        <w:fldChar w:fldCharType="end"/>
      </w:r>
      <w:r>
        <w:t xml:space="preserve"> </w:t>
      </w:r>
      <w:r w:rsidR="00687CC2">
        <w:t>POSTER presentation</w:t>
      </w:r>
    </w:p>
    <w:p w14:paraId="20B82225" w14:textId="77777777" w:rsidR="00275FCC" w:rsidRPr="007F6889" w:rsidRDefault="00275FCC" w:rsidP="00275FCC">
      <w:pPr>
        <w:pStyle w:val="a3"/>
        <w:spacing w:line="276" w:lineRule="auto"/>
        <w:jc w:val="left"/>
        <w:rPr>
          <w:sz w:val="18"/>
          <w:szCs w:val="18"/>
        </w:rPr>
      </w:pPr>
    </w:p>
    <w:p w14:paraId="73BAD38A" w14:textId="77777777" w:rsidR="0057539E" w:rsidRPr="007F6889" w:rsidRDefault="0057539E">
      <w:pPr>
        <w:rPr>
          <w:sz w:val="18"/>
          <w:szCs w:val="18"/>
        </w:rPr>
      </w:pPr>
    </w:p>
    <w:p w14:paraId="7B17135B" w14:textId="0E70E47C" w:rsidR="006F49C7" w:rsidRPr="006F49C7" w:rsidRDefault="006F49C7" w:rsidP="00275FCC">
      <w:pPr>
        <w:jc w:val="center"/>
        <w:rPr>
          <w:rFonts w:ascii="Arial" w:hAnsi="Arial" w:cs="Arial"/>
          <w:b/>
          <w:color w:val="000000"/>
          <w:sz w:val="28"/>
          <w:szCs w:val="28"/>
        </w:rPr>
      </w:pPr>
      <w:r w:rsidRPr="006F49C7">
        <w:rPr>
          <w:rFonts w:ascii="Arial" w:hAnsi="Arial" w:cs="Arial"/>
          <w:b/>
          <w:color w:val="000000"/>
          <w:sz w:val="28"/>
          <w:szCs w:val="28"/>
        </w:rPr>
        <w:t xml:space="preserve">Generation and characterization of chimeric TMUVs viruses containing </w:t>
      </w:r>
      <w:proofErr w:type="spellStart"/>
      <w:r w:rsidRPr="006F49C7">
        <w:rPr>
          <w:rFonts w:ascii="Arial" w:hAnsi="Arial" w:cs="Arial"/>
          <w:b/>
          <w:color w:val="000000"/>
          <w:sz w:val="28"/>
          <w:szCs w:val="28"/>
        </w:rPr>
        <w:t>prM</w:t>
      </w:r>
      <w:proofErr w:type="spellEnd"/>
      <w:r w:rsidRPr="006F49C7">
        <w:rPr>
          <w:rFonts w:ascii="Arial" w:hAnsi="Arial" w:cs="Arial"/>
          <w:b/>
          <w:color w:val="000000"/>
          <w:sz w:val="28"/>
          <w:szCs w:val="28"/>
        </w:rPr>
        <w:t xml:space="preserve"> and E genes of JEV</w:t>
      </w:r>
    </w:p>
    <w:p w14:paraId="2A98A458" w14:textId="77777777" w:rsidR="00687CC2" w:rsidRDefault="00687CC2">
      <w:pPr>
        <w:rPr>
          <w:rFonts w:ascii="Arial" w:hAnsi="Arial" w:cs="Arial"/>
          <w:b/>
          <w:color w:val="000000"/>
          <w:sz w:val="28"/>
          <w:szCs w:val="28"/>
        </w:rPr>
      </w:pPr>
    </w:p>
    <w:p w14:paraId="3CE58CA6" w14:textId="5A04B458" w:rsidR="00687CC2" w:rsidRPr="00687CC2" w:rsidRDefault="006F49C7">
      <w:pPr>
        <w:rPr>
          <w:color w:val="000000"/>
          <w:sz w:val="28"/>
          <w:szCs w:val="28"/>
          <w:lang w:eastAsia="zh-CN"/>
        </w:rPr>
      </w:pPr>
      <w:r>
        <w:rPr>
          <w:rFonts w:hint="eastAsia"/>
          <w:color w:val="000000"/>
          <w:sz w:val="28"/>
          <w:szCs w:val="28"/>
          <w:lang w:eastAsia="zh-CN"/>
        </w:rPr>
        <w:t>Bangfeng Xu</w:t>
      </w:r>
      <w:r w:rsidR="00687CC2" w:rsidRPr="00687CC2">
        <w:rPr>
          <w:color w:val="000000"/>
          <w:sz w:val="28"/>
          <w:szCs w:val="28"/>
          <w:vertAlign w:val="superscript"/>
        </w:rPr>
        <w:t>1</w:t>
      </w:r>
      <w:r w:rsidR="00687CC2" w:rsidRPr="00687CC2">
        <w:rPr>
          <w:color w:val="000000"/>
          <w:sz w:val="28"/>
          <w:szCs w:val="28"/>
        </w:rPr>
        <w:t>*</w:t>
      </w:r>
      <w:r w:rsidR="00275FCC">
        <w:rPr>
          <w:color w:val="000000"/>
          <w:sz w:val="28"/>
          <w:szCs w:val="28"/>
        </w:rPr>
        <w:t xml:space="preserve">, </w:t>
      </w:r>
      <w:proofErr w:type="spellStart"/>
      <w:r>
        <w:rPr>
          <w:rFonts w:hint="eastAsia"/>
          <w:color w:val="000000"/>
          <w:sz w:val="28"/>
          <w:szCs w:val="28"/>
          <w:lang w:eastAsia="zh-CN"/>
        </w:rPr>
        <w:t>Xingpo</w:t>
      </w:r>
      <w:proofErr w:type="spellEnd"/>
      <w:r>
        <w:rPr>
          <w:rFonts w:hint="eastAsia"/>
          <w:color w:val="000000"/>
          <w:sz w:val="28"/>
          <w:szCs w:val="28"/>
          <w:lang w:eastAsia="zh-CN"/>
        </w:rPr>
        <w:t xml:space="preserve"> Liu</w:t>
      </w:r>
      <w:r w:rsidR="00BD24E5" w:rsidRPr="00BD24E5">
        <w:rPr>
          <w:rFonts w:hint="eastAsia"/>
          <w:color w:val="000000"/>
          <w:sz w:val="28"/>
          <w:szCs w:val="28"/>
          <w:vertAlign w:val="superscript"/>
          <w:lang w:eastAsia="zh-CN"/>
        </w:rPr>
        <w:t>1</w:t>
      </w:r>
      <w:r w:rsidR="00275FCC">
        <w:rPr>
          <w:color w:val="000000"/>
          <w:sz w:val="28"/>
          <w:szCs w:val="28"/>
        </w:rPr>
        <w:t xml:space="preserve">, </w:t>
      </w:r>
      <w:r>
        <w:rPr>
          <w:rFonts w:hint="eastAsia"/>
          <w:color w:val="000000"/>
          <w:sz w:val="28"/>
          <w:szCs w:val="28"/>
          <w:lang w:eastAsia="zh-CN"/>
        </w:rPr>
        <w:t>Dawei Yan</w:t>
      </w:r>
      <w:r w:rsidR="00BD24E5">
        <w:rPr>
          <w:rFonts w:hint="eastAsia"/>
          <w:color w:val="000000"/>
          <w:sz w:val="28"/>
          <w:szCs w:val="28"/>
          <w:vertAlign w:val="superscript"/>
          <w:lang w:eastAsia="zh-CN"/>
        </w:rPr>
        <w:t>1</w:t>
      </w:r>
      <w:r>
        <w:rPr>
          <w:color w:val="000000"/>
          <w:sz w:val="28"/>
          <w:szCs w:val="28"/>
        </w:rPr>
        <w:t xml:space="preserve">, </w:t>
      </w:r>
      <w:proofErr w:type="spellStart"/>
      <w:r>
        <w:rPr>
          <w:rFonts w:hint="eastAsia"/>
          <w:color w:val="000000"/>
          <w:sz w:val="28"/>
          <w:szCs w:val="28"/>
          <w:lang w:eastAsia="zh-CN"/>
        </w:rPr>
        <w:t>Qiaoyang</w:t>
      </w:r>
      <w:proofErr w:type="spellEnd"/>
      <w:r>
        <w:rPr>
          <w:rFonts w:hint="eastAsia"/>
          <w:color w:val="000000"/>
          <w:sz w:val="28"/>
          <w:szCs w:val="28"/>
          <w:lang w:eastAsia="zh-CN"/>
        </w:rPr>
        <w:t xml:space="preserve"> Teng</w:t>
      </w:r>
      <w:r w:rsidR="00BD24E5">
        <w:rPr>
          <w:rFonts w:hint="eastAsia"/>
          <w:color w:val="000000"/>
          <w:sz w:val="28"/>
          <w:szCs w:val="28"/>
          <w:vertAlign w:val="superscript"/>
          <w:lang w:eastAsia="zh-CN"/>
        </w:rPr>
        <w:t>1</w:t>
      </w:r>
      <w:r>
        <w:rPr>
          <w:color w:val="000000"/>
          <w:sz w:val="28"/>
          <w:szCs w:val="28"/>
        </w:rPr>
        <w:t xml:space="preserve">, </w:t>
      </w:r>
      <w:proofErr w:type="spellStart"/>
      <w:r>
        <w:rPr>
          <w:rFonts w:hint="eastAsia"/>
          <w:color w:val="000000"/>
          <w:sz w:val="28"/>
          <w:szCs w:val="28"/>
          <w:lang w:eastAsia="zh-CN"/>
        </w:rPr>
        <w:t>Chunxiu</w:t>
      </w:r>
      <w:proofErr w:type="spellEnd"/>
      <w:r>
        <w:rPr>
          <w:rFonts w:hint="eastAsia"/>
          <w:color w:val="000000"/>
          <w:sz w:val="28"/>
          <w:szCs w:val="28"/>
          <w:lang w:eastAsia="zh-CN"/>
        </w:rPr>
        <w:t xml:space="preserve"> Yuan</w:t>
      </w:r>
      <w:r w:rsidR="00BD24E5">
        <w:rPr>
          <w:rFonts w:hint="eastAsia"/>
          <w:color w:val="000000"/>
          <w:sz w:val="28"/>
          <w:szCs w:val="28"/>
          <w:vertAlign w:val="superscript"/>
          <w:lang w:eastAsia="zh-CN"/>
        </w:rPr>
        <w:t>1</w:t>
      </w:r>
      <w:r>
        <w:rPr>
          <w:color w:val="000000"/>
          <w:sz w:val="28"/>
          <w:szCs w:val="28"/>
        </w:rPr>
        <w:t xml:space="preserve">, </w:t>
      </w:r>
      <w:r>
        <w:rPr>
          <w:rFonts w:hint="eastAsia"/>
          <w:color w:val="000000"/>
          <w:sz w:val="28"/>
          <w:szCs w:val="28"/>
          <w:lang w:eastAsia="zh-CN"/>
        </w:rPr>
        <w:t>Zhifei Zhang</w:t>
      </w:r>
      <w:r w:rsidR="00BD24E5">
        <w:rPr>
          <w:rFonts w:hint="eastAsia"/>
          <w:color w:val="000000"/>
          <w:sz w:val="28"/>
          <w:szCs w:val="28"/>
          <w:vertAlign w:val="superscript"/>
          <w:lang w:eastAsia="zh-CN"/>
        </w:rPr>
        <w:t>1</w:t>
      </w:r>
      <w:r>
        <w:rPr>
          <w:color w:val="000000"/>
          <w:sz w:val="28"/>
          <w:szCs w:val="28"/>
        </w:rPr>
        <w:t xml:space="preserve">, </w:t>
      </w:r>
      <w:proofErr w:type="spellStart"/>
      <w:r>
        <w:rPr>
          <w:rFonts w:hint="eastAsia"/>
          <w:color w:val="000000"/>
          <w:sz w:val="28"/>
          <w:szCs w:val="28"/>
          <w:lang w:eastAsia="zh-CN"/>
        </w:rPr>
        <w:t>Qinfang</w:t>
      </w:r>
      <w:proofErr w:type="spellEnd"/>
      <w:r>
        <w:rPr>
          <w:rFonts w:hint="eastAsia"/>
          <w:color w:val="000000"/>
          <w:sz w:val="28"/>
          <w:szCs w:val="28"/>
          <w:lang w:eastAsia="zh-CN"/>
        </w:rPr>
        <w:t xml:space="preserve"> Liu</w:t>
      </w:r>
      <w:r w:rsidR="00BD24E5">
        <w:rPr>
          <w:rFonts w:hint="eastAsia"/>
          <w:color w:val="000000"/>
          <w:sz w:val="28"/>
          <w:szCs w:val="28"/>
          <w:vertAlign w:val="superscript"/>
          <w:lang w:eastAsia="zh-CN"/>
        </w:rPr>
        <w:t>1</w:t>
      </w:r>
      <w:r w:rsidR="00BD24E5">
        <w:rPr>
          <w:rFonts w:hint="eastAsia"/>
          <w:color w:val="000000"/>
          <w:sz w:val="28"/>
          <w:szCs w:val="28"/>
          <w:lang w:eastAsia="zh-CN"/>
        </w:rPr>
        <w:t>,</w:t>
      </w:r>
      <w:r w:rsidR="00491AF2">
        <w:rPr>
          <w:rFonts w:hint="eastAsia"/>
          <w:color w:val="000000"/>
          <w:sz w:val="28"/>
          <w:szCs w:val="28"/>
          <w:lang w:eastAsia="zh-CN"/>
        </w:rPr>
        <w:t xml:space="preserve"> </w:t>
      </w:r>
      <w:proofErr w:type="spellStart"/>
      <w:r>
        <w:rPr>
          <w:rFonts w:hint="eastAsia"/>
          <w:color w:val="000000"/>
          <w:sz w:val="28"/>
          <w:szCs w:val="28"/>
          <w:lang w:eastAsia="zh-CN"/>
        </w:rPr>
        <w:t>Zejun</w:t>
      </w:r>
      <w:proofErr w:type="spellEnd"/>
      <w:r>
        <w:rPr>
          <w:rFonts w:hint="eastAsia"/>
          <w:color w:val="000000"/>
          <w:sz w:val="28"/>
          <w:szCs w:val="28"/>
          <w:lang w:eastAsia="zh-CN"/>
        </w:rPr>
        <w:t xml:space="preserve"> Li</w:t>
      </w:r>
      <w:r w:rsidR="00BD24E5">
        <w:rPr>
          <w:rFonts w:hint="eastAsia"/>
          <w:color w:val="000000"/>
          <w:sz w:val="28"/>
          <w:szCs w:val="28"/>
          <w:vertAlign w:val="superscript"/>
          <w:lang w:eastAsia="zh-CN"/>
        </w:rPr>
        <w:t>1</w:t>
      </w:r>
    </w:p>
    <w:p w14:paraId="4D519D7C" w14:textId="77777777" w:rsidR="00687CC2" w:rsidRPr="00687CC2" w:rsidRDefault="00687CC2">
      <w:pPr>
        <w:rPr>
          <w:color w:val="000000"/>
        </w:rPr>
      </w:pPr>
      <w:r w:rsidRPr="00687CC2">
        <w:rPr>
          <w:color w:val="000000"/>
        </w:rPr>
        <w:t>*</w:t>
      </w:r>
      <w:proofErr w:type="gramStart"/>
      <w:r w:rsidRPr="00687CC2">
        <w:rPr>
          <w:color w:val="000000"/>
        </w:rPr>
        <w:t>lead</w:t>
      </w:r>
      <w:proofErr w:type="gramEnd"/>
      <w:r w:rsidRPr="00687CC2">
        <w:rPr>
          <w:color w:val="000000"/>
        </w:rPr>
        <w:t xml:space="preserve"> presenter</w:t>
      </w:r>
    </w:p>
    <w:p w14:paraId="4F138E70" w14:textId="35F5D9D5" w:rsidR="00687CC2" w:rsidRPr="00687CC2" w:rsidRDefault="00687CC2">
      <w:pPr>
        <w:rPr>
          <w:color w:val="000000"/>
        </w:rPr>
      </w:pPr>
      <w:r w:rsidRPr="00687CC2">
        <w:rPr>
          <w:color w:val="000000"/>
          <w:vertAlign w:val="superscript"/>
        </w:rPr>
        <w:t>1</w:t>
      </w:r>
      <w:r w:rsidR="006F49C7">
        <w:rPr>
          <w:rFonts w:hint="eastAsia"/>
          <w:color w:val="000000"/>
          <w:lang w:eastAsia="zh-CN"/>
        </w:rPr>
        <w:t xml:space="preserve"> </w:t>
      </w:r>
      <w:hyperlink r:id="rId5" w:history="1">
        <w:r w:rsidR="006F49C7" w:rsidRPr="008F23E0">
          <w:rPr>
            <w:rStyle w:val="a4"/>
            <w:lang w:eastAsia="zh-CN"/>
          </w:rPr>
          <w:t>xubangfeng</w:t>
        </w:r>
        <w:r w:rsidR="006F49C7" w:rsidRPr="008F23E0">
          <w:rPr>
            <w:rStyle w:val="a4"/>
            <w:rFonts w:hint="eastAsia"/>
            <w:lang w:eastAsia="zh-CN"/>
          </w:rPr>
          <w:t>@</w:t>
        </w:r>
        <w:r w:rsidR="006F49C7" w:rsidRPr="008F23E0">
          <w:rPr>
            <w:rStyle w:val="a4"/>
            <w:lang w:eastAsia="zh-CN"/>
          </w:rPr>
          <w:t>shvr</w:t>
        </w:r>
        <w:r w:rsidR="006F49C7" w:rsidRPr="008F23E0">
          <w:rPr>
            <w:rStyle w:val="a4"/>
            <w:rFonts w:hint="eastAsia"/>
            <w:lang w:eastAsia="zh-CN"/>
          </w:rPr>
          <w:t>i.ac.cn</w:t>
        </w:r>
      </w:hyperlink>
      <w:r w:rsidR="00BD24E5">
        <w:rPr>
          <w:rStyle w:val="a4"/>
          <w:rFonts w:hint="eastAsia"/>
          <w:lang w:eastAsia="zh-CN"/>
        </w:rPr>
        <w:t xml:space="preserve">, </w:t>
      </w:r>
      <w:r w:rsidR="006F49C7" w:rsidRPr="006F49C7">
        <w:rPr>
          <w:color w:val="000000"/>
        </w:rPr>
        <w:t>Shanghai Veterinary Research Institute, Chinese Academy of Agricultural Sciences, China</w:t>
      </w:r>
    </w:p>
    <w:p w14:paraId="4FA219B4" w14:textId="77777777" w:rsidR="00275FCC" w:rsidRDefault="00275FCC">
      <w:pPr>
        <w:rPr>
          <w:color w:val="000000"/>
        </w:rPr>
      </w:pPr>
    </w:p>
    <w:p w14:paraId="5DC9D17E" w14:textId="2276BBA5" w:rsidR="002E1F47" w:rsidRDefault="00275FCC" w:rsidP="008B4221">
      <w:pPr>
        <w:jc w:val="both"/>
        <w:rPr>
          <w:color w:val="000000"/>
          <w:lang w:eastAsia="zh-CN"/>
        </w:rPr>
      </w:pPr>
      <w:r w:rsidRPr="00275FCC">
        <w:rPr>
          <w:b/>
          <w:bCs/>
          <w:color w:val="000000"/>
        </w:rPr>
        <w:t>Abstract:</w:t>
      </w:r>
      <w:r w:rsidR="00BD24E5" w:rsidRPr="00BD24E5">
        <w:t xml:space="preserve"> </w:t>
      </w:r>
      <w:r w:rsidR="00BD24E5" w:rsidRPr="00BD24E5">
        <w:rPr>
          <w:color w:val="000000"/>
        </w:rPr>
        <w:t xml:space="preserve">Since its outbreak in 2010, </w:t>
      </w:r>
      <w:proofErr w:type="spellStart"/>
      <w:r w:rsidR="00BD24E5" w:rsidRPr="00BD24E5">
        <w:rPr>
          <w:color w:val="000000"/>
        </w:rPr>
        <w:t>Tembusu</w:t>
      </w:r>
      <w:proofErr w:type="spellEnd"/>
      <w:r w:rsidR="00BD24E5" w:rsidRPr="00BD24E5">
        <w:rPr>
          <w:color w:val="000000"/>
        </w:rPr>
        <w:t xml:space="preserve"> virus (TMUV) has spread widely throughout China and Southeast Asia, causing significant economic losses to the poultry industry. In 2018, an attenuated vaccine called FX2010-180P (180P) was licensed for use in China. The 180P vaccine has demonstrated its immunogenicity and safety in mice and ducks. The potential use of 180P as a backbone for flavivirus vaccine development was explored by replacing the pre-membrane (</w:t>
      </w:r>
      <w:proofErr w:type="spellStart"/>
      <w:r w:rsidR="00BD24E5" w:rsidRPr="00BD24E5">
        <w:rPr>
          <w:color w:val="000000"/>
        </w:rPr>
        <w:t>prM</w:t>
      </w:r>
      <w:proofErr w:type="spellEnd"/>
      <w:r w:rsidR="00BD24E5" w:rsidRPr="00BD24E5">
        <w:rPr>
          <w:color w:val="000000"/>
        </w:rPr>
        <w:t>) and Envelope (E) genes of the 180P vaccine strain with those of Japanese encephalitis virus (JEV). Two chimeric viruses, 180P/JEV-</w:t>
      </w:r>
      <w:proofErr w:type="spellStart"/>
      <w:r w:rsidR="00BD24E5" w:rsidRPr="00BD24E5">
        <w:rPr>
          <w:color w:val="000000"/>
        </w:rPr>
        <w:t>prM</w:t>
      </w:r>
      <w:proofErr w:type="spellEnd"/>
      <w:r w:rsidR="00BD24E5" w:rsidRPr="00BD24E5">
        <w:rPr>
          <w:color w:val="000000"/>
        </w:rPr>
        <w:t xml:space="preserve">-E and 180P/JEV-prM-ES156P with an additional E protein S156P mutation were successfully rescued and characterized. Growth kinetics studies showed that the two chimeric viruses replicated to similar titers as the parental 180P virus in cells. Animal studies also revealed that the virulence and </w:t>
      </w:r>
      <w:proofErr w:type="spellStart"/>
      <w:r w:rsidR="00BD24E5" w:rsidRPr="00BD24E5">
        <w:rPr>
          <w:color w:val="000000"/>
        </w:rPr>
        <w:t>neuroinvasiveness</w:t>
      </w:r>
      <w:proofErr w:type="spellEnd"/>
      <w:r w:rsidR="00BD24E5" w:rsidRPr="00BD24E5">
        <w:rPr>
          <w:color w:val="000000"/>
        </w:rPr>
        <w:t xml:space="preserve"> of the 180P/JEV-</w:t>
      </w:r>
      <w:proofErr w:type="spellStart"/>
      <w:r w:rsidR="00BD24E5" w:rsidRPr="00BD24E5">
        <w:rPr>
          <w:color w:val="000000"/>
        </w:rPr>
        <w:t>prM</w:t>
      </w:r>
      <w:proofErr w:type="spellEnd"/>
      <w:r w:rsidR="00BD24E5" w:rsidRPr="00BD24E5">
        <w:rPr>
          <w:color w:val="000000"/>
        </w:rPr>
        <w:t>-E chimeric virus was decreased in mice inoculated intracerebrally (</w:t>
      </w:r>
      <w:proofErr w:type="spellStart"/>
      <w:r w:rsidR="00BD24E5" w:rsidRPr="00BD24E5">
        <w:rPr>
          <w:color w:val="000000"/>
        </w:rPr>
        <w:t>i.c.</w:t>
      </w:r>
      <w:proofErr w:type="spellEnd"/>
      <w:r w:rsidR="00BD24E5" w:rsidRPr="00BD24E5">
        <w:rPr>
          <w:color w:val="000000"/>
        </w:rPr>
        <w:t>) and intranasally (</w:t>
      </w:r>
      <w:proofErr w:type="spellStart"/>
      <w:r w:rsidR="00BD24E5" w:rsidRPr="00BD24E5">
        <w:rPr>
          <w:color w:val="000000"/>
        </w:rPr>
        <w:t>i.n.</w:t>
      </w:r>
      <w:proofErr w:type="spellEnd"/>
      <w:r w:rsidR="00BD24E5" w:rsidRPr="00BD24E5">
        <w:rPr>
          <w:color w:val="000000"/>
        </w:rPr>
        <w:t>), respectively, compared to the wild-type JEV strain. However, the chimeric 180P/JEV-</w:t>
      </w:r>
      <w:proofErr w:type="spellStart"/>
      <w:r w:rsidR="00BD24E5" w:rsidRPr="00BD24E5">
        <w:rPr>
          <w:color w:val="000000"/>
        </w:rPr>
        <w:t>prM</w:t>
      </w:r>
      <w:proofErr w:type="spellEnd"/>
      <w:r w:rsidR="00BD24E5" w:rsidRPr="00BD24E5">
        <w:rPr>
          <w:color w:val="000000"/>
        </w:rPr>
        <w:t>-E virus was still more virulent than the parent 180P vaccine in mice. Additionally, the introduction of a single ES156P mutation in the chimeric virus 180P/JEV-prM-E</w:t>
      </w:r>
      <w:r w:rsidR="00BD24E5" w:rsidRPr="00C25BB6">
        <w:rPr>
          <w:color w:val="000000"/>
          <w:vertAlign w:val="subscript"/>
        </w:rPr>
        <w:t>S156P</w:t>
      </w:r>
      <w:r w:rsidR="00BD24E5" w:rsidRPr="00BD24E5">
        <w:rPr>
          <w:color w:val="000000"/>
        </w:rPr>
        <w:t xml:space="preserve"> further attenuated the virus, which provided complete protection against challenge with a virulent JEV strain in the mouse model. These results indicated that the FX2010-180P could be used as a promising backbone for flavivirus vaccine development.</w:t>
      </w:r>
    </w:p>
    <w:p w14:paraId="0572BE18" w14:textId="288D6A7F" w:rsidR="0054438F" w:rsidRPr="001126B4" w:rsidRDefault="00275FCC" w:rsidP="0054438F">
      <w:pPr>
        <w:jc w:val="both"/>
        <w:rPr>
          <w:color w:val="000000"/>
          <w:lang w:eastAsia="zh-CN"/>
        </w:rPr>
      </w:pPr>
      <w:r w:rsidRPr="00275FCC">
        <w:rPr>
          <w:b/>
          <w:bCs/>
          <w:color w:val="000000"/>
        </w:rPr>
        <w:t>Background/Objective:</w:t>
      </w:r>
      <w:r w:rsidR="006101B8" w:rsidRPr="006101B8">
        <w:t xml:space="preserve"> </w:t>
      </w:r>
      <w:r w:rsidR="00FD079F" w:rsidRPr="00FD079F">
        <w:t>TMUV</w:t>
      </w:r>
      <w:r w:rsidR="00FD079F" w:rsidRPr="00FD079F">
        <w:rPr>
          <w:rFonts w:hint="eastAsia"/>
        </w:rPr>
        <w:t>,</w:t>
      </w:r>
      <w:r w:rsidR="00FD079F" w:rsidRPr="00FD079F">
        <w:t xml:space="preserve"> a member of the Flavivirus genus in the Flaviviridae family</w:t>
      </w:r>
      <w:r w:rsidR="00FD079F" w:rsidRPr="00FD079F">
        <w:rPr>
          <w:rFonts w:hint="eastAsia"/>
          <w:lang w:eastAsia="zh-CN"/>
        </w:rPr>
        <w:t xml:space="preserve">. </w:t>
      </w:r>
      <w:r w:rsidR="00FD079F" w:rsidRPr="00FD079F">
        <w:t>In 2010, an outbreak of TMUV oc</w:t>
      </w:r>
      <w:r w:rsidR="00FD079F" w:rsidRPr="00FD079F">
        <w:rPr>
          <w:rFonts w:hint="eastAsia"/>
        </w:rPr>
        <w:t>c</w:t>
      </w:r>
      <w:r w:rsidR="00FD079F" w:rsidRPr="00FD079F">
        <w:t>urred</w:t>
      </w:r>
      <w:r w:rsidR="00FD079F" w:rsidRPr="00FD079F">
        <w:rPr>
          <w:rFonts w:hint="eastAsia"/>
        </w:rPr>
        <w:t xml:space="preserve"> </w:t>
      </w:r>
      <w:r w:rsidR="00FD079F" w:rsidRPr="00FD079F">
        <w:t>in China, resulting in major clinical symptoms such as</w:t>
      </w:r>
      <w:r w:rsidR="00FD079F" w:rsidRPr="00FD079F">
        <w:rPr>
          <w:rFonts w:hint="eastAsia"/>
        </w:rPr>
        <w:t xml:space="preserve"> </w:t>
      </w:r>
      <w:r w:rsidR="00FD079F" w:rsidRPr="00FD079F">
        <w:t>growth retardation, severe reduction in egg production</w:t>
      </w:r>
      <w:r w:rsidR="00FD079F" w:rsidRPr="00FD079F">
        <w:rPr>
          <w:rFonts w:hint="eastAsia"/>
        </w:rPr>
        <w:t>,</w:t>
      </w:r>
      <w:r w:rsidR="00FD079F" w:rsidRPr="00FD079F">
        <w:t xml:space="preserve"> and neurological symptoms</w:t>
      </w:r>
      <w:r w:rsidR="006101B8" w:rsidRPr="00FD079F">
        <w:t>.</w:t>
      </w:r>
      <w:r w:rsidR="006101B8" w:rsidRPr="00FD079F">
        <w:rPr>
          <w:rFonts w:hint="eastAsia"/>
          <w:lang w:eastAsia="zh-CN"/>
        </w:rPr>
        <w:t xml:space="preserve"> </w:t>
      </w:r>
      <w:r w:rsidR="00FD079F" w:rsidRPr="00FD079F">
        <w:t>Since then,</w:t>
      </w:r>
      <w:r w:rsidR="00FD079F" w:rsidRPr="00FD079F">
        <w:rPr>
          <w:rFonts w:hint="eastAsia"/>
        </w:rPr>
        <w:t xml:space="preserve"> t</w:t>
      </w:r>
      <w:r w:rsidR="00FD079F" w:rsidRPr="00FD079F">
        <w:t>he virus has rapidly spread among duck farms in China and Southeast Asia</w:t>
      </w:r>
      <w:r w:rsidR="00FD079F" w:rsidRPr="00FD079F">
        <w:rPr>
          <w:rFonts w:hint="eastAsia"/>
        </w:rPr>
        <w:t>,</w:t>
      </w:r>
      <w:r w:rsidR="00FD079F" w:rsidRPr="00FD079F">
        <w:t xml:space="preserve"> becoming endemic</w:t>
      </w:r>
      <w:r w:rsidR="00FD079F" w:rsidRPr="00FD079F">
        <w:rPr>
          <w:rFonts w:hint="eastAsia"/>
          <w:lang w:eastAsia="zh-CN"/>
        </w:rPr>
        <w:t xml:space="preserve">. </w:t>
      </w:r>
      <w:r w:rsidR="00FD079F" w:rsidRPr="00FD079F">
        <w:rPr>
          <w:rFonts w:hint="eastAsia"/>
        </w:rPr>
        <w:t>T</w:t>
      </w:r>
      <w:r w:rsidR="00FD079F" w:rsidRPr="00FD079F">
        <w:t xml:space="preserve">o control the spread and prevalence of TMUV in duck population, an attenuated vaccine FX2010-180P (180P) was developed through </w:t>
      </w:r>
      <w:r w:rsidR="00FD079F" w:rsidRPr="00FD079F">
        <w:rPr>
          <w:rFonts w:hint="eastAsia"/>
        </w:rPr>
        <w:t>serial</w:t>
      </w:r>
      <w:r w:rsidR="00FD079F" w:rsidRPr="00FD079F">
        <w:t xml:space="preserve"> passag</w:t>
      </w:r>
      <w:r w:rsidR="00FD079F" w:rsidRPr="00FD079F">
        <w:rPr>
          <w:rFonts w:hint="eastAsia"/>
        </w:rPr>
        <w:t>ing</w:t>
      </w:r>
      <w:r w:rsidR="00FD079F" w:rsidRPr="00FD079F">
        <w:t xml:space="preserve"> of </w:t>
      </w:r>
      <w:r w:rsidR="00FD079F" w:rsidRPr="00FD079F">
        <w:rPr>
          <w:rFonts w:hint="eastAsia"/>
        </w:rPr>
        <w:t xml:space="preserve">a </w:t>
      </w:r>
      <w:r w:rsidR="00FD079F" w:rsidRPr="00FD079F">
        <w:t>wildtype TMUV-FX2010 on chicken embryo fibroblasts (CEF)</w:t>
      </w:r>
      <w:r w:rsidR="00FD079F" w:rsidRPr="00FD079F">
        <w:rPr>
          <w:rFonts w:hint="eastAsia"/>
          <w:lang w:eastAsia="zh-CN"/>
        </w:rPr>
        <w:t xml:space="preserve">. </w:t>
      </w:r>
      <w:r w:rsidR="00FD079F" w:rsidRPr="00FD079F">
        <w:t>Subsequent studies showed that</w:t>
      </w:r>
      <w:r w:rsidR="00FD079F" w:rsidRPr="00FD079F">
        <w:rPr>
          <w:rFonts w:hint="eastAsia"/>
        </w:rPr>
        <w:t xml:space="preserve"> the</w:t>
      </w:r>
      <w:r w:rsidR="00FD079F" w:rsidRPr="00FD079F">
        <w:t xml:space="preserve"> 180P</w:t>
      </w:r>
      <w:r w:rsidR="00FD079F" w:rsidRPr="00FD079F">
        <w:rPr>
          <w:rFonts w:hint="eastAsia"/>
        </w:rPr>
        <w:t xml:space="preserve"> </w:t>
      </w:r>
      <w:r w:rsidR="00FD079F" w:rsidRPr="00FD079F">
        <w:t>was attenuated in mice and ducks</w:t>
      </w:r>
      <w:r w:rsidR="00FD079F" w:rsidRPr="00FD079F">
        <w:rPr>
          <w:rFonts w:hint="eastAsia"/>
        </w:rPr>
        <w:t xml:space="preserve">, </w:t>
      </w:r>
      <w:r w:rsidR="00FD079F" w:rsidRPr="00FD079F">
        <w:t>with no clinical symptoms or tissue damage observed in ducks infected by a high-dose</w:t>
      </w:r>
      <w:r w:rsidR="00FD079F" w:rsidRPr="00FD079F">
        <w:rPr>
          <w:rFonts w:hint="eastAsia"/>
        </w:rPr>
        <w:t xml:space="preserve"> </w:t>
      </w:r>
      <w:r w:rsidR="00FD079F" w:rsidRPr="00FD079F">
        <w:t>inoculation</w:t>
      </w:r>
      <w:r w:rsidR="00FD079F" w:rsidRPr="00FD079F">
        <w:rPr>
          <w:rFonts w:hint="eastAsia"/>
          <w:lang w:eastAsia="zh-CN"/>
        </w:rPr>
        <w:t>.</w:t>
      </w:r>
      <w:r w:rsidR="00FD079F" w:rsidRPr="00FD079F">
        <w:t xml:space="preserve"> Moreover, </w:t>
      </w:r>
      <w:r w:rsidR="00FD079F" w:rsidRPr="00FD079F">
        <w:rPr>
          <w:rFonts w:hint="eastAsia"/>
        </w:rPr>
        <w:t xml:space="preserve">a </w:t>
      </w:r>
      <w:r w:rsidR="00FD079F" w:rsidRPr="00FD079F">
        <w:t>low-dose 180P elicited good immunogenicity in ducks and provided complete protection against challenge with a virulent strain</w:t>
      </w:r>
      <w:r w:rsidR="00FD079F" w:rsidRPr="00FD079F">
        <w:rPr>
          <w:rFonts w:hint="eastAsia"/>
          <w:lang w:eastAsia="zh-CN"/>
        </w:rPr>
        <w:t xml:space="preserve">. </w:t>
      </w:r>
      <w:r w:rsidR="00FD079F" w:rsidRPr="00FD079F">
        <w:t>which indicated that the 180P was an ideal attenuated vaccine strain. As a result,</w:t>
      </w:r>
      <w:r w:rsidR="00FD079F" w:rsidRPr="00FD079F">
        <w:rPr>
          <w:rFonts w:hint="eastAsia"/>
        </w:rPr>
        <w:t xml:space="preserve"> the </w:t>
      </w:r>
      <w:r w:rsidR="00FD079F" w:rsidRPr="00FD079F">
        <w:t>180P</w:t>
      </w:r>
      <w:r w:rsidR="00FD079F" w:rsidRPr="00FD079F">
        <w:rPr>
          <w:rFonts w:hint="eastAsia"/>
        </w:rPr>
        <w:t xml:space="preserve"> vaccine was licensed in China </w:t>
      </w:r>
      <w:r w:rsidR="00FD079F" w:rsidRPr="00FD079F">
        <w:t xml:space="preserve">in </w:t>
      </w:r>
      <w:r w:rsidR="00FD079F" w:rsidRPr="00FD079F">
        <w:rPr>
          <w:rFonts w:hint="eastAsia"/>
        </w:rPr>
        <w:t xml:space="preserve">2018 </w:t>
      </w:r>
      <w:r w:rsidR="00FD079F" w:rsidRPr="00FD079F">
        <w:t>and is now</w:t>
      </w:r>
      <w:r w:rsidR="00FD079F" w:rsidRPr="00FD079F">
        <w:rPr>
          <w:rFonts w:hint="eastAsia"/>
        </w:rPr>
        <w:t xml:space="preserve"> widely used in ducks to prevent the TMUV infection.</w:t>
      </w:r>
      <w:r w:rsidR="00FD079F">
        <w:rPr>
          <w:rFonts w:hint="eastAsia"/>
        </w:rPr>
        <w:t xml:space="preserve"> </w:t>
      </w:r>
      <w:r w:rsidR="001126B4" w:rsidRPr="001126B4">
        <w:t xml:space="preserve">Therefore, in order to prevent other flavivirus from infecting poultry, we explored whether TMUV attenuated vaccine strain can be used as a </w:t>
      </w:r>
      <w:r w:rsidR="001126B4">
        <w:rPr>
          <w:rFonts w:hint="eastAsia"/>
          <w:lang w:eastAsia="zh-CN"/>
        </w:rPr>
        <w:t>backbone</w:t>
      </w:r>
      <w:r w:rsidR="001126B4" w:rsidRPr="001126B4">
        <w:t xml:space="preserve"> to rapidly develop other flavivirus</w:t>
      </w:r>
      <w:r w:rsidR="001126B4">
        <w:rPr>
          <w:rFonts w:hint="eastAsia"/>
          <w:lang w:eastAsia="zh-CN"/>
        </w:rPr>
        <w:t xml:space="preserve"> (JEV)</w:t>
      </w:r>
      <w:r w:rsidR="001126B4" w:rsidRPr="001126B4">
        <w:t xml:space="preserve"> attenuated vaccines.</w:t>
      </w:r>
      <w:r w:rsidR="00FD079F">
        <w:rPr>
          <w:rFonts w:hint="eastAsia"/>
          <w:lang w:eastAsia="zh-CN"/>
        </w:rPr>
        <w:t xml:space="preserve"> </w:t>
      </w:r>
    </w:p>
    <w:p w14:paraId="1A771BE8" w14:textId="4B9C6D88" w:rsidR="0054438F" w:rsidRPr="003E3260" w:rsidRDefault="00275FCC" w:rsidP="0054438F">
      <w:pPr>
        <w:jc w:val="both"/>
        <w:rPr>
          <w:color w:val="000000"/>
          <w:lang w:eastAsia="zh-CN"/>
        </w:rPr>
      </w:pPr>
      <w:r w:rsidRPr="00275FCC">
        <w:rPr>
          <w:b/>
          <w:bCs/>
          <w:color w:val="000000"/>
        </w:rPr>
        <w:t>Methods:</w:t>
      </w:r>
      <w:r w:rsidRPr="00275FCC">
        <w:rPr>
          <w:color w:val="000000"/>
        </w:rPr>
        <w:t xml:space="preserve"> </w:t>
      </w:r>
      <w:r w:rsidR="001126B4" w:rsidRPr="001126B4">
        <w:rPr>
          <w:color w:val="000000"/>
        </w:rPr>
        <w:t xml:space="preserve">To generate the templates for PCR-based virus rescue, four plasmids p180PT7-1-976, p180PE957-2459, p180P2433-3831, and p180P3656-10991 containing the overlapping </w:t>
      </w:r>
      <w:r w:rsidR="001126B4" w:rsidRPr="001126B4">
        <w:rPr>
          <w:color w:val="000000"/>
        </w:rPr>
        <w:lastRenderedPageBreak/>
        <w:t>fragments of the FX2010-180P were generated</w:t>
      </w:r>
      <w:r w:rsidR="001126B4">
        <w:rPr>
          <w:rFonts w:hint="eastAsia"/>
          <w:color w:val="000000"/>
          <w:lang w:eastAsia="zh-CN"/>
        </w:rPr>
        <w:t xml:space="preserve">, </w:t>
      </w:r>
      <w:r w:rsidR="001126B4">
        <w:t xml:space="preserve">and the full-length cDNA </w:t>
      </w:r>
      <w:r w:rsidR="001126B4">
        <w:rPr>
          <w:rFonts w:hint="eastAsia"/>
        </w:rPr>
        <w:t>of</w:t>
      </w:r>
      <w:r w:rsidR="001126B4">
        <w:t xml:space="preserve"> 180P with T7 promoter was produced by fusion-PCR using the four overlapping fragments</w:t>
      </w:r>
      <w:r w:rsidR="001126B4">
        <w:rPr>
          <w:rFonts w:hint="eastAsia"/>
          <w:lang w:eastAsia="zh-CN"/>
        </w:rPr>
        <w:t>.</w:t>
      </w:r>
      <w:r w:rsidR="001126B4" w:rsidRPr="001126B4">
        <w:rPr>
          <w:color w:val="000000"/>
        </w:rPr>
        <w:t xml:space="preserve"> </w:t>
      </w:r>
      <w:r w:rsidR="00793801">
        <w:t xml:space="preserve">To generate the infectious viral RNAs, the cDNAs were transcribed in vitro using </w:t>
      </w:r>
      <w:proofErr w:type="spellStart"/>
      <w:r w:rsidR="00793801">
        <w:t>mMESSAGEmMACHINE</w:t>
      </w:r>
      <w:proofErr w:type="spellEnd"/>
      <w:r w:rsidR="00793801">
        <w:t>® T7 Kit</w:t>
      </w:r>
      <w:r w:rsidR="00793801">
        <w:rPr>
          <w:rFonts w:hint="eastAsia"/>
          <w:lang w:eastAsia="zh-CN"/>
        </w:rPr>
        <w:t xml:space="preserve"> </w:t>
      </w:r>
      <w:r w:rsidR="00793801">
        <w:t>and purified by lithium chloride precipitation. The RNAs were then transfected into BHK-21 cells at 70-80% confluency, cultured in T25 cm</w:t>
      </w:r>
      <w:r w:rsidR="00793801">
        <w:rPr>
          <w:vertAlign w:val="superscript"/>
        </w:rPr>
        <w:t>2</w:t>
      </w:r>
      <w:r w:rsidR="00793801">
        <w:t xml:space="preserve"> flasks, with an amount of 5 </w:t>
      </w:r>
      <w:proofErr w:type="spellStart"/>
      <w:r w:rsidR="00793801">
        <w:t>μg</w:t>
      </w:r>
      <w:proofErr w:type="spellEnd"/>
      <w:r w:rsidR="00793801">
        <w:t xml:space="preserve"> using Lipofectamine LTX&amp; Plus Reagent (Invitrogen, Carlsbad, CA, USA). The cell culture medium was changed to DMEM containing 2% FBS at 6 h post-transfection. The virus released into the supernatant was collected when 70-80% transfected cells start showing apparent cytopathic effects (CPEs)</w:t>
      </w:r>
      <w:r w:rsidR="00793801">
        <w:rPr>
          <w:rFonts w:hint="eastAsia"/>
          <w:lang w:eastAsia="zh-CN"/>
        </w:rPr>
        <w:t xml:space="preserve">. </w:t>
      </w:r>
      <w:r w:rsidR="001126B4" w:rsidRPr="001126B4">
        <w:rPr>
          <w:color w:val="000000"/>
        </w:rPr>
        <w:t>To rescue the 180P/JEV-</w:t>
      </w:r>
      <w:proofErr w:type="spellStart"/>
      <w:r w:rsidR="001126B4" w:rsidRPr="001126B4">
        <w:rPr>
          <w:color w:val="000000"/>
        </w:rPr>
        <w:t>prM</w:t>
      </w:r>
      <w:proofErr w:type="spellEnd"/>
      <w:r w:rsidR="001126B4" w:rsidRPr="001126B4">
        <w:rPr>
          <w:color w:val="000000"/>
        </w:rPr>
        <w:t>-E and 180P/JEV-prM-E</w:t>
      </w:r>
      <w:r w:rsidR="001126B4" w:rsidRPr="001126B4">
        <w:rPr>
          <w:color w:val="000000"/>
          <w:vertAlign w:val="subscript"/>
        </w:rPr>
        <w:t>S156P</w:t>
      </w:r>
      <w:r w:rsidR="001126B4" w:rsidRPr="001126B4">
        <w:rPr>
          <w:color w:val="000000"/>
        </w:rPr>
        <w:t xml:space="preserve"> viruses, the plasmids p180PT7-1-455, </w:t>
      </w:r>
      <w:proofErr w:type="spellStart"/>
      <w:r w:rsidR="001126B4" w:rsidRPr="001126B4">
        <w:rPr>
          <w:color w:val="000000"/>
        </w:rPr>
        <w:t>pJEV</w:t>
      </w:r>
      <w:proofErr w:type="spellEnd"/>
      <w:r w:rsidR="001126B4" w:rsidRPr="001126B4">
        <w:rPr>
          <w:color w:val="000000"/>
        </w:rPr>
        <w:t>-</w:t>
      </w:r>
      <w:proofErr w:type="spellStart"/>
      <w:r w:rsidR="001126B4" w:rsidRPr="001126B4">
        <w:rPr>
          <w:color w:val="000000"/>
        </w:rPr>
        <w:t>prM</w:t>
      </w:r>
      <w:proofErr w:type="spellEnd"/>
      <w:r w:rsidR="001126B4" w:rsidRPr="001126B4">
        <w:rPr>
          <w:color w:val="000000"/>
        </w:rPr>
        <w:t>-E, and pJEV-prM-E</w:t>
      </w:r>
      <w:r w:rsidR="001126B4" w:rsidRPr="001126B4">
        <w:rPr>
          <w:color w:val="000000"/>
          <w:vertAlign w:val="subscript"/>
        </w:rPr>
        <w:t>S156P</w:t>
      </w:r>
      <w:r w:rsidR="001126B4" w:rsidRPr="001126B4">
        <w:rPr>
          <w:color w:val="000000"/>
        </w:rPr>
        <w:t xml:space="preserve"> were constructed, </w:t>
      </w:r>
      <w:r w:rsidR="00793801">
        <w:rPr>
          <w:rFonts w:hint="eastAsia"/>
          <w:color w:val="000000"/>
          <w:lang w:eastAsia="zh-CN"/>
        </w:rPr>
        <w:t xml:space="preserve">and </w:t>
      </w:r>
      <w:r w:rsidR="00793801">
        <w:t xml:space="preserve">plasmids p180PT7-1-976 and p180PE957-2459 were replaced by the p180PT7-1-455, </w:t>
      </w:r>
      <w:proofErr w:type="spellStart"/>
      <w:r w:rsidR="00793801">
        <w:t>pJEV</w:t>
      </w:r>
      <w:proofErr w:type="spellEnd"/>
      <w:r w:rsidR="00793801">
        <w:t>-</w:t>
      </w:r>
      <w:proofErr w:type="spellStart"/>
      <w:r w:rsidR="00793801">
        <w:rPr>
          <w:rFonts w:hint="eastAsia"/>
        </w:rPr>
        <w:t>prM</w:t>
      </w:r>
      <w:proofErr w:type="spellEnd"/>
      <w:r w:rsidR="00793801">
        <w:t>-E, and pJEV-</w:t>
      </w:r>
      <w:r w:rsidR="00793801">
        <w:rPr>
          <w:rFonts w:hint="eastAsia"/>
        </w:rPr>
        <w:t>prM</w:t>
      </w:r>
      <w:r w:rsidR="00793801">
        <w:t>-E</w:t>
      </w:r>
      <w:r w:rsidR="00793801">
        <w:rPr>
          <w:vertAlign w:val="subscript"/>
        </w:rPr>
        <w:t>S156P</w:t>
      </w:r>
      <w:r w:rsidR="00793801">
        <w:t xml:space="preserve"> plasmids during rescues, respectively.</w:t>
      </w:r>
      <w:r w:rsidR="00793801">
        <w:rPr>
          <w:rFonts w:hint="eastAsia"/>
          <w:lang w:eastAsia="zh-CN"/>
        </w:rPr>
        <w:t xml:space="preserve"> </w:t>
      </w:r>
      <w:r w:rsidR="00793801" w:rsidRPr="00793801">
        <w:rPr>
          <w:lang w:eastAsia="zh-CN"/>
        </w:rPr>
        <w:t xml:space="preserve">The </w:t>
      </w:r>
      <w:r w:rsidR="00793801">
        <w:rPr>
          <w:rFonts w:hint="eastAsia"/>
          <w:lang w:eastAsia="zh-CN"/>
        </w:rPr>
        <w:t xml:space="preserve">viral </w:t>
      </w:r>
      <w:r w:rsidR="00793801" w:rsidRPr="00793801">
        <w:rPr>
          <w:lang w:eastAsia="zh-CN"/>
        </w:rPr>
        <w:t>replication of the rescue virus</w:t>
      </w:r>
      <w:r w:rsidR="003E3260">
        <w:rPr>
          <w:rFonts w:hint="eastAsia"/>
          <w:lang w:eastAsia="zh-CN"/>
        </w:rPr>
        <w:t>es</w:t>
      </w:r>
      <w:r w:rsidR="00793801" w:rsidRPr="00793801">
        <w:rPr>
          <w:lang w:eastAsia="zh-CN"/>
        </w:rPr>
        <w:t xml:space="preserve"> </w:t>
      </w:r>
      <w:r w:rsidR="003E3260">
        <w:rPr>
          <w:rFonts w:hint="eastAsia"/>
          <w:lang w:eastAsia="zh-CN"/>
        </w:rPr>
        <w:t xml:space="preserve">was </w:t>
      </w:r>
      <w:r w:rsidR="00793801" w:rsidRPr="00793801">
        <w:rPr>
          <w:lang w:eastAsia="zh-CN"/>
        </w:rPr>
        <w:t>determined by the growth kinetics curve and the ability of plaque formation.</w:t>
      </w:r>
      <w:r w:rsidR="003E3260">
        <w:rPr>
          <w:rFonts w:hint="eastAsia"/>
          <w:lang w:eastAsia="zh-CN"/>
        </w:rPr>
        <w:t xml:space="preserve"> </w:t>
      </w:r>
      <w:r w:rsidR="003E3260">
        <w:rPr>
          <w:lang w:eastAsia="zh-CN"/>
        </w:rPr>
        <w:t>T</w:t>
      </w:r>
      <w:r w:rsidR="003E3260">
        <w:rPr>
          <w:rFonts w:hint="eastAsia"/>
          <w:lang w:eastAsia="zh-CN"/>
        </w:rPr>
        <w:t xml:space="preserve">he </w:t>
      </w:r>
      <w:r w:rsidR="003E3260">
        <w:t xml:space="preserve">virulence and </w:t>
      </w:r>
      <w:proofErr w:type="spellStart"/>
      <w:r w:rsidR="003E3260">
        <w:rPr>
          <w:rFonts w:hint="eastAsia"/>
        </w:rPr>
        <w:t>neuroinvasiveness</w:t>
      </w:r>
      <w:proofErr w:type="spellEnd"/>
      <w:r w:rsidR="003E3260">
        <w:t xml:space="preserve"> of parental</w:t>
      </w:r>
      <w:r w:rsidR="003E3260">
        <w:rPr>
          <w:rFonts w:hint="eastAsia"/>
          <w:lang w:eastAsia="zh-CN"/>
        </w:rPr>
        <w:t xml:space="preserve"> and </w:t>
      </w:r>
      <w:r w:rsidR="003E3260">
        <w:t>chimeric viruses</w:t>
      </w:r>
      <w:r w:rsidR="003E3260">
        <w:rPr>
          <w:rFonts w:hint="eastAsia"/>
        </w:rPr>
        <w:t xml:space="preserve"> </w:t>
      </w:r>
      <w:r w:rsidR="003E3260">
        <w:rPr>
          <w:rFonts w:hint="eastAsia"/>
          <w:lang w:eastAsia="zh-CN"/>
        </w:rPr>
        <w:t xml:space="preserve">were tested </w:t>
      </w:r>
      <w:r w:rsidR="003E3260">
        <w:t>in m</w:t>
      </w:r>
      <w:r w:rsidR="003E3260">
        <w:rPr>
          <w:rFonts w:hint="eastAsia"/>
          <w:lang w:eastAsia="zh-CN"/>
        </w:rPr>
        <w:t xml:space="preserve">ice. </w:t>
      </w:r>
      <w:r w:rsidR="003E3260" w:rsidRPr="003E3260">
        <w:rPr>
          <w:lang w:eastAsia="zh-CN"/>
        </w:rPr>
        <w:t>To explore the efficacy of 180P/JEV-prM-E</w:t>
      </w:r>
      <w:r w:rsidR="003E3260" w:rsidRPr="003E3260">
        <w:rPr>
          <w:vertAlign w:val="subscript"/>
          <w:lang w:eastAsia="zh-CN"/>
        </w:rPr>
        <w:t>S156P</w:t>
      </w:r>
      <w:r w:rsidR="003E3260" w:rsidRPr="003E3260">
        <w:rPr>
          <w:lang w:eastAsia="zh-CN"/>
        </w:rPr>
        <w:t xml:space="preserve"> virus,</w:t>
      </w:r>
      <w:r w:rsidR="003E3260">
        <w:rPr>
          <w:rFonts w:hint="eastAsia"/>
          <w:lang w:eastAsia="zh-CN"/>
        </w:rPr>
        <w:t xml:space="preserve"> </w:t>
      </w:r>
      <w:r w:rsidR="003E3260" w:rsidRPr="003E3260">
        <w:rPr>
          <w:lang w:eastAsia="zh-CN"/>
        </w:rPr>
        <w:t>the vaccination-challenge experiment was conducted in mouse model</w:t>
      </w:r>
      <w:r w:rsidR="003E3260">
        <w:rPr>
          <w:rFonts w:hint="eastAsia"/>
          <w:lang w:eastAsia="zh-CN"/>
        </w:rPr>
        <w:t xml:space="preserve">. </w:t>
      </w:r>
    </w:p>
    <w:p w14:paraId="6695E355" w14:textId="56148BA3" w:rsidR="00380081" w:rsidRDefault="00275FCC" w:rsidP="00995AD1">
      <w:pPr>
        <w:jc w:val="both"/>
        <w:rPr>
          <w:color w:val="000000"/>
          <w:lang w:eastAsia="zh-CN"/>
        </w:rPr>
      </w:pPr>
      <w:r w:rsidRPr="00275FCC">
        <w:rPr>
          <w:b/>
          <w:bCs/>
          <w:color w:val="000000"/>
        </w:rPr>
        <w:t>Results:</w:t>
      </w:r>
      <w:r w:rsidRPr="00275FCC">
        <w:rPr>
          <w:color w:val="000000"/>
        </w:rPr>
        <w:t xml:space="preserve"> </w:t>
      </w:r>
      <w:r w:rsidR="007A7F28" w:rsidRPr="00AF0374">
        <w:rPr>
          <w:color w:val="000000"/>
          <w:lang w:eastAsia="zh-CN"/>
        </w:rPr>
        <w:t>The sequence analysis</w:t>
      </w:r>
      <w:r w:rsidR="007A7F28">
        <w:rPr>
          <w:rFonts w:hint="eastAsia"/>
          <w:color w:val="000000"/>
          <w:lang w:eastAsia="zh-CN"/>
        </w:rPr>
        <w:t xml:space="preserve"> </w:t>
      </w:r>
      <w:r w:rsidR="007A7F28" w:rsidRPr="00AF0374">
        <w:rPr>
          <w:color w:val="000000"/>
          <w:lang w:eastAsia="zh-CN"/>
        </w:rPr>
        <w:t>showed</w:t>
      </w:r>
      <w:r w:rsidR="007A7F28">
        <w:rPr>
          <w:rFonts w:hint="eastAsia"/>
          <w:color w:val="000000"/>
          <w:lang w:eastAsia="zh-CN"/>
        </w:rPr>
        <w:t xml:space="preserve"> that the two </w:t>
      </w:r>
      <w:r w:rsidR="007A7F28" w:rsidRPr="00384A29">
        <w:t>chimeric virus</w:t>
      </w:r>
      <w:r w:rsidR="007A7F28">
        <w:rPr>
          <w:rFonts w:hint="eastAsia"/>
          <w:lang w:eastAsia="zh-CN"/>
        </w:rPr>
        <w:t>es</w:t>
      </w:r>
      <w:r w:rsidR="007A7F28">
        <w:rPr>
          <w:rFonts w:hint="eastAsia"/>
          <w:color w:val="000000"/>
          <w:lang w:eastAsia="zh-CN"/>
        </w:rPr>
        <w:t xml:space="preserve"> </w:t>
      </w:r>
      <w:r w:rsidR="007A7F28" w:rsidRPr="00384A29">
        <w:t>180P/JEV-</w:t>
      </w:r>
      <w:proofErr w:type="spellStart"/>
      <w:r w:rsidR="007A7F28" w:rsidRPr="00384A29">
        <w:t>prM</w:t>
      </w:r>
      <w:proofErr w:type="spellEnd"/>
      <w:r w:rsidR="007A7F28" w:rsidRPr="00384A29">
        <w:t>-E</w:t>
      </w:r>
      <w:r w:rsidR="007A7F28">
        <w:rPr>
          <w:rFonts w:hint="eastAsia"/>
          <w:lang w:eastAsia="zh-CN"/>
        </w:rPr>
        <w:t xml:space="preserve"> and </w:t>
      </w:r>
      <w:r w:rsidR="007A7F28" w:rsidRPr="00384A29">
        <w:t>180P/JEV-prM-E</w:t>
      </w:r>
      <w:r w:rsidR="007A7F28" w:rsidRPr="006101B8">
        <w:rPr>
          <w:vertAlign w:val="subscript"/>
        </w:rPr>
        <w:t>S156P</w:t>
      </w:r>
      <w:r w:rsidR="007A7F28" w:rsidRPr="00384A29">
        <w:t xml:space="preserve"> were</w:t>
      </w:r>
      <w:r w:rsidR="007A7F28">
        <w:rPr>
          <w:rFonts w:hint="eastAsia"/>
          <w:lang w:eastAsia="zh-CN"/>
        </w:rPr>
        <w:t xml:space="preserve"> </w:t>
      </w:r>
      <w:r w:rsidR="007A7F28" w:rsidRPr="00384A29">
        <w:t>successfully rescued in the background of the 180P.</w:t>
      </w:r>
      <w:r w:rsidR="007A7F28">
        <w:rPr>
          <w:rFonts w:hint="eastAsia"/>
          <w:lang w:eastAsia="zh-CN"/>
        </w:rPr>
        <w:t xml:space="preserve"> The </w:t>
      </w:r>
      <w:r w:rsidR="007A7F28" w:rsidRPr="007A7F28">
        <w:rPr>
          <w:lang w:eastAsia="zh-CN"/>
        </w:rPr>
        <w:t xml:space="preserve">growth </w:t>
      </w:r>
      <w:r w:rsidR="007A7F28">
        <w:rPr>
          <w:rFonts w:hint="eastAsia"/>
          <w:lang w:eastAsia="zh-CN"/>
        </w:rPr>
        <w:t>k</w:t>
      </w:r>
      <w:r w:rsidR="007A7F28" w:rsidRPr="007A7F28">
        <w:rPr>
          <w:lang w:eastAsia="zh-CN"/>
        </w:rPr>
        <w:t>inetics</w:t>
      </w:r>
      <w:r w:rsidR="007A7F28">
        <w:rPr>
          <w:rFonts w:hint="eastAsia"/>
          <w:lang w:eastAsia="zh-CN"/>
        </w:rPr>
        <w:t xml:space="preserve"> results </w:t>
      </w:r>
      <w:r w:rsidR="00C25BB6">
        <w:t xml:space="preserve">suggested that the JEV </w:t>
      </w:r>
      <w:proofErr w:type="spellStart"/>
      <w:r w:rsidR="00C25BB6">
        <w:t>prM</w:t>
      </w:r>
      <w:proofErr w:type="spellEnd"/>
      <w:r w:rsidR="00C25BB6">
        <w:t xml:space="preserve">-E </w:t>
      </w:r>
      <w:r w:rsidR="00C25BB6">
        <w:rPr>
          <w:rFonts w:hint="eastAsia"/>
        </w:rPr>
        <w:t>is compatible with the backbone of 180</w:t>
      </w:r>
      <w:r w:rsidR="00C25BB6">
        <w:t>P</w:t>
      </w:r>
      <w:r w:rsidR="00C25BB6">
        <w:rPr>
          <w:rFonts w:hint="eastAsia"/>
        </w:rPr>
        <w:t xml:space="preserve">, and </w:t>
      </w:r>
      <w:r w:rsidR="00C25BB6">
        <w:t xml:space="preserve">did not affect </w:t>
      </w:r>
      <w:r w:rsidR="00C25BB6">
        <w:rPr>
          <w:rFonts w:hint="eastAsia"/>
        </w:rPr>
        <w:t>the</w:t>
      </w:r>
      <w:r w:rsidR="00C25BB6">
        <w:t xml:space="preserve"> replication abilities of</w:t>
      </w:r>
      <w:r w:rsidR="00C25BB6">
        <w:rPr>
          <w:rFonts w:hint="eastAsia"/>
        </w:rPr>
        <w:t xml:space="preserve"> chimeric </w:t>
      </w:r>
      <w:r w:rsidR="00C25BB6">
        <w:t>virus</w:t>
      </w:r>
      <w:r w:rsidR="00C25BB6">
        <w:rPr>
          <w:rFonts w:hint="eastAsia"/>
        </w:rPr>
        <w:t>es</w:t>
      </w:r>
      <w:r w:rsidR="00C25BB6">
        <w:t xml:space="preserve"> </w:t>
      </w:r>
      <w:r w:rsidR="00C25BB6">
        <w:rPr>
          <w:rFonts w:hint="eastAsia"/>
        </w:rPr>
        <w:t>significantly</w:t>
      </w:r>
      <w:r w:rsidR="00C25BB6">
        <w:t>.</w:t>
      </w:r>
      <w:r w:rsidR="00C25BB6">
        <w:rPr>
          <w:rFonts w:hint="eastAsia"/>
          <w:lang w:eastAsia="zh-CN"/>
        </w:rPr>
        <w:t xml:space="preserve"> </w:t>
      </w:r>
      <w:r w:rsidR="00995AD1" w:rsidRPr="00BD24E5">
        <w:rPr>
          <w:color w:val="000000"/>
        </w:rPr>
        <w:t xml:space="preserve">Animal studies also revealed that the virulence and </w:t>
      </w:r>
      <w:proofErr w:type="spellStart"/>
      <w:r w:rsidR="00995AD1" w:rsidRPr="00BD24E5">
        <w:rPr>
          <w:color w:val="000000"/>
        </w:rPr>
        <w:t>neuroinvasiveness</w:t>
      </w:r>
      <w:proofErr w:type="spellEnd"/>
      <w:r w:rsidR="00995AD1" w:rsidRPr="00BD24E5">
        <w:rPr>
          <w:color w:val="000000"/>
        </w:rPr>
        <w:t xml:space="preserve"> of the 180P/JEV-</w:t>
      </w:r>
      <w:proofErr w:type="spellStart"/>
      <w:r w:rsidR="00995AD1" w:rsidRPr="00BD24E5">
        <w:rPr>
          <w:color w:val="000000"/>
        </w:rPr>
        <w:t>prM</w:t>
      </w:r>
      <w:proofErr w:type="spellEnd"/>
      <w:r w:rsidR="00995AD1" w:rsidRPr="00BD24E5">
        <w:rPr>
          <w:color w:val="000000"/>
        </w:rPr>
        <w:t>-E chimeric virus was decreased in mice inoculated intracerebrally (</w:t>
      </w:r>
      <w:proofErr w:type="spellStart"/>
      <w:r w:rsidR="00995AD1" w:rsidRPr="00BD24E5">
        <w:rPr>
          <w:color w:val="000000"/>
        </w:rPr>
        <w:t>i.c.</w:t>
      </w:r>
      <w:proofErr w:type="spellEnd"/>
      <w:r w:rsidR="00995AD1" w:rsidRPr="00BD24E5">
        <w:rPr>
          <w:color w:val="000000"/>
        </w:rPr>
        <w:t>) and intranasally (</w:t>
      </w:r>
      <w:proofErr w:type="spellStart"/>
      <w:r w:rsidR="00995AD1" w:rsidRPr="00BD24E5">
        <w:rPr>
          <w:color w:val="000000"/>
        </w:rPr>
        <w:t>i.n.</w:t>
      </w:r>
      <w:proofErr w:type="spellEnd"/>
      <w:r w:rsidR="00995AD1" w:rsidRPr="00BD24E5">
        <w:rPr>
          <w:color w:val="000000"/>
        </w:rPr>
        <w:t>), respectively, compared to the wild-type JEV strain. However, the chimeric 180P/JEV-</w:t>
      </w:r>
      <w:proofErr w:type="spellStart"/>
      <w:r w:rsidR="00995AD1" w:rsidRPr="00BD24E5">
        <w:rPr>
          <w:color w:val="000000"/>
        </w:rPr>
        <w:t>prM</w:t>
      </w:r>
      <w:proofErr w:type="spellEnd"/>
      <w:r w:rsidR="00995AD1" w:rsidRPr="00BD24E5">
        <w:rPr>
          <w:color w:val="000000"/>
        </w:rPr>
        <w:t>-E virus was still more virulent than the parent 180P vaccine in mice. Additionally, the introduction of a single ES156P mutation in the chimeric virus 180P/JEV-prM-E</w:t>
      </w:r>
      <w:r w:rsidR="00995AD1" w:rsidRPr="00C25BB6">
        <w:rPr>
          <w:color w:val="000000"/>
          <w:vertAlign w:val="subscript"/>
        </w:rPr>
        <w:t>S156P</w:t>
      </w:r>
      <w:r w:rsidR="00995AD1" w:rsidRPr="00BD24E5">
        <w:rPr>
          <w:color w:val="000000"/>
        </w:rPr>
        <w:t xml:space="preserve"> further attenuated the virus, which provided complete protection against challenge with a virulent JEV strain in the mouse model. These results indicated that the FX2010-180P could be used as a promising backbone for flavivirus vaccine development.</w:t>
      </w:r>
    </w:p>
    <w:p w14:paraId="519396CA" w14:textId="13952102" w:rsidR="00380081" w:rsidRDefault="00275FCC" w:rsidP="00380081">
      <w:pPr>
        <w:jc w:val="both"/>
        <w:rPr>
          <w:color w:val="000000"/>
          <w:lang w:eastAsia="zh-CN"/>
        </w:rPr>
      </w:pPr>
      <w:r w:rsidRPr="00275FCC">
        <w:rPr>
          <w:b/>
          <w:bCs/>
          <w:color w:val="000000"/>
        </w:rPr>
        <w:t>Conclusion:</w:t>
      </w:r>
      <w:r w:rsidRPr="00275FCC">
        <w:rPr>
          <w:color w:val="000000"/>
        </w:rPr>
        <w:t xml:space="preserve"> </w:t>
      </w:r>
      <w:r w:rsidR="00995AD1">
        <w:rPr>
          <w:rFonts w:hint="eastAsia"/>
          <w:lang w:eastAsia="zh-CN"/>
        </w:rPr>
        <w:t>I</w:t>
      </w:r>
      <w:r w:rsidR="00995AD1">
        <w:t xml:space="preserve">n this study, </w:t>
      </w:r>
      <w:r w:rsidR="00995AD1">
        <w:rPr>
          <w:rFonts w:hint="eastAsia"/>
        </w:rPr>
        <w:t>w</w:t>
      </w:r>
      <w:r w:rsidR="00995AD1">
        <w:t xml:space="preserve">e demonstrated that </w:t>
      </w:r>
      <w:r w:rsidR="008B4221">
        <w:rPr>
          <w:rFonts w:hint="eastAsia"/>
          <w:lang w:eastAsia="zh-CN"/>
        </w:rPr>
        <w:t>TMUV FX2010-</w:t>
      </w:r>
      <w:r w:rsidR="00995AD1">
        <w:t xml:space="preserve">180P </w:t>
      </w:r>
      <w:r w:rsidR="008B4221" w:rsidRPr="00BD24E5">
        <w:rPr>
          <w:color w:val="000000"/>
        </w:rPr>
        <w:t>vaccine strain</w:t>
      </w:r>
      <w:r w:rsidR="008B4221">
        <w:t xml:space="preserve"> </w:t>
      </w:r>
      <w:r w:rsidR="00995AD1">
        <w:t xml:space="preserve">can be used as a </w:t>
      </w:r>
      <w:r w:rsidR="00995AD1">
        <w:rPr>
          <w:rFonts w:hint="eastAsia"/>
        </w:rPr>
        <w:t>backbone</w:t>
      </w:r>
      <w:r w:rsidR="00995AD1">
        <w:t xml:space="preserve"> to develop JEV attenuated vaccine candidate, which provided a new vector tool for the development and preparation of flavivirus vaccine</w:t>
      </w:r>
      <w:r w:rsidR="00995AD1">
        <w:rPr>
          <w:rFonts w:hint="eastAsia"/>
        </w:rPr>
        <w:t>s</w:t>
      </w:r>
      <w:r w:rsidR="00995AD1">
        <w:t>.</w:t>
      </w:r>
    </w:p>
    <w:p w14:paraId="2CFF491B" w14:textId="736844A3" w:rsidR="00F96649" w:rsidRDefault="00275FCC" w:rsidP="0054438F">
      <w:pPr>
        <w:jc w:val="both"/>
        <w:rPr>
          <w:color w:val="000000"/>
        </w:rPr>
      </w:pPr>
      <w:r w:rsidRPr="00275FCC">
        <w:rPr>
          <w:b/>
          <w:bCs/>
          <w:color w:val="000000"/>
        </w:rPr>
        <w:t>Keywords:</w:t>
      </w:r>
      <w:r w:rsidR="00843B0A" w:rsidRPr="00843B0A">
        <w:rPr>
          <w:rFonts w:ascii="Trebuchet MS" w:hAnsi="Trebuchet MS" w:cs="Trebuchet MS"/>
          <w:sz w:val="15"/>
          <w:szCs w:val="15"/>
        </w:rPr>
        <w:t xml:space="preserve"> </w:t>
      </w:r>
      <w:r w:rsidR="00843B0A" w:rsidRPr="00843B0A">
        <w:t>TMUV, JEV, Flavivirus, Attenuated vaccines, Virulence</w:t>
      </w:r>
      <w:r w:rsidR="00843B0A" w:rsidRPr="00275FCC">
        <w:rPr>
          <w:color w:val="000000"/>
        </w:rPr>
        <w:t xml:space="preserve"> </w:t>
      </w:r>
    </w:p>
    <w:sectPr w:rsidR="00F96649"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0"/>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1126B4"/>
    <w:rsid w:val="0021559E"/>
    <w:rsid w:val="00275FCC"/>
    <w:rsid w:val="002E1F47"/>
    <w:rsid w:val="00380081"/>
    <w:rsid w:val="003E3260"/>
    <w:rsid w:val="003E7C21"/>
    <w:rsid w:val="00435A07"/>
    <w:rsid w:val="00491AF2"/>
    <w:rsid w:val="004A3688"/>
    <w:rsid w:val="004D71C6"/>
    <w:rsid w:val="0054438F"/>
    <w:rsid w:val="0057539E"/>
    <w:rsid w:val="006101B8"/>
    <w:rsid w:val="00687CC2"/>
    <w:rsid w:val="006F49C7"/>
    <w:rsid w:val="00793801"/>
    <w:rsid w:val="007A7F28"/>
    <w:rsid w:val="007F6889"/>
    <w:rsid w:val="00843B0A"/>
    <w:rsid w:val="00857999"/>
    <w:rsid w:val="008B4221"/>
    <w:rsid w:val="00995AD1"/>
    <w:rsid w:val="00A617DD"/>
    <w:rsid w:val="00A8666D"/>
    <w:rsid w:val="00BD24E5"/>
    <w:rsid w:val="00C25BB6"/>
    <w:rsid w:val="00CE2753"/>
    <w:rsid w:val="00D17C08"/>
    <w:rsid w:val="00DB5C59"/>
    <w:rsid w:val="00E4797B"/>
    <w:rsid w:val="00F96649"/>
    <w:rsid w:val="00FD079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bidi="ar-SA"/>
    </w:rPr>
  </w:style>
  <w:style w:type="paragraph" w:styleId="1">
    <w:name w:val="heading 1"/>
    <w:basedOn w:val="a"/>
    <w:next w:val="a"/>
    <w:qFormat/>
    <w:pPr>
      <w:keepNext/>
      <w:outlineLvl w:val="0"/>
    </w:pPr>
    <w:rPr>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sz w:val="28"/>
    </w:rPr>
  </w:style>
  <w:style w:type="character" w:styleId="a4">
    <w:name w:val="Hyperlink"/>
    <w:basedOn w:val="a0"/>
    <w:rPr>
      <w:color w:val="0000FF"/>
      <w:u w:val="single"/>
    </w:rPr>
  </w:style>
  <w:style w:type="character" w:styleId="a5">
    <w:name w:val="FollowedHyperlink"/>
    <w:basedOn w:val="a0"/>
    <w:rPr>
      <w:color w:val="800080"/>
      <w:u w:val="single"/>
    </w:rPr>
  </w:style>
  <w:style w:type="character" w:styleId="a6">
    <w:name w:val="Unresolved Mention"/>
    <w:basedOn w:val="a0"/>
    <w:uiPriority w:val="99"/>
    <w:semiHidden/>
    <w:unhideWhenUsed/>
    <w:rsid w:val="006F49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xubangfeng@shvri.ac.c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bangfeng xu</cp:lastModifiedBy>
  <cp:revision>14</cp:revision>
  <dcterms:created xsi:type="dcterms:W3CDTF">2024-01-05T02:35:00Z</dcterms:created>
  <dcterms:modified xsi:type="dcterms:W3CDTF">2024-05-23T08:35:00Z</dcterms:modified>
</cp:coreProperties>
</file>