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0" w:before="0" w:line="240"/>
      </w:pPr>
      <w:r>
        <w:rPr>
          <w:rFonts w:ascii="Arial" w:cs="Arial" w:hAnsi="Arial"/>
          <w:b/>
          <w:bCs/>
          <w:color w:val="1A1A1A"/>
          <w:sz w:val="46"/>
          <w:szCs w:val="46"/>
          <w:rtl/>
        </w:rPr>
        <w:t xml:space="preserve">אסי כחילה</w:t>
      </w:r>
    </w:p>
    <w:p>
      <w:pPr>
        <w:bidi/>
        <w:spacing w:after="0" w:before="40" w:line="276"/>
      </w:pPr>
      <w:r>
        <w:rPr>
          <w:rFonts w:ascii="Arial" w:cs="Arial" w:hAnsi="Arial"/>
          <w:b/>
          <w:bCs/>
          <w:color w:val="1F3A5F"/>
          <w:sz w:val="25"/>
          <w:szCs w:val="25"/>
          <w:rtl/>
        </w:rPr>
        <w:t xml:space="preserve">סמנכ״ל מכירות ופיתוח עסקי</w:t>
      </w:r>
    </w:p>
    <w:p>
      <w:pPr>
        <w:pBdr>
          <w:bottom w:val="single" w:color="D9D9D9" w:sz="4" w:space="6"/>
        </w:pBdr>
        <w:bidi/>
        <w:spacing w:after="120" w:before="60" w:line="276"/>
      </w:pPr>
      <w:r>
        <w:rPr>
          <w:rFonts w:ascii="Arial" w:cs="Arial" w:hAnsi="Arial"/>
          <w:color w:val="555555"/>
          <w:sz w:val="19"/>
          <w:szCs w:val="19"/>
          <w:rtl/>
        </w:rPr>
        <w:t xml:space="preserve">ירושלים</w:t>
      </w:r>
      <w:r>
        <w:rPr>
          <w:rFonts w:ascii="Arial" w:cs="Arial" w:hAnsi="Arial"/>
          <w:color w:val="777777"/>
          <w:sz w:val="19"/>
          <w:szCs w:val="19"/>
          <w:rtl/>
        </w:rPr>
        <w:t xml:space="preserve">  •  </w:t>
      </w:r>
      <w:r>
        <w:rPr>
          <w:rFonts w:ascii="Arial" w:cs="Arial" w:hAnsi="Arial"/>
          <w:color w:val="555555"/>
          <w:sz w:val="19"/>
          <w:szCs w:val="19"/>
          <w:rtl/>
        </w:rPr>
        <w:t xml:space="preserve">050-5555758</w:t>
      </w:r>
      <w:r>
        <w:rPr>
          <w:rFonts w:ascii="Arial" w:cs="Arial" w:hAnsi="Arial"/>
          <w:color w:val="777777"/>
          <w:sz w:val="19"/>
          <w:szCs w:val="19"/>
          <w:rtl/>
        </w:rPr>
        <w:t xml:space="preserve">  •  </w:t>
      </w:r>
      <w:r>
        <w:rPr>
          <w:rFonts w:ascii="Arial" w:cs="Arial" w:hAnsi="Arial"/>
          <w:color w:val="555555"/>
          <w:sz w:val="19"/>
          <w:szCs w:val="19"/>
          <w:rtl/>
        </w:rPr>
        <w:t xml:space="preserve">kahilaasi@gmail.com</w:t>
      </w:r>
    </w:p>
    <w:p>
      <w:pPr>
        <w:keepNext/>
        <w:pBdr>
          <w:bottom w:val="single" w:color="1F3A5F" w:sz="8" w:space="2"/>
        </w:pBdr>
        <w:bidi/>
        <w:spacing w:after="100" w:before="240" w:line="276"/>
      </w:pPr>
      <w:r>
        <w:rPr>
          <w:rFonts w:ascii="Arial" w:cs="Arial" w:hAnsi="Arial"/>
          <w:b/>
          <w:bCs/>
          <w:color w:val="1F3A5F"/>
          <w:sz w:val="23"/>
          <w:szCs w:val="23"/>
          <w:rtl/>
        </w:rPr>
        <w:t xml:space="preserve">פרופיל מקצועי</w:t>
      </w:r>
    </w:p>
    <w:p>
      <w:pPr>
        <w:bidi/>
        <w:spacing w:after="60" w:before="0" w:line="276"/>
        <w:jc w:val="both"/>
      </w:pPr>
      <w:r>
        <w:rPr>
          <w:rFonts w:ascii="Arial" w:cs="Arial" w:hAnsi="Arial"/>
          <w:color w:val="222222"/>
          <w:sz w:val="20"/>
          <w:szCs w:val="20"/>
          <w:rtl/>
        </w:rPr>
        <w:t xml:space="preserve">סמנכ״ל מכירות ופיתוח עסקי וחבר הנהלה בכפיפות ישירה למנכ״ל, בעל 20 שנות ניסיון בשוק ההפצה והקמעונאות בהובלת מערכי מכירות ארציים, פיתוח ערוצי הפצה ותהליכי צמיחה עסקית. מתמחה בגיבוש והוצאה לפועל של אסטרטגיה מסחרית, פיתוח שווקים חדשים וניהול מנהלים וצוותים, עם הבנה מלאה של שרשרת העסק – מהספק, דרך המחסן וההפצה, ועד המדף. איש של אנשים, מנהל שמקפיד לחבר בין אנשים, תוצאות ומערכות יחסים ארוכות טווח, בעל יכולת גבוהה לרתום עובדים ושותפים לדרך משותפת, לבנות אמון ולהוביל תהליכי שינוי בסביבה עסקית דינמית.</w:t>
      </w:r>
    </w:p>
    <w:p>
      <w:pPr>
        <w:bidi/>
        <w:spacing w:after="0" w:before="0" w:line="276"/>
        <w:jc w:val="both"/>
      </w:pPr>
      <w:r>
        <w:rPr>
          <w:rFonts w:ascii="Arial" w:cs="Arial" w:hAnsi="Arial"/>
          <w:b/>
          <w:bCs/>
          <w:color w:val="1F3A5F"/>
          <w:sz w:val="20"/>
          <w:szCs w:val="20"/>
          <w:rtl/>
        </w:rPr>
        <w:t xml:space="preserve">הצעד הבא:</w:t>
      </w:r>
      <w:r>
        <w:rPr>
          <w:rFonts w:ascii="Arial" w:cs="Arial" w:hAnsi="Arial"/>
          <w:color w:val="222222"/>
          <w:sz w:val="20"/>
          <w:szCs w:val="20"/>
          <w:rtl/>
        </w:rPr>
        <w:t xml:space="preserve"> להוביל חברה כמנכ״ל – לקבוע כיוון, לבנות שיטת עבודה ולהוביל צוות להשגת המטרות.</w:t>
      </w:r>
    </w:p>
    <w:p>
      <w:pPr>
        <w:keepNext/>
        <w:pBdr>
          <w:bottom w:val="single" w:color="1F3A5F" w:sz="8" w:space="2"/>
        </w:pBdr>
        <w:bidi/>
        <w:spacing w:after="100" w:before="240" w:line="276"/>
      </w:pPr>
      <w:r>
        <w:rPr>
          <w:rFonts w:ascii="Arial" w:cs="Arial" w:hAnsi="Arial"/>
          <w:b/>
          <w:bCs/>
          <w:color w:val="1F3A5F"/>
          <w:sz w:val="23"/>
          <w:szCs w:val="23"/>
          <w:rtl/>
        </w:rPr>
        <w:t xml:space="preserve">הישגים עסקיים</w:t>
      </w:r>
    </w:p>
    <w:p>
      <w:pPr>
        <w:pStyle w:val="ListParagraph"/>
        <w:numPr>
          <w:ilvl w:val="0"/>
          <w:numId w:val="2"/>
        </w:numPr>
        <w:bidi/>
        <w:spacing w:after="30" w:before="0" w:line="276"/>
      </w:pPr>
      <w:r>
        <w:rPr>
          <w:rFonts w:ascii="Arial" w:cs="Arial" w:hAnsi="Arial"/>
          <w:color w:val="222222"/>
          <w:sz w:val="20"/>
          <w:szCs w:val="20"/>
          <w:rtl/>
        </w:rPr>
        <w:t xml:space="preserve">הייתי שותף להובלת צמיחת החברה מהיקף פעילות של עשרות מיליוני שקלים למאות מיליוני שקלים בשנה.</w:t>
      </w:r>
    </w:p>
    <w:p>
      <w:pPr>
        <w:pStyle w:val="ListParagraph"/>
        <w:numPr>
          <w:ilvl w:val="0"/>
          <w:numId w:val="2"/>
        </w:numPr>
        <w:bidi/>
        <w:spacing w:after="30" w:before="0" w:line="276"/>
      </w:pPr>
      <w:r>
        <w:rPr>
          <w:rFonts w:ascii="Arial" w:cs="Arial" w:hAnsi="Arial"/>
          <w:color w:val="222222"/>
          <w:sz w:val="20"/>
          <w:szCs w:val="20"/>
          <w:rtl/>
        </w:rPr>
        <w:t xml:space="preserve">הובלתי פיתוח עסקי והרחבת פעילות לערוצי מכירה חדשים: רשתות השיווק, חנויות הנוחות וחנויות מתמחות.</w:t>
      </w:r>
    </w:p>
    <w:p>
      <w:pPr>
        <w:pStyle w:val="ListParagraph"/>
        <w:numPr>
          <w:ilvl w:val="0"/>
          <w:numId w:val="2"/>
        </w:numPr>
        <w:bidi/>
        <w:spacing w:after="30" w:before="0" w:line="276"/>
      </w:pPr>
      <w:r>
        <w:rPr>
          <w:rFonts w:ascii="Arial" w:cs="Arial" w:hAnsi="Arial"/>
          <w:color w:val="222222"/>
          <w:sz w:val="20"/>
          <w:szCs w:val="20"/>
          <w:rtl/>
        </w:rPr>
        <w:t xml:space="preserve">הובלתי שיפור מתמשך ברווחיות: ניהול תמהיל המוצרים, מודלי תגמול, הגדרת יעדים ומיקוד במוצרי הליבה והיבוא.</w:t>
      </w:r>
    </w:p>
    <w:p>
      <w:pPr>
        <w:pStyle w:val="ListParagraph"/>
        <w:numPr>
          <w:ilvl w:val="0"/>
          <w:numId w:val="2"/>
        </w:numPr>
        <w:bidi/>
        <w:spacing w:after="30" w:before="0" w:line="276"/>
      </w:pPr>
      <w:r>
        <w:rPr>
          <w:rFonts w:ascii="Arial" w:cs="Arial" w:hAnsi="Arial"/>
          <w:color w:val="222222"/>
          <w:sz w:val="20"/>
          <w:szCs w:val="20"/>
          <w:rtl/>
        </w:rPr>
        <w:t xml:space="preserve">הובלתי בנייה והטמעה של תהליכי עבודה, בקרה וניהול ביצועים, לשיפור אפקטיביות המכירות ואיכות ההחלטות.</w:t>
      </w:r>
    </w:p>
    <w:p>
      <w:pPr>
        <w:keepNext/>
        <w:pBdr>
          <w:bottom w:val="single" w:color="1F3A5F" w:sz="8" w:space="2"/>
        </w:pBdr>
        <w:bidi/>
        <w:spacing w:after="100" w:before="240" w:line="276"/>
      </w:pPr>
      <w:r>
        <w:rPr>
          <w:rFonts w:ascii="Arial" w:cs="Arial" w:hAnsi="Arial"/>
          <w:b/>
          <w:bCs/>
          <w:color w:val="1F3A5F"/>
          <w:sz w:val="23"/>
          <w:szCs w:val="23"/>
          <w:rtl/>
        </w:rPr>
        <w:t xml:space="preserve">ניסיון מקצועי</w:t>
      </w:r>
    </w:p>
    <w:p>
      <w:pPr>
        <w:keepNext/>
        <w:bidi/>
        <w:spacing w:after="20" w:before="20" w:line="276"/>
      </w:pPr>
      <w:r>
        <w:rPr>
          <w:rFonts w:ascii="Arial" w:cs="Arial" w:hAnsi="Arial"/>
          <w:b/>
          <w:bCs/>
          <w:color w:val="1A1A1A"/>
          <w:sz w:val="20"/>
          <w:szCs w:val="20"/>
          <w:rtl/>
        </w:rPr>
        <w:t xml:space="preserve">סמנכ״ל מכירות ופיתוח עסקי</w:t>
      </w:r>
      <w:r>
        <w:rPr>
          <w:rFonts w:ascii="Arial" w:cs="Arial" w:hAnsi="Arial"/>
          <w:color w:val="999999"/>
          <w:sz w:val="19"/>
          <w:szCs w:val="19"/>
          <w:rtl/>
        </w:rPr>
        <w:t xml:space="preserve">   |   </w:t>
      </w:r>
      <w:r>
        <w:rPr>
          <w:rFonts w:ascii="Arial" w:cs="Arial" w:hAnsi="Arial"/>
          <w:color w:val="666666"/>
          <w:sz w:val="19"/>
          <w:szCs w:val="19"/>
          <w:rtl/>
        </w:rPr>
        <w:t xml:space="preserve">מעיין נציגויות</w:t>
      </w:r>
      <w:r>
        <w:rPr>
          <w:rFonts w:ascii="Arial" w:cs="Arial" w:hAnsi="Arial"/>
          <w:color w:val="999999"/>
          <w:sz w:val="19"/>
          <w:szCs w:val="19"/>
          <w:rtl/>
        </w:rPr>
        <w:t xml:space="preserve">   |   </w:t>
      </w:r>
      <w:r>
        <w:rPr>
          <w:rFonts w:ascii="Arial" w:cs="Arial" w:hAnsi="Arial"/>
          <w:i/>
          <w:iCs/>
          <w:color w:val="666666"/>
          <w:sz w:val="19"/>
          <w:szCs w:val="19"/>
          <w:rtl/>
        </w:rPr>
        <w:t xml:space="preserve">2016 – היום</w:t>
      </w:r>
    </w:p>
    <w:p>
      <w:pPr>
        <w:pStyle w:val="ListParagraph"/>
        <w:numPr>
          <w:ilvl w:val="0"/>
          <w:numId w:val="2"/>
        </w:numPr>
        <w:bidi/>
        <w:spacing w:after="30" w:before="0" w:line="276"/>
      </w:pPr>
      <w:r>
        <w:rPr>
          <w:rFonts w:ascii="Arial" w:cs="Arial" w:hAnsi="Arial"/>
          <w:color w:val="222222"/>
          <w:sz w:val="20"/>
          <w:szCs w:val="20"/>
          <w:rtl/>
        </w:rPr>
        <w:t xml:space="preserve">ניהול 3 מנהלי מכירות ו-35 סוכני מכירות בפריסה ארצית, גיוס והכשרת מנהלים ועובדים.</w:t>
      </w:r>
    </w:p>
    <w:p>
      <w:pPr>
        <w:pStyle w:val="ListParagraph"/>
        <w:numPr>
          <w:ilvl w:val="0"/>
          <w:numId w:val="2"/>
        </w:numPr>
        <w:bidi/>
        <w:spacing w:after="30" w:before="0" w:line="276"/>
      </w:pPr>
      <w:r>
        <w:rPr>
          <w:rFonts w:ascii="Arial" w:cs="Arial" w:hAnsi="Arial"/>
          <w:color w:val="222222"/>
          <w:sz w:val="20"/>
          <w:szCs w:val="20"/>
          <w:rtl/>
        </w:rPr>
        <w:t xml:space="preserve">בניית תוכנית העבודה השנתית, תחזיות המכירה ומודלי התגמול, והצגתם בהנהלה ובפני הבעלים.</w:t>
      </w:r>
    </w:p>
    <w:p>
      <w:pPr>
        <w:pStyle w:val="ListParagraph"/>
        <w:numPr>
          <w:ilvl w:val="0"/>
          <w:numId w:val="2"/>
        </w:numPr>
        <w:bidi/>
        <w:spacing w:after="30" w:before="0" w:line="276"/>
      </w:pPr>
      <w:r>
        <w:rPr>
          <w:rFonts w:ascii="Arial" w:cs="Arial" w:hAnsi="Arial"/>
          <w:color w:val="222222"/>
          <w:sz w:val="20"/>
          <w:szCs w:val="20"/>
          <w:rtl/>
        </w:rPr>
        <w:t xml:space="preserve">הקמת מחלקות חדשות ופיתוח מנועי צמיחה, כולל מוצרי יבוא ומוצרים בשיווק בלעדי מול ספקים.</w:t>
      </w:r>
    </w:p>
    <w:p>
      <w:pPr>
        <w:pStyle w:val="ListParagraph"/>
        <w:numPr>
          <w:ilvl w:val="0"/>
          <w:numId w:val="2"/>
        </w:numPr>
        <w:bidi/>
        <w:spacing w:after="30" w:before="0" w:line="276"/>
      </w:pPr>
      <w:r>
        <w:rPr>
          <w:rFonts w:ascii="Arial" w:cs="Arial" w:hAnsi="Arial"/>
          <w:color w:val="222222"/>
          <w:sz w:val="20"/>
          <w:szCs w:val="20"/>
          <w:rtl/>
        </w:rPr>
        <w:t xml:space="preserve">שותפות בקבלת החלטות בתחומי יבוא, תמחור, קטגוריות ומלאי.</w:t>
      </w:r>
    </w:p>
    <w:p>
      <w:pPr>
        <w:pStyle w:val="ListParagraph"/>
        <w:numPr>
          <w:ilvl w:val="0"/>
          <w:numId w:val="2"/>
        </w:numPr>
        <w:bidi/>
        <w:spacing w:after="30" w:before="0" w:line="276"/>
      </w:pPr>
      <w:r>
        <w:rPr>
          <w:rFonts w:ascii="Arial" w:cs="Arial" w:hAnsi="Arial"/>
          <w:b/>
          <w:bCs/>
          <w:color w:val="1A1A1A"/>
          <w:sz w:val="20"/>
          <w:szCs w:val="20"/>
          <w:rtl/>
        </w:rPr>
        <w:t xml:space="preserve">תמחור ואשראי:</w:t>
      </w:r>
      <w:r>
        <w:rPr>
          <w:rFonts w:ascii="Arial" w:cs="Arial" w:hAnsi="Arial"/>
          <w:color w:val="222222"/>
          <w:sz w:val="20"/>
          <w:szCs w:val="20"/>
          <w:rtl/>
        </w:rPr>
        <w:t xml:space="preserve"> תמחור לסוכנים לפי רף רווחיות מינימלי, מסגרות אשראי ונוהל חסימה, ועמלות סוכנים הקשורות לגבייה.</w:t>
      </w:r>
    </w:p>
    <w:p>
      <w:pPr>
        <w:pStyle w:val="ListParagraph"/>
        <w:numPr>
          <w:ilvl w:val="0"/>
          <w:numId w:val="2"/>
        </w:numPr>
        <w:bidi/>
        <w:spacing w:after="30" w:before="0" w:line="276"/>
      </w:pPr>
      <w:r>
        <w:rPr>
          <w:rFonts w:ascii="Arial" w:cs="Arial" w:hAnsi="Arial"/>
          <w:b/>
          <w:bCs/>
          <w:color w:val="1A1A1A"/>
          <w:sz w:val="20"/>
          <w:szCs w:val="20"/>
          <w:rtl/>
        </w:rPr>
        <w:t xml:space="preserve">לוגיסטיקה והפצה:</w:t>
      </w:r>
      <w:r>
        <w:rPr>
          <w:rFonts w:ascii="Arial" w:cs="Arial" w:hAnsi="Arial"/>
          <w:color w:val="222222"/>
          <w:sz w:val="20"/>
          <w:szCs w:val="20"/>
          <w:rtl/>
        </w:rPr>
        <w:t xml:space="preserve"> שותפות בתכנון הלוגיסטי, עבודה עם מערכת WMS והגדרת אזורי עבודה וקווי הפצה לסוכנים.</w:t>
      </w:r>
    </w:p>
    <w:p>
      <w:pPr>
        <w:pStyle w:val="ListParagraph"/>
        <w:numPr>
          <w:ilvl w:val="0"/>
          <w:numId w:val="2"/>
        </w:numPr>
        <w:bidi/>
        <w:spacing w:after="30" w:before="0" w:line="276"/>
      </w:pPr>
      <w:r>
        <w:rPr>
          <w:rFonts w:ascii="Arial" w:cs="Arial" w:hAnsi="Arial"/>
          <w:color w:val="222222"/>
          <w:sz w:val="20"/>
          <w:szCs w:val="20"/>
          <w:rtl/>
        </w:rPr>
        <w:t xml:space="preserve">הטמעת BI ו-AI לשיפור קבלת ההחלטות, ואפיון אפליקציית הזמנות B2B לאזורים ללא כיסוי סוכנים.</w:t>
      </w:r>
    </w:p>
    <w:p>
      <w:pPr>
        <w:keepNext/>
        <w:bidi/>
        <w:spacing w:after="20" w:before="140" w:line="276"/>
      </w:pPr>
      <w:r>
        <w:rPr>
          <w:rFonts w:ascii="Arial" w:cs="Arial" w:hAnsi="Arial"/>
          <w:b/>
          <w:bCs/>
          <w:color w:val="1A1A1A"/>
          <w:sz w:val="20"/>
          <w:szCs w:val="20"/>
          <w:rtl/>
        </w:rPr>
        <w:t xml:space="preserve">מנהל מכירות</w:t>
      </w:r>
      <w:r>
        <w:rPr>
          <w:rFonts w:ascii="Arial" w:cs="Arial" w:hAnsi="Arial"/>
          <w:color w:val="999999"/>
          <w:sz w:val="19"/>
          <w:szCs w:val="19"/>
          <w:rtl/>
        </w:rPr>
        <w:t xml:space="preserve">   |   </w:t>
      </w:r>
      <w:r>
        <w:rPr>
          <w:rFonts w:ascii="Arial" w:cs="Arial" w:hAnsi="Arial"/>
          <w:color w:val="666666"/>
          <w:sz w:val="19"/>
          <w:szCs w:val="19"/>
          <w:rtl/>
        </w:rPr>
        <w:t xml:space="preserve">מעיין נציגויות</w:t>
      </w:r>
      <w:r>
        <w:rPr>
          <w:rFonts w:ascii="Arial" w:cs="Arial" w:hAnsi="Arial"/>
          <w:color w:val="999999"/>
          <w:sz w:val="19"/>
          <w:szCs w:val="19"/>
          <w:rtl/>
        </w:rPr>
        <w:t xml:space="preserve">   |   </w:t>
      </w:r>
      <w:r>
        <w:rPr>
          <w:rFonts w:ascii="Arial" w:cs="Arial" w:hAnsi="Arial"/>
          <w:i/>
          <w:iCs/>
          <w:color w:val="666666"/>
          <w:sz w:val="19"/>
          <w:szCs w:val="19"/>
          <w:rtl/>
        </w:rPr>
        <w:t xml:space="preserve">2011 – 2016</w:t>
      </w:r>
    </w:p>
    <w:p>
      <w:pPr>
        <w:bidi/>
        <w:spacing w:after="0" w:before="0" w:line="276"/>
      </w:pPr>
      <w:r>
        <w:rPr>
          <w:rFonts w:ascii="Arial" w:cs="Arial" w:hAnsi="Arial"/>
          <w:color w:val="222222"/>
          <w:sz w:val="20"/>
          <w:szCs w:val="20"/>
          <w:rtl/>
        </w:rPr>
        <w:t xml:space="preserve">ניהול צוותי מכירות, פיתוח אזורי פעילות, הדרכת עובדים ועמידה ביעדי מכירות ורווחיות.</w:t>
      </w:r>
    </w:p>
    <w:p>
      <w:pPr>
        <w:keepNext/>
        <w:bidi/>
        <w:spacing w:after="20" w:before="140" w:line="276"/>
      </w:pPr>
      <w:r>
        <w:rPr>
          <w:rFonts w:ascii="Arial" w:cs="Arial" w:hAnsi="Arial"/>
          <w:b/>
          <w:bCs/>
          <w:color w:val="1A1A1A"/>
          <w:sz w:val="20"/>
          <w:szCs w:val="20"/>
          <w:rtl/>
        </w:rPr>
        <w:t xml:space="preserve">בעלים ומנהל בית קפה</w:t>
      </w:r>
      <w:r>
        <w:rPr>
          <w:rFonts w:ascii="Arial" w:cs="Arial" w:hAnsi="Arial"/>
          <w:color w:val="999999"/>
          <w:sz w:val="19"/>
          <w:szCs w:val="19"/>
          <w:rtl/>
        </w:rPr>
        <w:t xml:space="preserve">   |   </w:t>
      </w:r>
      <w:r>
        <w:rPr>
          <w:rFonts w:ascii="Arial" w:cs="Arial" w:hAnsi="Arial"/>
          <w:color w:val="666666"/>
          <w:sz w:val="19"/>
          <w:szCs w:val="19"/>
          <w:rtl/>
        </w:rPr>
        <w:t xml:space="preserve">עסק עצמאי</w:t>
      </w:r>
      <w:r>
        <w:rPr>
          <w:rFonts w:ascii="Arial" w:cs="Arial" w:hAnsi="Arial"/>
          <w:color w:val="999999"/>
          <w:sz w:val="19"/>
          <w:szCs w:val="19"/>
          <w:rtl/>
        </w:rPr>
        <w:t xml:space="preserve">   |   </w:t>
      </w:r>
      <w:r>
        <w:rPr>
          <w:rFonts w:ascii="Arial" w:cs="Arial" w:hAnsi="Arial"/>
          <w:i/>
          <w:iCs/>
          <w:color w:val="666666"/>
          <w:sz w:val="19"/>
          <w:szCs w:val="19"/>
          <w:rtl/>
        </w:rPr>
        <w:t xml:space="preserve">2010 – 2011</w:t>
      </w:r>
    </w:p>
    <w:p>
      <w:pPr>
        <w:bidi/>
        <w:spacing w:after="0" w:before="0" w:line="276"/>
      </w:pPr>
      <w:r>
        <w:rPr>
          <w:rFonts w:ascii="Arial" w:cs="Arial" w:hAnsi="Arial"/>
          <w:color w:val="222222"/>
          <w:sz w:val="20"/>
          <w:szCs w:val="20"/>
          <w:rtl/>
        </w:rPr>
        <w:t xml:space="preserve">הקמה וניהול מלא של הפעילות העסקית – עובדים, ספקים, מלאי, מכירות ותפעול.</w:t>
      </w:r>
    </w:p>
    <w:p>
      <w:pPr>
        <w:keepNext/>
        <w:bidi/>
        <w:spacing w:after="20" w:before="140" w:line="276"/>
      </w:pPr>
      <w:r>
        <w:rPr>
          <w:rFonts w:ascii="Arial" w:cs="Arial" w:hAnsi="Arial"/>
          <w:b/>
          <w:bCs/>
          <w:color w:val="1A1A1A"/>
          <w:sz w:val="20"/>
          <w:szCs w:val="20"/>
          <w:rtl/>
        </w:rPr>
        <w:t xml:space="preserve">סוכן מכירות</w:t>
      </w:r>
      <w:r>
        <w:rPr>
          <w:rFonts w:ascii="Arial" w:cs="Arial" w:hAnsi="Arial"/>
          <w:color w:val="999999"/>
          <w:sz w:val="19"/>
          <w:szCs w:val="19"/>
          <w:rtl/>
        </w:rPr>
        <w:t xml:space="preserve">   |   </w:t>
      </w:r>
      <w:r>
        <w:rPr>
          <w:rFonts w:ascii="Arial" w:cs="Arial" w:hAnsi="Arial"/>
          <w:color w:val="666666"/>
          <w:sz w:val="19"/>
          <w:szCs w:val="19"/>
          <w:rtl/>
        </w:rPr>
        <w:t xml:space="preserve">מעיין נציגויות</w:t>
      </w:r>
      <w:r>
        <w:rPr>
          <w:rFonts w:ascii="Arial" w:cs="Arial" w:hAnsi="Arial"/>
          <w:color w:val="999999"/>
          <w:sz w:val="19"/>
          <w:szCs w:val="19"/>
          <w:rtl/>
        </w:rPr>
        <w:t xml:space="preserve">   |   </w:t>
      </w:r>
      <w:r>
        <w:rPr>
          <w:rFonts w:ascii="Arial" w:cs="Arial" w:hAnsi="Arial"/>
          <w:i/>
          <w:iCs/>
          <w:color w:val="666666"/>
          <w:sz w:val="19"/>
          <w:szCs w:val="19"/>
          <w:rtl/>
        </w:rPr>
        <w:t xml:space="preserve">2005 – 2010</w:t>
      </w:r>
    </w:p>
    <w:p>
      <w:pPr>
        <w:bidi/>
        <w:spacing w:after="0" w:before="0" w:line="276"/>
      </w:pPr>
      <w:r>
        <w:rPr>
          <w:rFonts w:ascii="Arial" w:cs="Arial" w:hAnsi="Arial"/>
          <w:color w:val="222222"/>
          <w:sz w:val="20"/>
          <w:szCs w:val="20"/>
          <w:rtl/>
        </w:rPr>
        <w:t xml:space="preserve">ניהול תיקי לקוחות, פיתוח לקוחות חדשים וניהול משא ומתן.</w:t>
      </w:r>
    </w:p>
    <w:p>
      <w:pPr>
        <w:keepNext/>
        <w:pBdr>
          <w:bottom w:val="single" w:color="1F3A5F" w:sz="8" w:space="2"/>
        </w:pBdr>
        <w:bidi/>
        <w:spacing w:after="100" w:before="240" w:line="276"/>
      </w:pPr>
      <w:r>
        <w:rPr>
          <w:rFonts w:ascii="Arial" w:cs="Arial" w:hAnsi="Arial"/>
          <w:b/>
          <w:bCs/>
          <w:color w:val="1F3A5F"/>
          <w:sz w:val="23"/>
          <w:szCs w:val="23"/>
          <w:rtl/>
        </w:rPr>
        <w:t xml:space="preserve">מיומנויות ותחומי מומחיות</w:t>
      </w:r>
    </w:p>
    <w:p>
      <w:pPr>
        <w:bidi/>
        <w:spacing w:after="0" w:before="0" w:line="300"/>
      </w:pPr>
      <w:r>
        <w:rPr>
          <w:rFonts w:ascii="Arial" w:cs="Arial" w:hAnsi="Arial"/>
          <w:color w:val="222222"/>
          <w:sz w:val="20"/>
          <w:szCs w:val="20"/>
          <w:rtl/>
        </w:rPr>
        <w:t xml:space="preserve">הובלת מערכי מכירות ארציים</w:t>
      </w:r>
      <w:r>
        <w:rPr>
          <w:rFonts w:ascii="Arial" w:cs="Arial" w:hAnsi="Arial"/>
          <w:color w:val="1F3A5F"/>
          <w:sz w:val="20"/>
          <w:szCs w:val="20"/>
          <w:rtl/>
        </w:rPr>
        <w:t xml:space="preserve">  •  </w:t>
      </w:r>
      <w:r>
        <w:rPr>
          <w:rFonts w:ascii="Arial" w:cs="Arial" w:hAnsi="Arial"/>
          <w:color w:val="222222"/>
          <w:sz w:val="20"/>
          <w:szCs w:val="20"/>
          <w:rtl/>
        </w:rPr>
        <w:t xml:space="preserve">פיתוח עסקי והקמת מנועי צמיחה</w:t>
      </w:r>
      <w:r>
        <w:rPr>
          <w:rFonts w:ascii="Arial" w:cs="Arial" w:hAnsi="Arial"/>
          <w:color w:val="1F3A5F"/>
          <w:sz w:val="20"/>
          <w:szCs w:val="20"/>
          <w:rtl/>
        </w:rPr>
        <w:t xml:space="preserve">  •  </w:t>
      </w:r>
      <w:r>
        <w:rPr>
          <w:rFonts w:ascii="Arial" w:cs="Arial" w:hAnsi="Arial"/>
          <w:color w:val="222222"/>
          <w:sz w:val="20"/>
          <w:szCs w:val="20"/>
          <w:rtl/>
        </w:rPr>
        <w:t xml:space="preserve">ניהול מערכי הפצה וקמעונאות</w:t>
      </w:r>
      <w:r>
        <w:rPr>
          <w:rFonts w:ascii="Arial" w:cs="Arial" w:hAnsi="Arial"/>
          <w:color w:val="1F3A5F"/>
          <w:sz w:val="20"/>
          <w:szCs w:val="20"/>
          <w:rtl/>
        </w:rPr>
        <w:t xml:space="preserve">  •  </w:t>
      </w:r>
      <w:r>
        <w:rPr>
          <w:rFonts w:ascii="Arial" w:cs="Arial" w:hAnsi="Arial"/>
          <w:color w:val="222222"/>
          <w:sz w:val="20"/>
          <w:szCs w:val="20"/>
          <w:rtl/>
        </w:rPr>
        <w:t xml:space="preserve">ניהול מנהלים וממשקים מנהלתיים</w:t>
      </w:r>
      <w:r>
        <w:rPr>
          <w:rFonts w:ascii="Arial" w:cs="Arial" w:hAnsi="Arial"/>
          <w:color w:val="1F3A5F"/>
          <w:sz w:val="20"/>
          <w:szCs w:val="20"/>
          <w:rtl/>
        </w:rPr>
        <w:t xml:space="preserve">  •  </w:t>
      </w:r>
      <w:r>
        <w:rPr>
          <w:rFonts w:ascii="Arial" w:cs="Arial" w:hAnsi="Arial"/>
          <w:color w:val="222222"/>
          <w:sz w:val="20"/>
          <w:szCs w:val="20"/>
          <w:rtl/>
        </w:rPr>
        <w:t xml:space="preserve">בניית תוכניות עבודה ותחזיות</w:t>
      </w:r>
      <w:r>
        <w:rPr>
          <w:rFonts w:ascii="Arial" w:cs="Arial" w:hAnsi="Arial"/>
          <w:color w:val="1F3A5F"/>
          <w:sz w:val="20"/>
          <w:szCs w:val="20"/>
          <w:rtl/>
        </w:rPr>
        <w:t xml:space="preserve">  •  </w:t>
      </w:r>
      <w:r>
        <w:rPr>
          <w:rFonts w:ascii="Arial" w:cs="Arial" w:hAnsi="Arial"/>
          <w:color w:val="222222"/>
          <w:sz w:val="20"/>
          <w:szCs w:val="20"/>
          <w:rtl/>
        </w:rPr>
        <w:t xml:space="preserve">שיפור רווחיות ותמחור</w:t>
      </w:r>
      <w:r>
        <w:rPr>
          <w:rFonts w:ascii="Arial" w:cs="Arial" w:hAnsi="Arial"/>
          <w:color w:val="1F3A5F"/>
          <w:sz w:val="20"/>
          <w:szCs w:val="20"/>
          <w:rtl/>
        </w:rPr>
        <w:t xml:space="preserve">  •  </w:t>
      </w:r>
      <w:r>
        <w:rPr>
          <w:rFonts w:ascii="Arial" w:cs="Arial" w:hAnsi="Arial"/>
          <w:color w:val="222222"/>
          <w:sz w:val="20"/>
          <w:szCs w:val="20"/>
          <w:rtl/>
        </w:rPr>
        <w:t xml:space="preserve">השקות מוצרים ופיתוח שווקים</w:t>
      </w:r>
      <w:r>
        <w:rPr>
          <w:rFonts w:ascii="Arial" w:cs="Arial" w:hAnsi="Arial"/>
          <w:color w:val="1F3A5F"/>
          <w:sz w:val="20"/>
          <w:szCs w:val="20"/>
          <w:rtl/>
        </w:rPr>
        <w:t xml:space="preserve">  •  </w:t>
      </w:r>
      <w:r>
        <w:rPr>
          <w:rFonts w:ascii="Arial" w:cs="Arial" w:hAnsi="Arial"/>
          <w:color w:val="222222"/>
          <w:sz w:val="20"/>
          <w:szCs w:val="20"/>
          <w:rtl/>
        </w:rPr>
        <w:t xml:space="preserve">קבלת החלטות מבוססת נתונים, BI ו-AI</w:t>
      </w:r>
    </w:p>
    <w:sectPr>
      <w:pgSz w:w="11906" w:h="16838" w:orient="portrait"/>
      <w:pgMar w:top="794" w:right="907" w:bottom="567" w:left="90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start="300" w:hanging="220"/>
      </w:pPr>
      <w:rPr>
        <w:rFonts w:ascii="Arial" w:cs="Arial" w:eastAsia="Arial" w:hAnsi="Arial"/>
        <w:color w:val="1F3A5F"/>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אסי כחילה – קורות חיים</dc:title>
  <dc:creator>אסי כחילה</dc:creator>
  <cp:lastModifiedBy>Un-named</cp:lastModifiedBy>
  <cp:revision>1</cp:revision>
  <dcterms:created xsi:type="dcterms:W3CDTF">2026-10-08T15:39:47.863Z</dcterms:created>
  <dcterms:modified xsi:type="dcterms:W3CDTF">2026-10-08T15:39:47.863Z</dcterms:modified>
</cp:coreProperties>
</file>

<file path=docProps/custom.xml><?xml version="1.0" encoding="utf-8"?>
<Properties xmlns="http://schemas.openxmlformats.org/officeDocument/2006/custom-properties" xmlns:vt="http://schemas.openxmlformats.org/officeDocument/2006/docPropsVTypes"/>
</file>