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Gurpreet Kaur</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Wednesday, March 4, 2020</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https://github.com/kahlongurpreet1996/WineData</w:t>
              </w:r>
            </w:hyperlink>
            <w:r>
              <w:rPr>
                <w:rFonts w:ascii="Times New Roman" w:hAnsi="Times New Roman" w:cs="Times New Roman" w:eastAsia="Times New Roman"/>
                <w:color w:val="000000"/>
                <w:spacing w:val="0"/>
                <w:position w:val="0"/>
                <w:sz w:val="24"/>
                <w:shd w:fill="auto" w:val="clear"/>
              </w:rPr>
              <w:t xml:space="preserve"> </w:t>
            </w:r>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Gurpreet Kaur</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ahlongurpreet1996/WineDa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