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7461" w:rsidRDefault="00B01622">
      <w:hyperlink r:id="rId5" w:history="1">
        <w:r w:rsidRPr="00DF25D0">
          <w:rPr>
            <w:rStyle w:val="Kpr"/>
          </w:rPr>
          <w:t>https://oygm.meb.gov.tr/anadolumasallari/</w:t>
        </w:r>
      </w:hyperlink>
    </w:p>
    <w:p w:rsidR="00B01622" w:rsidRDefault="00B01622">
      <w:bookmarkStart w:id="0" w:name="_GoBack"/>
      <w:bookmarkEnd w:id="0"/>
    </w:p>
    <w:sectPr w:rsidR="00B016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B47"/>
    <w:rsid w:val="00627461"/>
    <w:rsid w:val="00AC20C9"/>
    <w:rsid w:val="00B01622"/>
    <w:rsid w:val="00DA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B0162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B0162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oygm.meb.gov.tr/anadolumasallar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oya</dc:creator>
  <cp:keywords/>
  <dc:description/>
  <cp:lastModifiedBy>oya</cp:lastModifiedBy>
  <cp:revision>4</cp:revision>
  <dcterms:created xsi:type="dcterms:W3CDTF">2026-10-08T22:07:00Z</dcterms:created>
  <dcterms:modified xsi:type="dcterms:W3CDTF">2026-10-09T11:01:00Z</dcterms:modified>
</cp:coreProperties>
</file>