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69FA" w:rsidRDefault="008E1BF9">
      <w:hyperlink r:id="rId4" w:history="1">
        <w:r w:rsidRPr="00E46BAB">
          <w:rPr>
            <w:rStyle w:val="Kpr"/>
          </w:rPr>
          <w:t>https://www.tbmm.gov.tr/Sayfa/SanalTur</w:t>
        </w:r>
      </w:hyperlink>
    </w:p>
    <w:sectPr w:rsidR="005069FA" w:rsidSect="00EF64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hyphenationZone w:val="425"/>
  <w:characterSpacingControl w:val="doNotCompress"/>
  <w:compat/>
  <w:rsids>
    <w:rsidRoot w:val="008E1BF9"/>
    <w:rsid w:val="00722AC9"/>
    <w:rsid w:val="00732316"/>
    <w:rsid w:val="008E1BF9"/>
    <w:rsid w:val="00EF64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4D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8E1BF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bmm.gov.tr/Sayfa/SanalTur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2</cp:revision>
  <dcterms:created xsi:type="dcterms:W3CDTF">2026-10-06T12:16:00Z</dcterms:created>
  <dcterms:modified xsi:type="dcterms:W3CDTF">2026-10-06T12:16:00Z</dcterms:modified>
</cp:coreProperties>
</file>