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A54" w:rsidRPr="002B7FE5" w:rsidRDefault="00DB6A54" w:rsidP="00DB6A54">
      <w:hyperlink r:id="rId4" w:tgtFrame="_blank" w:history="1">
        <w:r w:rsidRPr="00AD4974">
          <w:rPr>
            <w:rStyle w:val="Kpr"/>
          </w:rPr>
          <w:t>https://sanalmuze.gov.tr</w:t>
        </w:r>
      </w:hyperlink>
    </w:p>
    <w:p w:rsidR="005069FA" w:rsidRDefault="00DB6A54"/>
    <w:sectPr w:rsidR="005069FA" w:rsidSect="0088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DB6A54"/>
    <w:rsid w:val="00722AC9"/>
    <w:rsid w:val="00732316"/>
    <w:rsid w:val="008818D3"/>
    <w:rsid w:val="00DB6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A54"/>
    <w:pPr>
      <w:spacing w:after="160" w:line="278" w:lineRule="auto"/>
    </w:pPr>
    <w:rPr>
      <w:kern w:val="2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DB6A5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almuze.gov.tr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2026-10-06T15:10:00Z</dcterms:created>
  <dcterms:modified xsi:type="dcterms:W3CDTF">2026-10-06T15:10:00Z</dcterms:modified>
</cp:coreProperties>
</file>