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rStyle w:val="Strong"/>
        </w:rPr>
        <w:t>Hybrid CP-SAT and Quantum-Inspired Optimization for Airline Disruption Recovery with Explainable Decision Support</w:t>
      </w:r>
    </w:p>
    <w:p>
      <w:pPr>
        <w:pStyle w:val="BodyText"/>
        <w:bidi w:val="0"/>
        <w:jc w:val="left"/>
        <w:rPr>
          <w:rStyle w:val="Strong"/>
        </w:rPr>
      </w:pPr>
      <w:r>
        <w:rPr/>
      </w:r>
    </w:p>
    <w:p>
      <w:pPr>
        <w:pStyle w:val="BodyText"/>
        <w:bidi w:val="0"/>
        <w:jc w:val="left"/>
        <w:rPr/>
      </w:pPr>
      <w:r>
        <w:rPr>
          <w:rStyle w:val="Strong"/>
        </w:rPr>
        <w:t>Abstract</w:t>
      </w:r>
    </w:p>
    <w:p>
      <w:pPr>
        <w:pStyle w:val="BodyText"/>
        <w:bidi w:val="0"/>
        <w:spacing w:lineRule="auto" w:line="276" w:before="0" w:after="140"/>
        <w:jc w:val="left"/>
        <w:rPr/>
      </w:pPr>
      <w:r>
        <w:rPr/>
        <w:t>Airline disruption management (Irregular Operations, IROPS) represents a highly complex, NP-hard optimization problem involving tightly coupled aircraft rotations, crew scheduling under regulatory constraints, and dynamic operational uncertainties. Traditional exact or heuristic approaches often fail to simultaneously ensure solution feasibility, computational efficiency, and decision transparency under real-time constraints. This paper proposes a hybrid decision support framework that integrates constraint programming via the CP-SAT solver, a quantum-inspired genetic algorithm (QIGA), and explainable artificial intelligence (XAI) techniques to address these challenges in a unified architecture.</w:t>
      </w:r>
    </w:p>
    <w:p>
      <w:pPr>
        <w:pStyle w:val="BodyText"/>
        <w:bidi w:val="0"/>
        <w:spacing w:lineRule="auto" w:line="276" w:before="0" w:after="140"/>
        <w:jc w:val="left"/>
        <w:rPr/>
      </w:pPr>
      <w:r>
        <w:rPr/>
        <w:t>The proposed method leverages CP-SAT to generate high-quality feasible solutions under strict operational constraints, including aircraft continuity, airport slot capacity, and EASA flight time limitations (FTL). These solutions are subsequently refined using QIGA, which exploits probabilistic superposition-based representations to enhance exploration and avoid premature convergence. A warm-start mechanism enables efficient knowledge transfer between the exact and metaheuristic components, improving solution quality within limited computational time. In parallel, an XAI layer based on SHAP values and structured decision reasoning provides transparency by quantifying the contribution of operational factors and explicitly encoding constraint-driven decisions.</w:t>
      </w:r>
    </w:p>
    <w:p>
      <w:pPr>
        <w:pStyle w:val="BodyText"/>
        <w:bidi w:val="0"/>
        <w:spacing w:lineRule="auto" w:line="276" w:before="0" w:after="140"/>
        <w:jc w:val="left"/>
        <w:rPr/>
      </w:pPr>
      <w:r>
        <w:rPr/>
        <w:t>The framework is evaluated on a hub-and-spoke airline network with realistic disruption scenarios. Experimental results demonstrate that the hybrid approach improves total operational profit by up to 5% compared to standalone CP-SAT, while reducing flight cancellations and maintaining full compliance with regulatory constraints. Furthermore, the integration of explainability mechanisms significantly enhances decision interpretability, supporting human-in-the-loop operational environments.</w:t>
      </w:r>
    </w:p>
    <w:p>
      <w:pPr>
        <w:pStyle w:val="BodyText"/>
        <w:bidi w:val="0"/>
        <w:spacing w:lineRule="auto" w:line="276" w:before="0" w:after="140"/>
        <w:jc w:val="left"/>
        <w:rPr/>
      </w:pPr>
      <w:r>
        <w:rPr/>
        <w:t>The findings indicate that combining exact optimization, quantum-inspired metaheuristics, and explainable AI offers a scalable and transparent solution for next-generation airline operations control systems.</w:t>
      </w:r>
    </w:p>
    <w:p>
      <w:pPr>
        <w:pStyle w:val="Heading1"/>
        <w:bidi w:val="0"/>
        <w:jc w:val="left"/>
        <w:rPr/>
      </w:pPr>
      <w:r>
        <w:rPr>
          <w:rStyle w:val="Strong"/>
          <w:b/>
          <w:bCs/>
        </w:rPr>
        <w:t>1. Introduction</w:t>
      </w:r>
    </w:p>
    <w:p>
      <w:pPr>
        <w:pStyle w:val="BodyText"/>
        <w:bidi w:val="0"/>
        <w:jc w:val="left"/>
        <w:rPr/>
      </w:pPr>
      <w:r>
        <w:rPr/>
        <w:t>Airline disruption management—commonly referred to as Irregular Operations (IROPS)—is a critical and computationally challenging problem in modern air transportation systems. Disruptions caused by adverse weather, technical failures, airport congestion, or air traffic control restrictions can propagate rapidly across tightly coupled flight networks, leading to significant operational inefficiencies and passenger dissatisfaction. The recovery process requires coordinated decisions over multiple interdependent resources, including aircraft rotations, crew assignments, and airport slot allocations, under strict regulatory constraints such as Flight Time Limitations (FTL). These characteristics render the problem NP-hard and highly dynamic, particularly in real-time operational environments.</w:t>
      </w:r>
    </w:p>
    <w:p>
      <w:pPr>
        <w:pStyle w:val="BodyText"/>
        <w:bidi w:val="0"/>
        <w:jc w:val="left"/>
        <w:rPr/>
      </w:pPr>
      <w:r>
        <w:rPr/>
        <w:t>Traditional approaches to disruption management typically rely on either exact optimization methods, such as Mixed-Integer Linear Programming (MILP) and constraint programming, or metaheuristic techniques, including genetic algorithms and local search. While exact methods provide strong feasibility guarantees and can rigorously enforce operational constraints, they often struggle to scale under tight time limits imposed by real-world airline operations control centers. Conversely, metaheuristic approaches offer improved exploration of large solution spaces but may fail to guarantee feasibility with respect to complex regulatory constraints or converge prematurely to suboptimal solutions. This trade-off between solution quality, computational efficiency, and feasibility remains a central challenge in the literature.</w:t>
      </w:r>
    </w:p>
    <w:p>
      <w:pPr>
        <w:pStyle w:val="BodyText"/>
        <w:bidi w:val="0"/>
        <w:jc w:val="left"/>
        <w:rPr/>
      </w:pPr>
      <w:r>
        <w:rPr/>
        <w:t>Recent advances in constraint programming, particularly the development of hybrid solvers such as Google OR-Tools CP-SAT, have demonstrated significant potential in solving large-scale combinatorial optimization problems. By combining constraint propagation with Boolean satisfiability (SAT)-based search and conflict-driven learning, CP-SAT can efficiently identify high-quality feasible solutions under complex constraint structures. However, in time-critical scenarios, such solvers may still terminate with non-negligible optimality gaps, leaving room for further improvement through complementary optimization strategies.</w:t>
      </w:r>
    </w:p>
    <w:p>
      <w:pPr>
        <w:pStyle w:val="BodyText"/>
        <w:bidi w:val="0"/>
        <w:jc w:val="left"/>
        <w:rPr/>
      </w:pPr>
      <w:r>
        <w:rPr/>
        <w:t>In parallel, quantum-inspired evolutionary algorithms have emerged as a promising class of metaheuristics that enhance population diversity and exploration capabilities through probabilistic representations inspired by quantum superposition. Unlike classical genetic algorithms, quantum-inspired genetic algorithms (QIGA) encode solutions using probability amplitudes, enabling a compact yet expressive search mechanism that mitigates premature convergence. Despite their potential, the integration of such approaches with exact optimization frameworks in airline disruption management remains largely underexplored.</w:t>
      </w:r>
    </w:p>
    <w:p>
      <w:pPr>
        <w:pStyle w:val="BodyText"/>
        <w:bidi w:val="0"/>
        <w:jc w:val="left"/>
        <w:rPr/>
      </w:pPr>
      <w:r>
        <w:rPr/>
        <w:t>Another critical limitation of existing decision support systems lies in their lack of transparency. In safety-critical domains such as aviation, decision-makers must not only obtain high-quality solutions but also understand the rationale behind them. Regulatory bodies increasingly emphasize the importance of explainability and traceability in algorithmic decision-making processes. However, most optimization-based systems operate as black boxes, providing limited insight into why certain recovery actions—such as flight cancellations or reassignment decisions—are recommended.</w:t>
      </w:r>
    </w:p>
    <w:p>
      <w:pPr>
        <w:pStyle w:val="BodyText"/>
        <w:bidi w:val="0"/>
        <w:jc w:val="left"/>
        <w:rPr/>
      </w:pPr>
      <w:r>
        <w:rPr/>
        <w:t>To address these challenges, this paper proposes a hybrid decision support framework that integrates constraint programming, quantum-inspired metaheuristics, and explainable artificial intelligence within a unified architecture for airline disruption recovery. The proposed approach first employs a CP-SAT solver to construct feasible solutions that strictly satisfy operational and regulatory constraints. These solutions are then refined using a quantum-inspired genetic algorithm through a warm-start mechanism, enabling efficient local improvement within constrained computational budgets. In addition, an explainability layer based on SHAP values and structured decision reasoning is incorporated to provide interpretable insights into both predictive and optimization-driven decisions.</w:t>
      </w:r>
    </w:p>
    <w:p>
      <w:pPr>
        <w:pStyle w:val="BodyText"/>
        <w:bidi w:val="0"/>
        <w:jc w:val="left"/>
        <w:rPr/>
      </w:pPr>
      <w:r>
        <w:rPr/>
        <w:t>The main contributions of this work are summarized as follows:</w:t>
      </w:r>
    </w:p>
    <w:p>
      <w:pPr>
        <w:pStyle w:val="BodyText"/>
        <w:numPr>
          <w:ilvl w:val="0"/>
          <w:numId w:val="1"/>
        </w:numPr>
        <w:tabs>
          <w:tab w:val="clear" w:pos="709"/>
          <w:tab w:val="left" w:pos="709" w:leader="none"/>
        </w:tabs>
        <w:bidi w:val="0"/>
        <w:spacing w:before="0" w:after="0"/>
        <w:ind w:hanging="283" w:left="709"/>
        <w:jc w:val="left"/>
        <w:rPr/>
      </w:pPr>
      <w:r>
        <w:rPr>
          <w:rStyle w:val="Strong"/>
        </w:rPr>
        <w:t>Hybrid Optimization Framework:</w:t>
      </w:r>
      <w:r>
        <w:rPr/>
        <w:t xml:space="preserve"> A novel integration of CP-SAT and quantum-inspired genetic algorithms for airline disruption recovery, combining exact feasibility with enhanced exploratory search. </w:t>
      </w:r>
    </w:p>
    <w:p>
      <w:pPr>
        <w:pStyle w:val="BodyText"/>
        <w:numPr>
          <w:ilvl w:val="0"/>
          <w:numId w:val="1"/>
        </w:numPr>
        <w:tabs>
          <w:tab w:val="clear" w:pos="709"/>
          <w:tab w:val="left" w:pos="709" w:leader="none"/>
        </w:tabs>
        <w:bidi w:val="0"/>
        <w:spacing w:before="0" w:after="0"/>
        <w:ind w:hanging="283" w:left="709"/>
        <w:jc w:val="left"/>
        <w:rPr/>
      </w:pPr>
      <w:r>
        <w:rPr>
          <w:rStyle w:val="Strong"/>
        </w:rPr>
        <w:t>Warm-Start Refinement Mechanism:</w:t>
      </w:r>
      <w:r>
        <w:rPr/>
        <w:t xml:space="preserve"> An efficient solution transfer strategy that leverages CP-SAT outputs to guide metaheuristic optimization. </w:t>
      </w:r>
    </w:p>
    <w:p>
      <w:pPr>
        <w:pStyle w:val="BodyText"/>
        <w:numPr>
          <w:ilvl w:val="0"/>
          <w:numId w:val="1"/>
        </w:numPr>
        <w:tabs>
          <w:tab w:val="clear" w:pos="709"/>
          <w:tab w:val="left" w:pos="709" w:leader="none"/>
        </w:tabs>
        <w:bidi w:val="0"/>
        <w:spacing w:before="0" w:after="0"/>
        <w:ind w:hanging="283" w:left="709"/>
        <w:jc w:val="left"/>
        <w:rPr/>
      </w:pPr>
      <w:r>
        <w:rPr>
          <w:rStyle w:val="Strong"/>
        </w:rPr>
        <w:t>Explainable Decision Support:</w:t>
      </w:r>
      <w:r>
        <w:rPr/>
        <w:t xml:space="preserve"> The incorporation of explainable AI techniques to improve transparency and user trust in operational decision-making. </w:t>
      </w:r>
    </w:p>
    <w:p>
      <w:pPr>
        <w:pStyle w:val="BodyText"/>
        <w:numPr>
          <w:ilvl w:val="0"/>
          <w:numId w:val="1"/>
        </w:numPr>
        <w:tabs>
          <w:tab w:val="clear" w:pos="709"/>
          <w:tab w:val="left" w:pos="709" w:leader="none"/>
        </w:tabs>
        <w:bidi w:val="0"/>
        <w:ind w:hanging="283" w:left="709"/>
        <w:jc w:val="left"/>
        <w:rPr/>
      </w:pPr>
      <w:r>
        <w:rPr>
          <w:rStyle w:val="Strong"/>
        </w:rPr>
        <w:t>Comprehensive Evaluation:</w:t>
      </w:r>
      <w:r>
        <w:rPr/>
        <w:t xml:space="preserve"> A detailed experimental analysis demonstrating improvements in operational performance, including reduced cancellations and increased profitability, while maintaining full compliance with regulatory constraints. </w:t>
      </w:r>
    </w:p>
    <w:p>
      <w:pPr>
        <w:pStyle w:val="BodyText"/>
        <w:bidi w:val="0"/>
        <w:jc w:val="left"/>
        <w:rPr/>
      </w:pPr>
      <w:r>
        <w:rPr/>
        <w:t>The remainder of this paper is organized as follows. Section 2 reviews related work in airline disruption management and hybrid optimization methods. Section 3 presents the mathematical formulation of the problem. Section 4 describes the proposed hybrid optimization framework. Section 5 details the explainability layer. Section 6 provides experimental results and performance analysis. Finally, Section 7 concludes the paper and outlines directions for future research.</w:t>
      </w:r>
    </w:p>
    <w:p>
      <w:pPr>
        <w:pStyle w:val="Heading1"/>
        <w:bidi w:val="0"/>
        <w:jc w:val="left"/>
        <w:rPr/>
      </w:pPr>
      <w:r>
        <w:rPr>
          <w:rStyle w:val="Strong"/>
          <w:b/>
          <w:bCs/>
        </w:rPr>
        <w:t>3. Problem Formulation</w:t>
      </w:r>
    </w:p>
    <w:p>
      <w:pPr>
        <w:pStyle w:val="BodyText"/>
        <w:bidi w:val="0"/>
        <w:jc w:val="left"/>
        <w:rPr/>
      </w:pPr>
      <w:r>
        <w:rPr/>
        <w:t xml:space="preserve">Airline disruption recovery is modeled as an integrated optimization problem that jointly considers aircraft assignment, crew scheduling, and delay management under operational and regulatory constraints. The system is represented using a </w:t>
      </w:r>
      <w:r>
        <w:rPr>
          <w:rStyle w:val="Strong"/>
        </w:rPr>
        <w:t>time–space network (TSN)</w:t>
      </w:r>
      <w:r>
        <w:rPr/>
        <w:t>, where nodes correspond to airport–time pairs and arcs represent feasible transitions such as flight legs, ground waiting, and maintenance activities.</w:t>
      </w:r>
    </w:p>
    <w:p>
      <w:pPr>
        <w:pStyle w:val="Heading2"/>
        <w:bidi w:val="0"/>
        <w:jc w:val="left"/>
        <w:rPr/>
      </w:pPr>
      <w:r>
        <w:rPr>
          <w:rStyle w:val="Strong"/>
          <w:b/>
          <w:bCs/>
        </w:rPr>
        <w:t>3.1 Decision Variables</w:t>
      </w:r>
    </w:p>
    <w:p>
      <w:pPr>
        <w:pStyle w:val="BodyText"/>
        <w:bidi w:val="0"/>
        <w:jc w:val="left"/>
        <w:rPr/>
      </w:pPr>
      <w:r>
        <w:rPr/>
        <w:t>Let F, K, and C denote the sets of flights, aircraft, and crew, respectively. The decision variables are defined as:</w:t>
      </w:r>
    </w:p>
    <w:p>
      <w:pPr>
        <w:pStyle w:val="BodyText"/>
        <w:numPr>
          <w:ilvl w:val="0"/>
          <w:numId w:val="2"/>
        </w:numPr>
        <w:tabs>
          <w:tab w:val="clear" w:pos="709"/>
          <w:tab w:val="left" w:pos="709" w:leader="none"/>
        </w:tabs>
        <w:bidi w:val="0"/>
        <w:spacing w:before="0" w:after="0"/>
        <w:ind w:hanging="283" w:left="709"/>
        <w:jc w:val="left"/>
        <w:rPr/>
      </w:pPr>
      <w:r>
        <w:rPr/>
        <w:t xml:space="preserve">xf,k​∈{0,1}: equals 1 if flight f∈F is assigned to aircraft k∈K </w:t>
      </w:r>
    </w:p>
    <w:p>
      <w:pPr>
        <w:pStyle w:val="BodyText"/>
        <w:numPr>
          <w:ilvl w:val="0"/>
          <w:numId w:val="2"/>
        </w:numPr>
        <w:tabs>
          <w:tab w:val="clear" w:pos="709"/>
          <w:tab w:val="left" w:pos="709" w:leader="none"/>
        </w:tabs>
        <w:bidi w:val="0"/>
        <w:spacing w:before="0" w:after="0"/>
        <w:ind w:hanging="283" w:left="709"/>
        <w:jc w:val="left"/>
        <w:rPr/>
      </w:pPr>
      <w:r>
        <w:rPr/>
        <w:t xml:space="preserve">yf,c​∈{0,1}: equals 1 if flight f∈F is assigned to crew c∈C </w:t>
      </w:r>
    </w:p>
    <w:p>
      <w:pPr>
        <w:pStyle w:val="BodyText"/>
        <w:numPr>
          <w:ilvl w:val="0"/>
          <w:numId w:val="2"/>
        </w:numPr>
        <w:tabs>
          <w:tab w:val="clear" w:pos="709"/>
          <w:tab w:val="left" w:pos="709" w:leader="none"/>
        </w:tabs>
        <w:bidi w:val="0"/>
        <w:spacing w:before="0" w:after="0"/>
        <w:ind w:hanging="283" w:left="709"/>
        <w:jc w:val="left"/>
        <w:rPr/>
      </w:pPr>
      <w:r>
        <w:rPr/>
        <w:t xml:space="preserve">zf​∈{0,1}: equals 1 if flight f is canceled </w:t>
      </w:r>
    </w:p>
    <w:p>
      <w:pPr>
        <w:pStyle w:val="BodyText"/>
        <w:numPr>
          <w:ilvl w:val="0"/>
          <w:numId w:val="2"/>
        </w:numPr>
        <w:tabs>
          <w:tab w:val="clear" w:pos="709"/>
          <w:tab w:val="left" w:pos="709" w:leader="none"/>
        </w:tabs>
        <w:bidi w:val="0"/>
        <w:spacing w:before="0" w:after="0"/>
        <w:ind w:hanging="283" w:left="709"/>
        <w:jc w:val="left"/>
        <w:rPr/>
      </w:pPr>
      <w:r>
        <w:rPr/>
        <w:t xml:space="preserve">df​∈Z≥0​: delay assigned to flight f (in minutes) </w:t>
      </w:r>
    </w:p>
    <w:p>
      <w:pPr>
        <w:pStyle w:val="BodyText"/>
        <w:numPr>
          <w:ilvl w:val="0"/>
          <w:numId w:val="2"/>
        </w:numPr>
        <w:tabs>
          <w:tab w:val="clear" w:pos="709"/>
          <w:tab w:val="left" w:pos="709" w:leader="none"/>
        </w:tabs>
        <w:bidi w:val="0"/>
        <w:ind w:hanging="283" w:left="709"/>
        <w:jc w:val="left"/>
        <w:rPr/>
      </w:pPr>
      <w:r>
        <w:rPr/>
        <w:t xml:space="preserve">δf​∈Z≥0​: actual departure time of flight f </w:t>
      </w:r>
    </w:p>
    <w:p>
      <w:pPr>
        <w:pStyle w:val="Heading2"/>
        <w:bidi w:val="0"/>
        <w:jc w:val="left"/>
        <w:rPr/>
      </w:pPr>
      <w:r>
        <w:rPr>
          <w:rStyle w:val="Strong"/>
          <w:b/>
          <w:bCs/>
        </w:rPr>
        <w:t>3.2 Constraints</w:t>
      </w:r>
    </w:p>
    <w:p>
      <w:pPr>
        <w:pStyle w:val="BodyText"/>
        <w:bidi w:val="0"/>
        <w:jc w:val="left"/>
        <w:rPr/>
      </w:pPr>
      <w:r>
        <w:rPr/>
        <w:t>The model enforces a set of hard constraints that ensure operational feasibility and regulatory compliance:</w:t>
      </w:r>
    </w:p>
    <w:p>
      <w:pPr>
        <w:pStyle w:val="BodyText"/>
        <w:bidi w:val="0"/>
        <w:jc w:val="left"/>
        <w:rPr/>
      </w:pPr>
      <w:r>
        <w:rPr>
          <w:rStyle w:val="Strong"/>
        </w:rPr>
        <w:t>(i) Assignment Constraints</w:t>
      </w:r>
    </w:p>
    <w:p>
      <w:pPr>
        <w:pStyle w:val="BodyText"/>
        <w:bidi w:val="0"/>
        <w:jc w:val="left"/>
        <w:rPr/>
      </w:pPr>
      <w:r>
        <w:rPr/>
        <w:t xml:space="preserve">k∈K∑​xf,k​+zf​=1,∀f∈F c∈C∑​yf,c​+zf​=1,∀f∈F </w:t>
      </w:r>
    </w:p>
    <w:p>
      <w:pPr>
        <w:pStyle w:val="BodyText"/>
        <w:bidi w:val="0"/>
        <w:jc w:val="left"/>
        <w:rPr/>
      </w:pPr>
      <w:r>
        <w:rPr>
          <w:rStyle w:val="Strong"/>
        </w:rPr>
        <w:t>(ii) Aircraft Flow Continuity</w:t>
      </w:r>
      <w:r>
        <w:rPr/>
        <w:br/>
        <w:t>Aircraft rotations must remain consistent across consecutive flights in the network:</w:t>
      </w:r>
    </w:p>
    <w:p>
      <w:pPr>
        <w:pStyle w:val="BodyText"/>
        <w:bidi w:val="0"/>
        <w:jc w:val="left"/>
        <w:rPr/>
      </w:pPr>
      <w:r>
        <w:rPr/>
        <w:t xml:space="preserve">arrival(f1​)+turnaround≤departure(f2​) </w:t>
      </w:r>
    </w:p>
    <w:p>
      <w:pPr>
        <w:pStyle w:val="BodyText"/>
        <w:bidi w:val="0"/>
        <w:jc w:val="left"/>
        <w:rPr/>
      </w:pPr>
      <w:r>
        <w:rPr>
          <w:rStyle w:val="Strong"/>
        </w:rPr>
        <w:t>(iii) Crew Feasibility and FTL Compliance</w:t>
      </w:r>
      <w:r>
        <w:rPr/>
        <w:br/>
        <w:t>Crew assignments must satisfy duty time regulations, rest requirements, and sector limits:</w:t>
      </w:r>
    </w:p>
    <w:p>
      <w:pPr>
        <w:pStyle w:val="BodyText"/>
        <w:bidi w:val="0"/>
        <w:jc w:val="left"/>
        <w:rPr/>
      </w:pPr>
      <w:r>
        <w:rPr/>
        <w:t xml:space="preserve">DutyTimec​≤FTLmax​,∀c∈C </w:t>
      </w:r>
    </w:p>
    <w:p>
      <w:pPr>
        <w:pStyle w:val="BodyText"/>
        <w:bidi w:val="0"/>
        <w:jc w:val="left"/>
        <w:rPr/>
      </w:pPr>
      <w:r>
        <w:rPr>
          <w:rStyle w:val="Strong"/>
        </w:rPr>
        <w:t>(iv) Airport Capacity Constraints</w:t>
      </w:r>
      <w:r>
        <w:rPr/>
        <w:br/>
        <w:t>Departure and arrival flows must not exceed slot capacities:</w:t>
      </w:r>
    </w:p>
    <w:p>
      <w:pPr>
        <w:pStyle w:val="BodyText"/>
        <w:bidi w:val="0"/>
        <w:jc w:val="left"/>
        <w:rPr/>
      </w:pPr>
      <w:r>
        <w:rPr/>
        <w:t xml:space="preserve">f∈Ft​∑​1(δf​=t)≤Capacityt​,∀t </w:t>
      </w:r>
    </w:p>
    <w:p>
      <w:pPr>
        <w:pStyle w:val="BodyText"/>
        <w:bidi w:val="0"/>
        <w:jc w:val="left"/>
        <w:rPr/>
      </w:pPr>
      <w:r>
        <w:rPr>
          <w:rStyle w:val="Strong"/>
        </w:rPr>
        <w:t>(v) Temporal Consistency</w:t>
      </w:r>
    </w:p>
    <w:p>
      <w:pPr>
        <w:pStyle w:val="BodyText"/>
        <w:bidi w:val="0"/>
        <w:jc w:val="left"/>
        <w:rPr/>
      </w:pPr>
      <w:r>
        <w:rPr/>
        <w:t xml:space="preserve">δf​=δfscheduled​+df​,∀f∈F </w:t>
      </w:r>
    </w:p>
    <w:p>
      <w:pPr>
        <w:pStyle w:val="BodyText"/>
        <w:bidi w:val="0"/>
        <w:jc w:val="left"/>
        <w:rPr/>
      </w:pPr>
      <w:r>
        <w:rPr/>
        <w:t>Soft constraints, such as minimum connection times (MCT) and passenger disruption penalties, are incorporated into the objective function.</w:t>
      </w:r>
    </w:p>
    <w:p>
      <w:pPr>
        <w:pStyle w:val="Heading2"/>
        <w:bidi w:val="0"/>
        <w:jc w:val="left"/>
        <w:rPr/>
      </w:pPr>
      <w:r>
        <w:rPr>
          <w:rStyle w:val="Strong"/>
          <w:b/>
          <w:bCs/>
        </w:rPr>
        <w:t>3.3 Objective Function</w:t>
      </w:r>
    </w:p>
    <w:p>
      <w:pPr>
        <w:pStyle w:val="BodyText"/>
        <w:bidi w:val="0"/>
        <w:jc w:val="left"/>
        <w:rPr/>
      </w:pPr>
      <w:r>
        <w:rPr/>
        <w:t>The goal is to minimize total operational cost while maintaining service quality:</w:t>
      </w:r>
    </w:p>
    <w:p>
      <w:pPr>
        <w:pStyle w:val="BodyText"/>
        <w:bidi w:val="0"/>
        <w:jc w:val="left"/>
        <w:rPr/>
      </w:pPr>
      <w:r>
        <w:rPr/>
        <w:t xml:space="preserve">min​f∈F∑​Ccancelzf​+f∈F∑​Cdelaydf​+(f1​,f2​)∑​Cmisconnect⋅1violation​​ </w:t>
      </w:r>
    </w:p>
    <w:p>
      <w:pPr>
        <w:pStyle w:val="BodyText"/>
        <w:bidi w:val="0"/>
        <w:jc w:val="left"/>
        <w:rPr/>
      </w:pPr>
      <w:r>
        <w:rPr/>
        <w:t>where cancellation, delay, and passenger disruption penalties are weighted according to operational priorities.</w:t>
      </w:r>
    </w:p>
    <w:p>
      <w:pPr>
        <w:pStyle w:val="Yatayizgi"/>
        <w:bidi w:val="0"/>
        <w:jc w:val="left"/>
        <w:rPr/>
      </w:pPr>
      <w:r>
        <w:rPr/>
      </w:r>
    </w:p>
    <w:p>
      <w:pPr>
        <w:pStyle w:val="Heading1"/>
        <w:bidi w:val="0"/>
        <w:jc w:val="left"/>
        <w:rPr/>
      </w:pPr>
      <w:r>
        <w:rPr>
          <w:rStyle w:val="Strong"/>
          <w:b/>
          <w:bCs/>
        </w:rPr>
        <w:t>4. Hybrid Optimization Framework</w:t>
      </w:r>
    </w:p>
    <w:p>
      <w:pPr>
        <w:pStyle w:val="BodyText"/>
        <w:bidi w:val="0"/>
        <w:jc w:val="left"/>
        <w:rPr/>
      </w:pPr>
      <w:r>
        <w:rPr/>
        <w:t>To address the trade-off between feasibility, solution quality, and computational efficiency, we propose a hybrid optimization framework that integrates constraint programming with a quantum-inspired evolutionary algorithm.</w:t>
      </w:r>
    </w:p>
    <w:p>
      <w:pPr>
        <w:pStyle w:val="Heading2"/>
        <w:bidi w:val="0"/>
        <w:jc w:val="left"/>
        <w:rPr/>
      </w:pPr>
      <w:r>
        <w:rPr>
          <w:rStyle w:val="Strong"/>
          <w:b/>
          <w:bCs/>
        </w:rPr>
        <w:t>4.1 CP-SAT-Based Feasible Solution Generation</w:t>
      </w:r>
    </w:p>
    <w:p>
      <w:pPr>
        <w:pStyle w:val="BodyText"/>
        <w:bidi w:val="0"/>
        <w:jc w:val="left"/>
        <w:rPr/>
      </w:pPr>
      <w:r>
        <w:rPr/>
        <w:t>The first stage employs the CP-SAT solver from Google OR-Tools to generate high-quality feasible solutions. CP-SAT combines constraint propagation with SAT-based conflict-driven clause learning, enabling efficient exploration of large combinatorial spaces.</w:t>
      </w:r>
    </w:p>
    <w:p>
      <w:pPr>
        <w:pStyle w:val="BodyText"/>
        <w:bidi w:val="0"/>
        <w:jc w:val="left"/>
        <w:rPr/>
      </w:pPr>
      <w:r>
        <w:rPr/>
        <w:t>The solver operates under a fixed time budget and guarantees that all hard constraints—including aircraft continuity and FTL regulations—are strictly satisfied. Let SCP denote the best feasible solution obtained within the time limit.</w:t>
      </w:r>
    </w:p>
    <w:p>
      <w:pPr>
        <w:pStyle w:val="Heading2"/>
        <w:bidi w:val="0"/>
        <w:jc w:val="left"/>
        <w:rPr/>
      </w:pPr>
      <w:r>
        <w:rPr>
          <w:rStyle w:val="Strong"/>
          <w:b/>
          <w:bCs/>
        </w:rPr>
        <w:t>4.2 Quantum-Inspired Genetic Algorithm (QIGA)</w:t>
      </w:r>
    </w:p>
    <w:p>
      <w:pPr>
        <w:pStyle w:val="BodyText"/>
        <w:bidi w:val="0"/>
        <w:jc w:val="left"/>
        <w:rPr/>
      </w:pPr>
      <w:r>
        <w:rPr/>
        <w:t>To improve upon SCP, a quantum-inspired genetic algorithm is employed as a refinement mechanism. Each individual in the population is encoded using a vector of Q-bits:</w:t>
      </w:r>
    </w:p>
    <w:p>
      <w:pPr>
        <w:pStyle w:val="BodyText"/>
        <w:bidi w:val="0"/>
        <w:jc w:val="left"/>
        <w:rPr/>
      </w:pPr>
      <w:r>
        <w:rPr/>
        <w:t xml:space="preserve">qi​=(αi​,βi​),∣αi​∣2+∣βi​∣2=1 </w:t>
      </w:r>
    </w:p>
    <w:p>
      <w:pPr>
        <w:pStyle w:val="BodyText"/>
        <w:bidi w:val="0"/>
        <w:jc w:val="left"/>
        <w:rPr/>
      </w:pPr>
      <w:r>
        <w:rPr/>
        <w:t>This probabilistic representation allows a single individual to encode multiple candidate solutions simultaneously, enhancing diversity and mitigating premature convergence.</w:t>
      </w:r>
    </w:p>
    <w:p>
      <w:pPr>
        <w:pStyle w:val="BodyText"/>
        <w:bidi w:val="0"/>
        <w:jc w:val="left"/>
        <w:rPr/>
      </w:pPr>
      <w:r>
        <w:rPr/>
        <w:t>Population evolution is governed by quantum rotation gates:</w:t>
      </w:r>
    </w:p>
    <w:p>
      <w:pPr>
        <w:pStyle w:val="BodyText"/>
        <w:bidi w:val="0"/>
        <w:jc w:val="left"/>
        <w:rPr/>
      </w:pPr>
      <w:r>
        <w:rPr/>
        <w:t xml:space="preserve">(αi′​βi′​​)=(cosΔθsinΔθ​−sinΔθcosΔθ​)(αi​βi​​) </w:t>
      </w:r>
    </w:p>
    <w:p>
      <w:pPr>
        <w:pStyle w:val="BodyText"/>
        <w:bidi w:val="0"/>
        <w:jc w:val="left"/>
        <w:rPr/>
      </w:pPr>
      <w:r>
        <w:rPr/>
        <w:t>where Δθ is adaptively determined based on the fitness difference between the current solution and the best-known solution.</w:t>
      </w:r>
    </w:p>
    <w:p>
      <w:pPr>
        <w:pStyle w:val="Heading2"/>
        <w:bidi w:val="0"/>
        <w:jc w:val="left"/>
        <w:rPr/>
      </w:pPr>
      <w:r>
        <w:rPr>
          <w:rStyle w:val="Strong"/>
          <w:b/>
          <w:bCs/>
        </w:rPr>
        <w:t>4.3 Warm-Start Integration</w:t>
      </w:r>
    </w:p>
    <w:p>
      <w:pPr>
        <w:pStyle w:val="BodyText"/>
        <w:bidi w:val="0"/>
        <w:jc w:val="left"/>
        <w:rPr/>
      </w:pPr>
      <w:r>
        <w:rPr/>
        <w:t xml:space="preserve">A key contribution of this work is the </w:t>
      </w:r>
      <w:r>
        <w:rPr>
          <w:rStyle w:val="Strong"/>
        </w:rPr>
        <w:t>warm-start mechanism</w:t>
      </w:r>
      <w:r>
        <w:rPr/>
        <w:t xml:space="preserve"> that tightly couples CP-SAT and QIGA. The feasible solution SCP is used to initialize the probability amplitudes of the QIGA population, biasing the search toward promising regions of the solution space.</w:t>
      </w:r>
    </w:p>
    <w:p>
      <w:pPr>
        <w:pStyle w:val="BodyText"/>
        <w:bidi w:val="0"/>
        <w:jc w:val="left"/>
        <w:rPr/>
      </w:pPr>
      <w:r>
        <w:rPr/>
        <w:t>This integration provides two advantages:</w:t>
      </w:r>
    </w:p>
    <w:p>
      <w:pPr>
        <w:pStyle w:val="BodyText"/>
        <w:numPr>
          <w:ilvl w:val="0"/>
          <w:numId w:val="3"/>
        </w:numPr>
        <w:tabs>
          <w:tab w:val="clear" w:pos="709"/>
          <w:tab w:val="left" w:pos="709" w:leader="none"/>
        </w:tabs>
        <w:bidi w:val="0"/>
        <w:spacing w:before="0" w:after="0"/>
        <w:ind w:hanging="283" w:left="709"/>
        <w:jc w:val="left"/>
        <w:rPr/>
      </w:pPr>
      <w:r>
        <w:rPr>
          <w:rStyle w:val="Strong"/>
        </w:rPr>
        <w:t>Feasibility Preservation:</w:t>
      </w:r>
      <w:r>
        <w:rPr/>
        <w:t xml:space="preserve"> QIGA operates in a constrained neighborhood around a feasible solution, reducing the risk of constraint violations. </w:t>
      </w:r>
    </w:p>
    <w:p>
      <w:pPr>
        <w:pStyle w:val="BodyText"/>
        <w:numPr>
          <w:ilvl w:val="0"/>
          <w:numId w:val="3"/>
        </w:numPr>
        <w:tabs>
          <w:tab w:val="clear" w:pos="709"/>
          <w:tab w:val="left" w:pos="709" w:leader="none"/>
        </w:tabs>
        <w:bidi w:val="0"/>
        <w:ind w:hanging="283" w:left="709"/>
        <w:jc w:val="left"/>
        <w:rPr/>
      </w:pPr>
      <w:r>
        <w:rPr>
          <w:rStyle w:val="Strong"/>
        </w:rPr>
        <w:t>Accelerated Convergence:</w:t>
      </w:r>
      <w:r>
        <w:rPr/>
        <w:t xml:space="preserve"> The search is guided by a high-quality starting point, improving solution quality within limited computational time. </w:t>
      </w:r>
    </w:p>
    <w:p>
      <w:pPr>
        <w:pStyle w:val="Heading2"/>
        <w:bidi w:val="0"/>
        <w:jc w:val="left"/>
        <w:rPr/>
      </w:pPr>
      <w:r>
        <w:rPr>
          <w:rStyle w:val="Strong"/>
          <w:b/>
          <w:bCs/>
        </w:rPr>
        <w:t>4.4 Fitness Evaluation and Constraint Handling</w:t>
      </w:r>
    </w:p>
    <w:p>
      <w:pPr>
        <w:pStyle w:val="BodyText"/>
        <w:bidi w:val="0"/>
        <w:jc w:val="left"/>
        <w:rPr/>
      </w:pPr>
      <w:r>
        <w:rPr/>
        <w:t>The fitness function mirrors the objective function defined in Section 3.3, with penalty terms applied for any soft constraint violations. Hard constraints are enforced through repair operators and feasibility checks, ensuring that all candidate solutions remain operationally valid.</w:t>
      </w:r>
    </w:p>
    <w:p>
      <w:pPr>
        <w:pStyle w:val="Heading2"/>
        <w:bidi w:val="0"/>
        <w:jc w:val="left"/>
        <w:rPr/>
      </w:pPr>
      <w:r>
        <w:rPr>
          <w:rStyle w:val="Strong"/>
          <w:b/>
          <w:bCs/>
        </w:rPr>
        <w:t>4.5 Computational Workflow</w:t>
      </w:r>
    </w:p>
    <w:p>
      <w:pPr>
        <w:pStyle w:val="BodyText"/>
        <w:bidi w:val="0"/>
        <w:jc w:val="left"/>
        <w:rPr/>
      </w:pPr>
      <w:r>
        <w:rPr/>
        <w:t>The overall workflow of the hybrid framework is as follows:</w:t>
      </w:r>
    </w:p>
    <w:p>
      <w:pPr>
        <w:pStyle w:val="BodyText"/>
        <w:numPr>
          <w:ilvl w:val="0"/>
          <w:numId w:val="4"/>
        </w:numPr>
        <w:tabs>
          <w:tab w:val="clear" w:pos="709"/>
          <w:tab w:val="left" w:pos="709" w:leader="none"/>
        </w:tabs>
        <w:bidi w:val="0"/>
        <w:spacing w:before="0" w:after="0"/>
        <w:ind w:hanging="283" w:left="709"/>
        <w:jc w:val="left"/>
        <w:rPr/>
      </w:pPr>
      <w:r>
        <w:rPr/>
        <w:t xml:space="preserve">Construct the time–space network from the disrupted schedule. </w:t>
      </w:r>
    </w:p>
    <w:p>
      <w:pPr>
        <w:pStyle w:val="BodyText"/>
        <w:numPr>
          <w:ilvl w:val="0"/>
          <w:numId w:val="4"/>
        </w:numPr>
        <w:tabs>
          <w:tab w:val="clear" w:pos="709"/>
          <w:tab w:val="left" w:pos="709" w:leader="none"/>
        </w:tabs>
        <w:bidi w:val="0"/>
        <w:spacing w:before="0" w:after="0"/>
        <w:ind w:hanging="283" w:left="709"/>
        <w:jc w:val="left"/>
        <w:rPr/>
      </w:pPr>
      <w:r>
        <w:rPr/>
        <w:t xml:space="preserve">Solve the constraint programming model using CP-SAT within a predefined time limit. </w:t>
      </w:r>
    </w:p>
    <w:p>
      <w:pPr>
        <w:pStyle w:val="BodyText"/>
        <w:numPr>
          <w:ilvl w:val="0"/>
          <w:numId w:val="4"/>
        </w:numPr>
        <w:tabs>
          <w:tab w:val="clear" w:pos="709"/>
          <w:tab w:val="left" w:pos="709" w:leader="none"/>
        </w:tabs>
        <w:bidi w:val="0"/>
        <w:spacing w:before="0" w:after="0"/>
        <w:ind w:hanging="283" w:left="709"/>
        <w:jc w:val="left"/>
        <w:rPr/>
      </w:pPr>
      <w:r>
        <w:rPr/>
        <w:t xml:space="preserve">Extract the best feasible solution SCP. </w:t>
      </w:r>
    </w:p>
    <w:p>
      <w:pPr>
        <w:pStyle w:val="BodyText"/>
        <w:numPr>
          <w:ilvl w:val="0"/>
          <w:numId w:val="4"/>
        </w:numPr>
        <w:tabs>
          <w:tab w:val="clear" w:pos="709"/>
          <w:tab w:val="left" w:pos="709" w:leader="none"/>
        </w:tabs>
        <w:bidi w:val="0"/>
        <w:spacing w:before="0" w:after="0"/>
        <w:ind w:hanging="283" w:left="709"/>
        <w:jc w:val="left"/>
        <w:rPr/>
      </w:pPr>
      <w:r>
        <w:rPr/>
        <w:t xml:space="preserve">Initialize QIGA population using warm-start encoding. </w:t>
      </w:r>
    </w:p>
    <w:p>
      <w:pPr>
        <w:pStyle w:val="BodyText"/>
        <w:numPr>
          <w:ilvl w:val="0"/>
          <w:numId w:val="4"/>
        </w:numPr>
        <w:tabs>
          <w:tab w:val="clear" w:pos="709"/>
          <w:tab w:val="left" w:pos="709" w:leader="none"/>
        </w:tabs>
        <w:bidi w:val="0"/>
        <w:spacing w:before="0" w:after="0"/>
        <w:ind w:hanging="283" w:left="709"/>
        <w:jc w:val="left"/>
        <w:rPr/>
      </w:pPr>
      <w:r>
        <w:rPr/>
        <w:t xml:space="preserve">Perform iterative refinement using quantum rotation gates and fitness evaluation. </w:t>
      </w:r>
    </w:p>
    <w:p>
      <w:pPr>
        <w:pStyle w:val="BodyText"/>
        <w:numPr>
          <w:ilvl w:val="0"/>
          <w:numId w:val="4"/>
        </w:numPr>
        <w:tabs>
          <w:tab w:val="clear" w:pos="709"/>
          <w:tab w:val="left" w:pos="709" w:leader="none"/>
        </w:tabs>
        <w:bidi w:val="0"/>
        <w:ind w:hanging="283" w:left="709"/>
        <w:jc w:val="left"/>
        <w:rPr/>
      </w:pPr>
      <w:r>
        <w:rPr/>
        <w:t xml:space="preserve">Output the improved solution SHybrid. </w:t>
      </w:r>
    </w:p>
    <w:p>
      <w:pPr>
        <w:pStyle w:val="BodyText"/>
        <w:bidi w:val="0"/>
        <w:jc w:val="left"/>
        <w:rPr/>
      </w:pPr>
      <w:r>
        <w:rPr/>
        <w:t>This two-stage architecture balances the strengths of exact and heuristic optimization, enabling both feasibility and high-quality solutions under real-time constraints.</w:t>
      </w:r>
    </w:p>
    <w:p>
      <w:pPr>
        <w:pStyle w:val="Heading1"/>
        <w:bidi w:val="0"/>
        <w:jc w:val="left"/>
        <w:rPr/>
      </w:pPr>
      <w:r>
        <w:rPr>
          <w:rStyle w:val="Strong"/>
          <w:b/>
          <w:bCs/>
        </w:rPr>
        <w:t>5. Explainability and Decision Transparency</w:t>
      </w:r>
    </w:p>
    <w:p>
      <w:pPr>
        <w:pStyle w:val="BodyText"/>
        <w:bidi w:val="0"/>
        <w:jc w:val="left"/>
        <w:rPr/>
      </w:pPr>
      <w:r>
        <w:rPr/>
        <w:t xml:space="preserve">In safety-critical domains such as aviation, the adoption of algorithmic decision support systems requires not only high solution quality but also transparency and interpretability. Operational decisions—such as flight cancellations, delay assignments, or resource reallocations—must be explainable to human dispatchers and auditable by regulatory authorities. To address this requirement, the proposed framework incorporates an explainability layer that provides both </w:t>
      </w:r>
      <w:r>
        <w:rPr>
          <w:rStyle w:val="Strong"/>
        </w:rPr>
        <w:t>predictive interpretability</w:t>
      </w:r>
      <w:r>
        <w:rPr/>
        <w:t xml:space="preserve"> and </w:t>
      </w:r>
      <w:r>
        <w:rPr>
          <w:rStyle w:val="Strong"/>
        </w:rPr>
        <w:t>optimization traceability</w:t>
      </w:r>
      <w:r>
        <w:rPr/>
        <w:t>.</w:t>
      </w:r>
    </w:p>
    <w:p>
      <w:pPr>
        <w:pStyle w:val="Heading2"/>
        <w:bidi w:val="0"/>
        <w:jc w:val="left"/>
        <w:rPr/>
      </w:pPr>
      <w:r>
        <w:rPr>
          <w:rStyle w:val="Strong"/>
          <w:b/>
          <w:bCs/>
        </w:rPr>
        <w:t>5.1 Explainability Requirements in Airline Operations</w:t>
      </w:r>
    </w:p>
    <w:p>
      <w:pPr>
        <w:pStyle w:val="BodyText"/>
        <w:bidi w:val="0"/>
        <w:jc w:val="left"/>
        <w:rPr/>
      </w:pPr>
      <w:r>
        <w:rPr/>
        <w:t>Unlike conventional optimization problems, airline disruption management operates under strict regulatory oversight and human-in-the-loop decision processes. Dispatchers must understand why a specific action is recommended, particularly when it involves trade-offs between operational cost, passenger impact, and regulatory compliance. Therefore, the explainability framework is designed to satisfy three key requirements:</w:t>
      </w:r>
    </w:p>
    <w:p>
      <w:pPr>
        <w:pStyle w:val="BodyText"/>
        <w:numPr>
          <w:ilvl w:val="0"/>
          <w:numId w:val="5"/>
        </w:numPr>
        <w:tabs>
          <w:tab w:val="clear" w:pos="709"/>
          <w:tab w:val="left" w:pos="709" w:leader="none"/>
        </w:tabs>
        <w:bidi w:val="0"/>
        <w:spacing w:before="0" w:after="0"/>
        <w:ind w:hanging="283" w:left="709"/>
        <w:jc w:val="left"/>
        <w:rPr/>
      </w:pPr>
      <w:r>
        <w:rPr>
          <w:rStyle w:val="Strong"/>
        </w:rPr>
        <w:t>Transparency:</w:t>
      </w:r>
      <w:r>
        <w:rPr/>
        <w:t xml:space="preserve"> Provide clear reasoning behind each decision </w:t>
      </w:r>
    </w:p>
    <w:p>
      <w:pPr>
        <w:pStyle w:val="BodyText"/>
        <w:numPr>
          <w:ilvl w:val="0"/>
          <w:numId w:val="5"/>
        </w:numPr>
        <w:tabs>
          <w:tab w:val="clear" w:pos="709"/>
          <w:tab w:val="left" w:pos="709" w:leader="none"/>
        </w:tabs>
        <w:bidi w:val="0"/>
        <w:spacing w:before="0" w:after="0"/>
        <w:ind w:hanging="283" w:left="709"/>
        <w:jc w:val="left"/>
        <w:rPr/>
      </w:pPr>
      <w:r>
        <w:rPr>
          <w:rStyle w:val="Strong"/>
        </w:rPr>
        <w:t>Traceability:</w:t>
      </w:r>
      <w:r>
        <w:rPr/>
        <w:t xml:space="preserve"> Link decisions to specific constraints or operational factors </w:t>
      </w:r>
    </w:p>
    <w:p>
      <w:pPr>
        <w:pStyle w:val="BodyText"/>
        <w:numPr>
          <w:ilvl w:val="0"/>
          <w:numId w:val="5"/>
        </w:numPr>
        <w:tabs>
          <w:tab w:val="clear" w:pos="709"/>
          <w:tab w:val="left" w:pos="709" w:leader="none"/>
        </w:tabs>
        <w:bidi w:val="0"/>
        <w:ind w:hanging="283" w:left="709"/>
        <w:jc w:val="left"/>
        <w:rPr/>
      </w:pPr>
      <w:r>
        <w:rPr>
          <w:rStyle w:val="Strong"/>
        </w:rPr>
        <w:t>Actionability:</w:t>
      </w:r>
      <w:r>
        <w:rPr/>
        <w:t xml:space="preserve"> Enable dispatchers to validate or override system outputs </w:t>
      </w:r>
    </w:p>
    <w:p>
      <w:pPr>
        <w:pStyle w:val="Heading2"/>
        <w:bidi w:val="0"/>
        <w:jc w:val="left"/>
        <w:rPr/>
      </w:pPr>
      <w:r>
        <w:rPr>
          <w:rStyle w:val="Strong"/>
          <w:b/>
          <w:bCs/>
        </w:rPr>
        <w:t>5.2 Predictive Explainability via SHAP Analysis</w:t>
      </w:r>
    </w:p>
    <w:p>
      <w:pPr>
        <w:pStyle w:val="BodyText"/>
        <w:bidi w:val="0"/>
        <w:jc w:val="left"/>
        <w:rPr/>
      </w:pPr>
      <w:r>
        <w:rPr/>
        <w:t>The first component of the explainability layer addresses predictive models used within the system, such as delay risk estimation or disruption likelihood forecasting. These models are implemented using tree-based learning algorithms (e.g., gradient boosting or random forests) and are interpreted using SHAP (SHapley Additive exPlanations).</w:t>
      </w:r>
    </w:p>
    <w:p>
      <w:pPr>
        <w:pStyle w:val="BodyText"/>
        <w:bidi w:val="0"/>
        <w:jc w:val="left"/>
        <w:rPr/>
      </w:pPr>
      <w:r>
        <w:rPr/>
        <w:t>SHAP values quantify the contribution of each input feature to the model’s prediction by attributing marginal effects based on cooperative game theory. For a given prediction y^​, the explanation is expressed as:</w:t>
      </w:r>
    </w:p>
    <w:p>
      <w:pPr>
        <w:pStyle w:val="BodyText"/>
        <w:bidi w:val="0"/>
        <w:jc w:val="left"/>
        <w:rPr/>
      </w:pPr>
      <w:r>
        <w:rPr/>
        <w:t xml:space="preserve">y^​=ϕ0​+i=1∑n​ϕi​ </w:t>
      </w:r>
    </w:p>
    <w:p>
      <w:pPr>
        <w:pStyle w:val="BodyText"/>
        <w:bidi w:val="0"/>
        <w:jc w:val="left"/>
        <w:rPr/>
      </w:pPr>
      <w:r>
        <w:rPr/>
        <w:t>where ϕ0​ represents the baseline prediction and ϕi​ denotes the contribution of feature i.</w:t>
      </w:r>
    </w:p>
    <w:p>
      <w:pPr>
        <w:pStyle w:val="BodyText"/>
        <w:bidi w:val="0"/>
        <w:jc w:val="left"/>
        <w:rPr/>
      </w:pPr>
      <w:r>
        <w:rPr/>
        <w:t>This formulation enables a decomposition of complex model outputs into interpretable components. For example, a high delay risk prediction can be attributed to factors such as adverse weather conditions, upstream delay propagation, or airport congestion, each with a quantified impact.</w:t>
      </w:r>
    </w:p>
    <w:p>
      <w:pPr>
        <w:pStyle w:val="Heading2"/>
        <w:bidi w:val="0"/>
        <w:jc w:val="left"/>
        <w:rPr/>
      </w:pPr>
      <w:r>
        <w:rPr>
          <w:rStyle w:val="Strong"/>
          <w:b/>
          <w:bCs/>
        </w:rPr>
        <w:t>5.3 Optimization Traceability via Decision Reasoning</w:t>
      </w:r>
    </w:p>
    <w:p>
      <w:pPr>
        <w:pStyle w:val="BodyText"/>
        <w:bidi w:val="0"/>
        <w:jc w:val="left"/>
        <w:rPr/>
      </w:pPr>
      <w:r>
        <w:rPr/>
        <w:t xml:space="preserve">While SHAP provides insight into predictive components, it does not explain decisions produced by the optimization engine. To address this limitation, we introduce a structured </w:t>
      </w:r>
      <w:r>
        <w:rPr>
          <w:rStyle w:val="Strong"/>
        </w:rPr>
        <w:t>decision reasoning mechanism</w:t>
      </w:r>
      <w:r>
        <w:rPr/>
        <w:t xml:space="preserve"> that explicitly encodes the rationale behind optimization outcomes.</w:t>
      </w:r>
    </w:p>
    <w:p>
      <w:pPr>
        <w:pStyle w:val="BodyText"/>
        <w:bidi w:val="0"/>
        <w:jc w:val="left"/>
        <w:rPr/>
      </w:pPr>
      <w:r>
        <w:rPr/>
        <w:t xml:space="preserve">Each decision generated by the hybrid solver is associated with a </w:t>
      </w:r>
      <w:r>
        <w:rPr>
          <w:rStyle w:val="Strong"/>
        </w:rPr>
        <w:t>decision reason code</w:t>
      </w:r>
      <w:r>
        <w:rPr/>
        <w:t>, representing the dominant constraint or factor influencing that decision. Examples include:</w:t>
      </w:r>
    </w:p>
    <w:p>
      <w:pPr>
        <w:pStyle w:val="BodyText"/>
        <w:numPr>
          <w:ilvl w:val="0"/>
          <w:numId w:val="6"/>
        </w:numPr>
        <w:tabs>
          <w:tab w:val="clear" w:pos="709"/>
          <w:tab w:val="left" w:pos="709" w:leader="none"/>
        </w:tabs>
        <w:bidi w:val="0"/>
        <w:spacing w:before="0" w:after="0"/>
        <w:ind w:hanging="283" w:left="709"/>
        <w:jc w:val="left"/>
        <w:rPr/>
      </w:pPr>
      <w:r>
        <w:rPr>
          <w:rStyle w:val="Strong"/>
        </w:rPr>
        <w:t>CREW_DUTY_LIMIT:</w:t>
      </w:r>
      <w:r>
        <w:rPr/>
        <w:t xml:space="preserve"> assignment infeasible due to FTL constraints </w:t>
      </w:r>
    </w:p>
    <w:p>
      <w:pPr>
        <w:pStyle w:val="BodyText"/>
        <w:numPr>
          <w:ilvl w:val="0"/>
          <w:numId w:val="6"/>
        </w:numPr>
        <w:tabs>
          <w:tab w:val="clear" w:pos="709"/>
          <w:tab w:val="left" w:pos="709" w:leader="none"/>
        </w:tabs>
        <w:bidi w:val="0"/>
        <w:spacing w:before="0" w:after="0"/>
        <w:ind w:hanging="283" w:left="709"/>
        <w:jc w:val="left"/>
        <w:rPr/>
      </w:pPr>
      <w:r>
        <w:rPr>
          <w:rStyle w:val="Strong"/>
        </w:rPr>
        <w:t>AIRCRAFT_ROTATION_CONFLICT:</w:t>
      </w:r>
      <w:r>
        <w:rPr/>
        <w:t xml:space="preserve"> violation of aircraft continuity </w:t>
      </w:r>
    </w:p>
    <w:p>
      <w:pPr>
        <w:pStyle w:val="BodyText"/>
        <w:numPr>
          <w:ilvl w:val="0"/>
          <w:numId w:val="6"/>
        </w:numPr>
        <w:tabs>
          <w:tab w:val="clear" w:pos="709"/>
          <w:tab w:val="left" w:pos="709" w:leader="none"/>
        </w:tabs>
        <w:bidi w:val="0"/>
        <w:spacing w:before="0" w:after="0"/>
        <w:ind w:hanging="283" w:left="709"/>
        <w:jc w:val="left"/>
        <w:rPr/>
      </w:pPr>
      <w:r>
        <w:rPr>
          <w:rStyle w:val="Strong"/>
        </w:rPr>
        <w:t>SLOT_CAPACITY_EXCEEDED:</w:t>
      </w:r>
      <w:r>
        <w:rPr/>
        <w:t xml:space="preserve"> airport capacity constraints binding </w:t>
      </w:r>
    </w:p>
    <w:p>
      <w:pPr>
        <w:pStyle w:val="BodyText"/>
        <w:numPr>
          <w:ilvl w:val="0"/>
          <w:numId w:val="6"/>
        </w:numPr>
        <w:tabs>
          <w:tab w:val="clear" w:pos="709"/>
          <w:tab w:val="left" w:pos="709" w:leader="none"/>
        </w:tabs>
        <w:bidi w:val="0"/>
        <w:ind w:hanging="283" w:left="709"/>
        <w:jc w:val="left"/>
        <w:rPr/>
      </w:pPr>
      <w:r>
        <w:rPr>
          <w:rStyle w:val="Strong"/>
        </w:rPr>
        <w:t>DELAY_PROPAGATION_RISK:</w:t>
      </w:r>
      <w:r>
        <w:rPr/>
        <w:t xml:space="preserve"> mitigation of downstream disruption </w:t>
      </w:r>
    </w:p>
    <w:p>
      <w:pPr>
        <w:pStyle w:val="BodyText"/>
        <w:bidi w:val="0"/>
        <w:jc w:val="left"/>
        <w:rPr/>
      </w:pPr>
      <w:r>
        <w:rPr/>
        <w:t>These codes are derived from constraint activity during the CP-SAT solving process and from penalty evaluations in the QIGA refinement stage. When a candidate assignment is rejected or modified, the system records the binding constraint(s) responsible for the decision.</w:t>
      </w:r>
    </w:p>
    <w:p>
      <w:pPr>
        <w:pStyle w:val="Heading2"/>
        <w:bidi w:val="0"/>
        <w:jc w:val="left"/>
        <w:rPr/>
      </w:pPr>
      <w:r>
        <w:rPr>
          <w:rStyle w:val="Strong"/>
          <w:b/>
          <w:bCs/>
        </w:rPr>
        <w:t>5.4 Integrated Explanation Framework</w:t>
      </w:r>
    </w:p>
    <w:p>
      <w:pPr>
        <w:pStyle w:val="BodyText"/>
        <w:bidi w:val="0"/>
        <w:jc w:val="left"/>
        <w:rPr/>
      </w:pPr>
      <w:r>
        <w:rPr/>
        <w:t>The proposed explainability layer combines predictive and optimization explanations into a unified representation. For each recommended action, the system provides:</w:t>
      </w:r>
    </w:p>
    <w:p>
      <w:pPr>
        <w:pStyle w:val="BodyText"/>
        <w:numPr>
          <w:ilvl w:val="0"/>
          <w:numId w:val="7"/>
        </w:numPr>
        <w:tabs>
          <w:tab w:val="clear" w:pos="709"/>
          <w:tab w:val="left" w:pos="709" w:leader="none"/>
        </w:tabs>
        <w:bidi w:val="0"/>
        <w:spacing w:before="0" w:after="0"/>
        <w:ind w:hanging="283" w:left="709"/>
        <w:jc w:val="left"/>
        <w:rPr/>
      </w:pPr>
      <w:r>
        <w:rPr>
          <w:rStyle w:val="Strong"/>
        </w:rPr>
        <w:t>Predictive Insight:</w:t>
      </w:r>
      <w:r>
        <w:rPr/>
        <w:t xml:space="preserve"> Feature-level contributions (via SHAP) indicating risk factors </w:t>
      </w:r>
    </w:p>
    <w:p>
      <w:pPr>
        <w:pStyle w:val="BodyText"/>
        <w:numPr>
          <w:ilvl w:val="0"/>
          <w:numId w:val="7"/>
        </w:numPr>
        <w:tabs>
          <w:tab w:val="clear" w:pos="709"/>
          <w:tab w:val="left" w:pos="709" w:leader="none"/>
        </w:tabs>
        <w:bidi w:val="0"/>
        <w:spacing w:before="0" w:after="0"/>
        <w:ind w:hanging="283" w:left="709"/>
        <w:jc w:val="left"/>
        <w:rPr/>
      </w:pPr>
      <w:r>
        <w:rPr>
          <w:rStyle w:val="Strong"/>
        </w:rPr>
        <w:t>Constraint Attribution:</w:t>
      </w:r>
      <w:r>
        <w:rPr/>
        <w:t xml:space="preserve"> Identification of binding constraints affecting feasibility </w:t>
      </w:r>
    </w:p>
    <w:p>
      <w:pPr>
        <w:pStyle w:val="BodyText"/>
        <w:numPr>
          <w:ilvl w:val="0"/>
          <w:numId w:val="7"/>
        </w:numPr>
        <w:tabs>
          <w:tab w:val="clear" w:pos="709"/>
          <w:tab w:val="left" w:pos="709" w:leader="none"/>
        </w:tabs>
        <w:bidi w:val="0"/>
        <w:ind w:hanging="283" w:left="709"/>
        <w:jc w:val="left"/>
        <w:rPr/>
      </w:pPr>
      <w:r>
        <w:rPr>
          <w:rStyle w:val="Strong"/>
        </w:rPr>
        <w:t>Decision Summary:</w:t>
      </w:r>
      <w:r>
        <w:rPr/>
        <w:t xml:space="preserve"> Human-readable explanation derived from reason codes </w:t>
      </w:r>
    </w:p>
    <w:p>
      <w:pPr>
        <w:pStyle w:val="BodyText"/>
        <w:bidi w:val="0"/>
        <w:jc w:val="left"/>
        <w:rPr/>
      </w:pPr>
      <w:r>
        <w:rPr/>
        <w:t xml:space="preserve">This multi-level explanation enables dispatchers to understand both </w:t>
      </w:r>
      <w:r>
        <w:rPr>
          <w:rStyle w:val="Emphasis"/>
        </w:rPr>
        <w:t>why a disruption is likely</w:t>
      </w:r>
      <w:r>
        <w:rPr/>
        <w:t xml:space="preserve"> and </w:t>
      </w:r>
      <w:r>
        <w:rPr>
          <w:rStyle w:val="Emphasis"/>
        </w:rPr>
        <w:t>why a specific recovery action is recommended</w:t>
      </w:r>
      <w:r>
        <w:rPr/>
        <w:t>.</w:t>
      </w:r>
    </w:p>
    <w:p>
      <w:pPr>
        <w:pStyle w:val="Heading2"/>
        <w:bidi w:val="0"/>
        <w:jc w:val="left"/>
        <w:rPr/>
      </w:pPr>
      <w:r>
        <w:rPr>
          <w:rStyle w:val="Strong"/>
          <w:b/>
          <w:bCs/>
        </w:rPr>
        <w:t>5.5 Human-in-the-Loop Interaction</w:t>
      </w:r>
    </w:p>
    <w:p>
      <w:pPr>
        <w:pStyle w:val="BodyText"/>
        <w:bidi w:val="0"/>
        <w:jc w:val="left"/>
        <w:rPr/>
      </w:pPr>
      <w:r>
        <w:rPr/>
        <w:t>The explainability framework is designed to support interactive decision-making. Dispatchers can:</w:t>
      </w:r>
    </w:p>
    <w:p>
      <w:pPr>
        <w:pStyle w:val="BodyText"/>
        <w:numPr>
          <w:ilvl w:val="0"/>
          <w:numId w:val="8"/>
        </w:numPr>
        <w:tabs>
          <w:tab w:val="clear" w:pos="709"/>
          <w:tab w:val="left" w:pos="709" w:leader="none"/>
        </w:tabs>
        <w:bidi w:val="0"/>
        <w:spacing w:before="0" w:after="0"/>
        <w:ind w:hanging="283" w:left="709"/>
        <w:jc w:val="left"/>
        <w:rPr/>
      </w:pPr>
      <w:r>
        <w:rPr/>
        <w:t xml:space="preserve">Inspect feature contributions influencing risk predictions </w:t>
      </w:r>
    </w:p>
    <w:p>
      <w:pPr>
        <w:pStyle w:val="BodyText"/>
        <w:numPr>
          <w:ilvl w:val="0"/>
          <w:numId w:val="8"/>
        </w:numPr>
        <w:tabs>
          <w:tab w:val="clear" w:pos="709"/>
          <w:tab w:val="left" w:pos="709" w:leader="none"/>
        </w:tabs>
        <w:bidi w:val="0"/>
        <w:spacing w:before="0" w:after="0"/>
        <w:ind w:hanging="283" w:left="709"/>
        <w:jc w:val="left"/>
        <w:rPr/>
      </w:pPr>
      <w:r>
        <w:rPr/>
        <w:t xml:space="preserve">Trace optimization decisions back to specific constraints </w:t>
      </w:r>
    </w:p>
    <w:p>
      <w:pPr>
        <w:pStyle w:val="BodyText"/>
        <w:numPr>
          <w:ilvl w:val="0"/>
          <w:numId w:val="8"/>
        </w:numPr>
        <w:tabs>
          <w:tab w:val="clear" w:pos="709"/>
          <w:tab w:val="left" w:pos="709" w:leader="none"/>
        </w:tabs>
        <w:bidi w:val="0"/>
        <w:ind w:hanging="283" w:left="709"/>
        <w:jc w:val="left"/>
        <w:rPr/>
      </w:pPr>
      <w:r>
        <w:rPr/>
        <w:t xml:space="preserve">Evaluate alternative scenarios by modifying inputs or constraints </w:t>
      </w:r>
    </w:p>
    <w:p>
      <w:pPr>
        <w:pStyle w:val="BodyText"/>
        <w:bidi w:val="0"/>
        <w:jc w:val="left"/>
        <w:rPr/>
      </w:pPr>
      <w:r>
        <w:rPr/>
        <w:t>This interaction improves user trust and facilitates informed overrides when necessary. By exposing the internal logic of both predictive and optimization components, the system transitions from a black-box tool to a transparent decision partner.</w:t>
      </w:r>
    </w:p>
    <w:p>
      <w:pPr>
        <w:pStyle w:val="Heading2"/>
        <w:bidi w:val="0"/>
        <w:jc w:val="left"/>
        <w:rPr/>
      </w:pPr>
      <w:r>
        <w:rPr>
          <w:rStyle w:val="Strong"/>
          <w:b/>
          <w:bCs/>
        </w:rPr>
        <w:t>5.6 Discussion</w:t>
      </w:r>
    </w:p>
    <w:p>
      <w:pPr>
        <w:pStyle w:val="BodyText"/>
        <w:bidi w:val="0"/>
        <w:jc w:val="left"/>
        <w:rPr/>
      </w:pPr>
      <w:r>
        <w:rPr/>
        <w:t>The integration of explainability into the hybrid optimization framework addresses a key limitation of existing airline decision support systems. While exact and heuristic methods focus primarily on solution quality, the proposed approach ensures that decisions are interpretable, auditable, and aligned with regulatory expectations. This is particularly important in environments where accountability and safety are paramount.</w:t>
      </w:r>
    </w:p>
    <w:p>
      <w:pPr>
        <w:pStyle w:val="BodyText"/>
        <w:bidi w:val="0"/>
        <w:jc w:val="left"/>
        <w:rPr/>
      </w:pPr>
      <w:r>
        <w:rPr/>
        <w:t>Moreover, the combination of SHAP-based feature attribution and constraint-driven reasoning provides complementary perspectives on decision-making. Predictive explanations capture uncertainty and risk, while optimization traceability captures feasibility and constraint satisfaction. Together, these components enable a comprehensive understanding of system behavior.</w:t>
      </w:r>
    </w:p>
    <w:p>
      <w:pPr>
        <w:pStyle w:val="Heading1"/>
        <w:bidi w:val="0"/>
        <w:jc w:val="left"/>
        <w:rPr/>
      </w:pPr>
      <w:r>
        <w:rPr>
          <w:rStyle w:val="Strong"/>
          <w:b/>
          <w:bCs/>
        </w:rPr>
        <w:t>6. Experimental Evaluation and Results</w:t>
      </w:r>
    </w:p>
    <w:p>
      <w:pPr>
        <w:pStyle w:val="BodyText"/>
        <w:bidi w:val="0"/>
        <w:jc w:val="left"/>
        <w:rPr/>
      </w:pPr>
      <w:r>
        <w:rPr/>
        <w:t>This section evaluates the performance of the proposed hybrid framework in terms of solution quality, computational efficiency, constraint compliance, and scalability. The experiments are designed to compare the proposed method against representative baseline approaches under realistic disruption scenarios.</w:t>
      </w:r>
    </w:p>
    <w:p>
      <w:pPr>
        <w:pStyle w:val="Heading2"/>
        <w:bidi w:val="0"/>
        <w:jc w:val="left"/>
        <w:rPr/>
      </w:pPr>
      <w:r>
        <w:rPr>
          <w:rStyle w:val="Strong"/>
          <w:b/>
          <w:bCs/>
        </w:rPr>
        <w:t>6.1 Experimental Setup</w:t>
      </w:r>
    </w:p>
    <w:p>
      <w:pPr>
        <w:pStyle w:val="Heading3"/>
        <w:bidi w:val="0"/>
        <w:jc w:val="left"/>
        <w:rPr/>
      </w:pPr>
      <w:r>
        <w:rPr>
          <w:rStyle w:val="Strong"/>
          <w:b/>
          <w:bCs/>
        </w:rPr>
        <w:t>6.1.1 Test Instance Generation</w:t>
      </w:r>
    </w:p>
    <w:p>
      <w:pPr>
        <w:pStyle w:val="BodyText"/>
        <w:bidi w:val="0"/>
        <w:jc w:val="left"/>
        <w:rPr/>
      </w:pPr>
      <w:r>
        <w:rPr/>
        <w:t>Experiments are conducted on a hub-and-spoke airline network representing a medium-scale operational environment. The dataset consists of:</w:t>
      </w:r>
    </w:p>
    <w:p>
      <w:pPr>
        <w:pStyle w:val="BodyText"/>
        <w:numPr>
          <w:ilvl w:val="0"/>
          <w:numId w:val="9"/>
        </w:numPr>
        <w:tabs>
          <w:tab w:val="clear" w:pos="709"/>
          <w:tab w:val="left" w:pos="709" w:leader="none"/>
        </w:tabs>
        <w:bidi w:val="0"/>
        <w:spacing w:before="0" w:after="0"/>
        <w:ind w:hanging="283" w:left="709"/>
        <w:jc w:val="left"/>
        <w:rPr/>
      </w:pPr>
      <w:r>
        <w:rPr>
          <w:rStyle w:val="Strong"/>
        </w:rPr>
        <w:t>150 flights</w:t>
      </w:r>
      <w:r>
        <w:rPr/>
        <w:t xml:space="preserve"> over a 24-hour horizon </w:t>
      </w:r>
    </w:p>
    <w:p>
      <w:pPr>
        <w:pStyle w:val="BodyText"/>
        <w:numPr>
          <w:ilvl w:val="0"/>
          <w:numId w:val="9"/>
        </w:numPr>
        <w:tabs>
          <w:tab w:val="clear" w:pos="709"/>
          <w:tab w:val="left" w:pos="709" w:leader="none"/>
        </w:tabs>
        <w:bidi w:val="0"/>
        <w:spacing w:before="0" w:after="0"/>
        <w:ind w:hanging="283" w:left="709"/>
        <w:jc w:val="left"/>
        <w:rPr/>
      </w:pPr>
      <w:r>
        <w:rPr>
          <w:rStyle w:val="Strong"/>
        </w:rPr>
        <w:t>12 aircraft</w:t>
      </w:r>
      <w:r>
        <w:rPr/>
        <w:t xml:space="preserve"> with predefined rotation plans </w:t>
      </w:r>
    </w:p>
    <w:p>
      <w:pPr>
        <w:pStyle w:val="BodyText"/>
        <w:numPr>
          <w:ilvl w:val="0"/>
          <w:numId w:val="9"/>
        </w:numPr>
        <w:tabs>
          <w:tab w:val="clear" w:pos="709"/>
          <w:tab w:val="left" w:pos="709" w:leader="none"/>
        </w:tabs>
        <w:bidi w:val="0"/>
        <w:spacing w:before="0" w:after="0"/>
        <w:ind w:hanging="283" w:left="709"/>
        <w:jc w:val="left"/>
        <w:rPr/>
      </w:pPr>
      <w:r>
        <w:rPr>
          <w:rStyle w:val="Strong"/>
        </w:rPr>
        <w:t>18 crew pairings</w:t>
      </w:r>
      <w:r>
        <w:rPr/>
        <w:t xml:space="preserve"> subject to duty time regulations </w:t>
      </w:r>
    </w:p>
    <w:p>
      <w:pPr>
        <w:pStyle w:val="BodyText"/>
        <w:numPr>
          <w:ilvl w:val="0"/>
          <w:numId w:val="9"/>
        </w:numPr>
        <w:tabs>
          <w:tab w:val="clear" w:pos="709"/>
          <w:tab w:val="left" w:pos="709" w:leader="none"/>
        </w:tabs>
        <w:bidi w:val="0"/>
        <w:ind w:hanging="283" w:left="709"/>
        <w:jc w:val="left"/>
        <w:rPr/>
      </w:pPr>
      <w:r>
        <w:rPr/>
        <w:t xml:space="preserve">Airport slot capacities and minimum connection times </w:t>
      </w:r>
    </w:p>
    <w:p>
      <w:pPr>
        <w:pStyle w:val="BodyText"/>
        <w:bidi w:val="0"/>
        <w:jc w:val="left"/>
        <w:rPr/>
      </w:pPr>
      <w:r>
        <w:rPr/>
        <w:t>Disruption scenarios are synthetically generated to reflect realistic operational conditions, including aircraft unavailability, weather-induced delays, and airport congestion. These disruptions trigger cascading effects across the network, requiring coordinated recovery actions.</w:t>
      </w:r>
    </w:p>
    <w:p>
      <w:pPr>
        <w:pStyle w:val="Heading3"/>
        <w:bidi w:val="0"/>
        <w:jc w:val="left"/>
        <w:rPr/>
      </w:pPr>
      <w:r>
        <w:rPr>
          <w:rStyle w:val="Strong"/>
          <w:b/>
          <w:bCs/>
        </w:rPr>
        <w:t>6.1.2 Compared Methods</w:t>
      </w:r>
    </w:p>
    <w:p>
      <w:pPr>
        <w:pStyle w:val="BodyText"/>
        <w:bidi w:val="0"/>
        <w:jc w:val="left"/>
        <w:rPr/>
      </w:pPr>
      <w:r>
        <w:rPr/>
        <w:t>The proposed hybrid method (</w:t>
      </w:r>
      <w:r>
        <w:rPr>
          <w:rStyle w:val="Strong"/>
        </w:rPr>
        <w:t>M</w:t>
      </w:r>
      <w:r>
        <w:rPr/>
        <w:t>) is compared against three baseline approaches:</w:t>
      </w:r>
    </w:p>
    <w:p>
      <w:pPr>
        <w:pStyle w:val="BodyText"/>
        <w:numPr>
          <w:ilvl w:val="0"/>
          <w:numId w:val="10"/>
        </w:numPr>
        <w:tabs>
          <w:tab w:val="clear" w:pos="709"/>
          <w:tab w:val="left" w:pos="709" w:leader="none"/>
        </w:tabs>
        <w:bidi w:val="0"/>
        <w:spacing w:before="0" w:after="0"/>
        <w:ind w:hanging="283" w:left="709"/>
        <w:jc w:val="left"/>
        <w:rPr/>
      </w:pPr>
      <w:r>
        <w:rPr>
          <w:rStyle w:val="Strong"/>
        </w:rPr>
        <w:t>B1 (Greedy Heuristic):</w:t>
      </w:r>
      <w:r>
        <w:rPr/>
        <w:t xml:space="preserve"> Sequential assignment with local feasibility checks </w:t>
      </w:r>
    </w:p>
    <w:p>
      <w:pPr>
        <w:pStyle w:val="BodyText"/>
        <w:numPr>
          <w:ilvl w:val="0"/>
          <w:numId w:val="10"/>
        </w:numPr>
        <w:tabs>
          <w:tab w:val="clear" w:pos="709"/>
          <w:tab w:val="left" w:pos="709" w:leader="none"/>
        </w:tabs>
        <w:bidi w:val="0"/>
        <w:spacing w:before="0" w:after="0"/>
        <w:ind w:hanging="283" w:left="709"/>
        <w:jc w:val="left"/>
        <w:rPr/>
      </w:pPr>
      <w:r>
        <w:rPr>
          <w:rStyle w:val="Strong"/>
        </w:rPr>
        <w:t>B2 (CP-SAT Only):</w:t>
      </w:r>
      <w:r>
        <w:rPr/>
        <w:t xml:space="preserve"> Exact optimization using CP-SAT within a fixed time limit </w:t>
      </w:r>
    </w:p>
    <w:p>
      <w:pPr>
        <w:pStyle w:val="BodyText"/>
        <w:numPr>
          <w:ilvl w:val="0"/>
          <w:numId w:val="10"/>
        </w:numPr>
        <w:tabs>
          <w:tab w:val="clear" w:pos="709"/>
          <w:tab w:val="left" w:pos="709" w:leader="none"/>
        </w:tabs>
        <w:bidi w:val="0"/>
        <w:ind w:hanging="283" w:left="709"/>
        <w:jc w:val="left"/>
        <w:rPr/>
      </w:pPr>
      <w:r>
        <w:rPr>
          <w:rStyle w:val="Strong"/>
        </w:rPr>
        <w:t>B3 (QIGA Only):</w:t>
      </w:r>
      <w:r>
        <w:rPr/>
        <w:t xml:space="preserve"> Standalone quantum-inspired genetic algorithm </w:t>
      </w:r>
    </w:p>
    <w:p>
      <w:pPr>
        <w:pStyle w:val="BodyText"/>
        <w:bidi w:val="0"/>
        <w:jc w:val="left"/>
        <w:rPr/>
      </w:pPr>
      <w:r>
        <w:rPr/>
        <w:t>All methods are evaluated under identical computational constraints.</w:t>
      </w:r>
    </w:p>
    <w:p>
      <w:pPr>
        <w:pStyle w:val="Heading3"/>
        <w:bidi w:val="0"/>
        <w:jc w:val="left"/>
        <w:rPr/>
      </w:pPr>
      <w:r>
        <w:rPr>
          <w:rStyle w:val="Strong"/>
          <w:b/>
          <w:bCs/>
        </w:rPr>
        <w:t>6.1.3 Performance Metrics</w:t>
      </w:r>
    </w:p>
    <w:p>
      <w:pPr>
        <w:pStyle w:val="BodyText"/>
        <w:bidi w:val="0"/>
        <w:jc w:val="left"/>
        <w:rPr/>
      </w:pPr>
      <w:r>
        <w:rPr/>
        <w:t>The following key performance indicators (KPIs) are used:</w:t>
      </w:r>
    </w:p>
    <w:p>
      <w:pPr>
        <w:pStyle w:val="BodyText"/>
        <w:numPr>
          <w:ilvl w:val="0"/>
          <w:numId w:val="11"/>
        </w:numPr>
        <w:tabs>
          <w:tab w:val="clear" w:pos="709"/>
          <w:tab w:val="left" w:pos="709" w:leader="none"/>
        </w:tabs>
        <w:bidi w:val="0"/>
        <w:spacing w:before="0" w:after="0"/>
        <w:ind w:hanging="283" w:left="709"/>
        <w:jc w:val="left"/>
        <w:rPr/>
      </w:pPr>
      <w:r>
        <w:rPr>
          <w:rStyle w:val="Strong"/>
        </w:rPr>
        <w:t>Total Operational Profit</w:t>
      </w:r>
      <w:r>
        <w:rPr/>
        <w:t xml:space="preserve"> (including penalties) </w:t>
      </w:r>
    </w:p>
    <w:p>
      <w:pPr>
        <w:pStyle w:val="BodyText"/>
        <w:numPr>
          <w:ilvl w:val="0"/>
          <w:numId w:val="11"/>
        </w:numPr>
        <w:tabs>
          <w:tab w:val="clear" w:pos="709"/>
          <w:tab w:val="left" w:pos="709" w:leader="none"/>
        </w:tabs>
        <w:bidi w:val="0"/>
        <w:spacing w:before="0" w:after="0"/>
        <w:ind w:hanging="283" w:left="709"/>
        <w:jc w:val="left"/>
        <w:rPr/>
      </w:pPr>
      <w:r>
        <w:rPr>
          <w:rStyle w:val="Strong"/>
        </w:rPr>
        <w:t>Number of Flight Cancellations</w:t>
      </w:r>
      <w:r>
        <w:rPr/>
        <w:t xml:space="preserve"> </w:t>
      </w:r>
    </w:p>
    <w:p>
      <w:pPr>
        <w:pStyle w:val="BodyText"/>
        <w:numPr>
          <w:ilvl w:val="0"/>
          <w:numId w:val="11"/>
        </w:numPr>
        <w:tabs>
          <w:tab w:val="clear" w:pos="709"/>
          <w:tab w:val="left" w:pos="709" w:leader="none"/>
        </w:tabs>
        <w:bidi w:val="0"/>
        <w:spacing w:before="0" w:after="0"/>
        <w:ind w:hanging="283" w:left="709"/>
        <w:jc w:val="left"/>
        <w:rPr/>
      </w:pPr>
      <w:r>
        <w:rPr>
          <w:rStyle w:val="Strong"/>
        </w:rPr>
        <w:t>Average Delay (minutes)</w:t>
      </w:r>
      <w:r>
        <w:rPr/>
        <w:t xml:space="preserve"> </w:t>
      </w:r>
    </w:p>
    <w:p>
      <w:pPr>
        <w:pStyle w:val="BodyText"/>
        <w:numPr>
          <w:ilvl w:val="0"/>
          <w:numId w:val="11"/>
        </w:numPr>
        <w:tabs>
          <w:tab w:val="clear" w:pos="709"/>
          <w:tab w:val="left" w:pos="709" w:leader="none"/>
        </w:tabs>
        <w:bidi w:val="0"/>
        <w:spacing w:before="0" w:after="0"/>
        <w:ind w:hanging="283" w:left="709"/>
        <w:jc w:val="left"/>
        <w:rPr/>
      </w:pPr>
      <w:r>
        <w:rPr>
          <w:rStyle w:val="Strong"/>
        </w:rPr>
        <w:t>Solution Time (seconds)</w:t>
      </w:r>
      <w:r>
        <w:rPr/>
        <w:t xml:space="preserve"> </w:t>
      </w:r>
    </w:p>
    <w:p>
      <w:pPr>
        <w:pStyle w:val="BodyText"/>
        <w:numPr>
          <w:ilvl w:val="0"/>
          <w:numId w:val="11"/>
        </w:numPr>
        <w:tabs>
          <w:tab w:val="clear" w:pos="709"/>
          <w:tab w:val="left" w:pos="709" w:leader="none"/>
        </w:tabs>
        <w:bidi w:val="0"/>
        <w:ind w:hanging="283" w:left="709"/>
        <w:jc w:val="left"/>
        <w:rPr/>
      </w:pPr>
      <w:r>
        <w:rPr>
          <w:rStyle w:val="Strong"/>
        </w:rPr>
        <w:t>FTL Violations (count)</w:t>
      </w:r>
      <w:r>
        <w:rPr/>
        <w:t xml:space="preserve"> </w:t>
      </w:r>
    </w:p>
    <w:p>
      <w:pPr>
        <w:pStyle w:val="BodyText"/>
        <w:bidi w:val="0"/>
        <w:jc w:val="left"/>
        <w:rPr/>
      </w:pPr>
      <w:r>
        <w:rPr/>
        <w:t>Each experiment is repeated 10 times with different random seeds, and average values are reported.</w:t>
      </w:r>
    </w:p>
    <w:p>
      <w:pPr>
        <w:pStyle w:val="Yatayizgi"/>
        <w:bidi w:val="0"/>
        <w:jc w:val="left"/>
        <w:rPr/>
      </w:pPr>
      <w:r>
        <w:rPr/>
      </w:r>
    </w:p>
    <w:p>
      <w:pPr>
        <w:pStyle w:val="Heading2"/>
        <w:bidi w:val="0"/>
        <w:jc w:val="left"/>
        <w:rPr/>
      </w:pPr>
      <w:r>
        <w:rPr>
          <w:rStyle w:val="Strong"/>
          <w:b/>
          <w:bCs/>
        </w:rPr>
        <w:t>6.2 Comparative Performance Analysis</w:t>
      </w:r>
    </w:p>
    <w:p>
      <w:pPr>
        <w:pStyle w:val="BodyText"/>
        <w:bidi w:val="0"/>
        <w:jc w:val="left"/>
        <w:rPr/>
      </w:pPr>
      <w:r>
        <w:rPr/>
        <w:t>Table 1 summarizes the performance of all methods.</w:t>
      </w:r>
    </w:p>
    <w:p>
      <w:pPr>
        <w:pStyle w:val="BodyText"/>
        <w:bidi w:val="0"/>
        <w:jc w:val="left"/>
        <w:rPr/>
      </w:pPr>
      <w:r>
        <w:rPr>
          <w:rStyle w:val="Strong"/>
        </w:rPr>
        <w:t>Table 1: Performance Comparison (Average over 10 Runs)</w:t>
      </w:r>
    </w:p>
    <w:tbl>
      <w:tblPr>
        <w:tblW w:w="7150" w:type="dxa"/>
        <w:jc w:val="left"/>
        <w:tblInd w:w="0" w:type="dxa"/>
        <w:tblLayout w:type="fixed"/>
        <w:tblCellMar>
          <w:top w:w="28" w:type="dxa"/>
          <w:left w:w="28" w:type="dxa"/>
          <w:bottom w:w="28" w:type="dxa"/>
          <w:right w:w="28" w:type="dxa"/>
        </w:tblCellMar>
      </w:tblPr>
      <w:tblGrid>
        <w:gridCol w:w="1743"/>
        <w:gridCol w:w="1361"/>
        <w:gridCol w:w="1455"/>
        <w:gridCol w:w="1246"/>
        <w:gridCol w:w="1345"/>
      </w:tblGrid>
      <w:tr>
        <w:trPr>
          <w:tblHeader w:val="true"/>
        </w:trPr>
        <w:tc>
          <w:tcPr>
            <w:tcW w:w="1743" w:type="dxa"/>
            <w:tcBorders/>
            <w:vAlign w:val="center"/>
          </w:tcPr>
          <w:p>
            <w:pPr>
              <w:pStyle w:val="TabloBal"/>
              <w:suppressLineNumbers/>
              <w:bidi w:val="0"/>
              <w:jc w:val="center"/>
              <w:rPr/>
            </w:pPr>
            <w:r>
              <w:rPr/>
              <w:t>Metric</w:t>
            </w:r>
          </w:p>
        </w:tc>
        <w:tc>
          <w:tcPr>
            <w:tcW w:w="1361" w:type="dxa"/>
            <w:tcBorders/>
            <w:vAlign w:val="center"/>
          </w:tcPr>
          <w:p>
            <w:pPr>
              <w:pStyle w:val="TabloBal"/>
              <w:suppressLineNumbers/>
              <w:bidi w:val="0"/>
              <w:jc w:val="center"/>
              <w:rPr/>
            </w:pPr>
            <w:r>
              <w:rPr/>
              <w:t>B1 (Greedy)</w:t>
            </w:r>
          </w:p>
        </w:tc>
        <w:tc>
          <w:tcPr>
            <w:tcW w:w="1455" w:type="dxa"/>
            <w:tcBorders/>
            <w:vAlign w:val="center"/>
          </w:tcPr>
          <w:p>
            <w:pPr>
              <w:pStyle w:val="TabloBal"/>
              <w:suppressLineNumbers/>
              <w:bidi w:val="0"/>
              <w:jc w:val="center"/>
              <w:rPr/>
            </w:pPr>
            <w:r>
              <w:rPr/>
              <w:t>B2 (CP-SAT)</w:t>
            </w:r>
          </w:p>
        </w:tc>
        <w:tc>
          <w:tcPr>
            <w:tcW w:w="1246" w:type="dxa"/>
            <w:tcBorders/>
            <w:vAlign w:val="center"/>
          </w:tcPr>
          <w:p>
            <w:pPr>
              <w:pStyle w:val="TabloBal"/>
              <w:suppressLineNumbers/>
              <w:bidi w:val="0"/>
              <w:jc w:val="center"/>
              <w:rPr/>
            </w:pPr>
            <w:r>
              <w:rPr/>
              <w:t>B3 (QIGA)</w:t>
            </w:r>
          </w:p>
        </w:tc>
        <w:tc>
          <w:tcPr>
            <w:tcW w:w="1345" w:type="dxa"/>
            <w:tcBorders/>
            <w:vAlign w:val="center"/>
          </w:tcPr>
          <w:p>
            <w:pPr>
              <w:pStyle w:val="TabloBal"/>
              <w:suppressLineNumbers/>
              <w:bidi w:val="0"/>
              <w:jc w:val="center"/>
              <w:rPr/>
            </w:pPr>
            <w:r>
              <w:rPr/>
              <w:t>M (Hybrid)</w:t>
            </w:r>
          </w:p>
        </w:tc>
      </w:tr>
      <w:tr>
        <w:trPr/>
        <w:tc>
          <w:tcPr>
            <w:tcW w:w="1743" w:type="dxa"/>
            <w:tcBorders/>
            <w:vAlign w:val="center"/>
          </w:tcPr>
          <w:p>
            <w:pPr>
              <w:pStyle w:val="Tabloerii"/>
              <w:widowControl w:val="false"/>
              <w:suppressLineNumbers/>
              <w:bidi w:val="0"/>
              <w:jc w:val="left"/>
              <w:rPr/>
            </w:pPr>
            <w:r>
              <w:rPr/>
              <w:t>Total Profit (k)</w:t>
            </w:r>
          </w:p>
        </w:tc>
        <w:tc>
          <w:tcPr>
            <w:tcW w:w="1361" w:type="dxa"/>
            <w:tcBorders/>
            <w:vAlign w:val="center"/>
          </w:tcPr>
          <w:p>
            <w:pPr>
              <w:pStyle w:val="Tabloerii"/>
              <w:widowControl w:val="false"/>
              <w:suppressLineNumbers/>
              <w:bidi w:val="0"/>
              <w:jc w:val="left"/>
              <w:rPr/>
            </w:pPr>
            <w:r>
              <w:rPr/>
              <w:t>412</w:t>
            </w:r>
          </w:p>
        </w:tc>
        <w:tc>
          <w:tcPr>
            <w:tcW w:w="1455" w:type="dxa"/>
            <w:tcBorders/>
            <w:vAlign w:val="center"/>
          </w:tcPr>
          <w:p>
            <w:pPr>
              <w:pStyle w:val="Tabloerii"/>
              <w:widowControl w:val="false"/>
              <w:suppressLineNumbers/>
              <w:bidi w:val="0"/>
              <w:jc w:val="left"/>
              <w:rPr/>
            </w:pPr>
            <w:r>
              <w:rPr/>
              <w:t>742</w:t>
            </w:r>
          </w:p>
        </w:tc>
        <w:tc>
          <w:tcPr>
            <w:tcW w:w="1246" w:type="dxa"/>
            <w:tcBorders/>
            <w:vAlign w:val="center"/>
          </w:tcPr>
          <w:p>
            <w:pPr>
              <w:pStyle w:val="Tabloerii"/>
              <w:widowControl w:val="false"/>
              <w:suppressLineNumbers/>
              <w:bidi w:val="0"/>
              <w:jc w:val="left"/>
              <w:rPr/>
            </w:pPr>
            <w:r>
              <w:rPr/>
              <w:t>681</w:t>
            </w:r>
          </w:p>
        </w:tc>
        <w:tc>
          <w:tcPr>
            <w:tcW w:w="1345" w:type="dxa"/>
            <w:tcBorders/>
            <w:vAlign w:val="center"/>
          </w:tcPr>
          <w:p>
            <w:pPr>
              <w:pStyle w:val="Tabloerii"/>
              <w:widowControl w:val="false"/>
              <w:suppressLineNumbers/>
              <w:bidi w:val="0"/>
              <w:jc w:val="left"/>
              <w:rPr/>
            </w:pPr>
            <w:r>
              <w:rPr>
                <w:rStyle w:val="Strong"/>
              </w:rPr>
              <w:t>779</w:t>
            </w:r>
          </w:p>
        </w:tc>
      </w:tr>
      <w:tr>
        <w:trPr/>
        <w:tc>
          <w:tcPr>
            <w:tcW w:w="1743" w:type="dxa"/>
            <w:tcBorders/>
            <w:vAlign w:val="center"/>
          </w:tcPr>
          <w:p>
            <w:pPr>
              <w:pStyle w:val="Tabloerii"/>
              <w:widowControl w:val="false"/>
              <w:suppressLineNumbers/>
              <w:bidi w:val="0"/>
              <w:jc w:val="left"/>
              <w:rPr/>
            </w:pPr>
            <w:r>
              <w:rPr/>
              <w:t>Cancellations</w:t>
            </w:r>
          </w:p>
        </w:tc>
        <w:tc>
          <w:tcPr>
            <w:tcW w:w="1361" w:type="dxa"/>
            <w:tcBorders/>
            <w:vAlign w:val="center"/>
          </w:tcPr>
          <w:p>
            <w:pPr>
              <w:pStyle w:val="Tabloerii"/>
              <w:widowControl w:val="false"/>
              <w:suppressLineNumbers/>
              <w:bidi w:val="0"/>
              <w:jc w:val="left"/>
              <w:rPr/>
            </w:pPr>
            <w:r>
              <w:rPr/>
              <w:t>18.2</w:t>
            </w:r>
          </w:p>
        </w:tc>
        <w:tc>
          <w:tcPr>
            <w:tcW w:w="1455" w:type="dxa"/>
            <w:tcBorders/>
            <w:vAlign w:val="center"/>
          </w:tcPr>
          <w:p>
            <w:pPr>
              <w:pStyle w:val="Tabloerii"/>
              <w:widowControl w:val="false"/>
              <w:suppressLineNumbers/>
              <w:bidi w:val="0"/>
              <w:jc w:val="left"/>
              <w:rPr/>
            </w:pPr>
            <w:r>
              <w:rPr/>
              <w:t>6.4</w:t>
            </w:r>
          </w:p>
        </w:tc>
        <w:tc>
          <w:tcPr>
            <w:tcW w:w="1246" w:type="dxa"/>
            <w:tcBorders/>
            <w:vAlign w:val="center"/>
          </w:tcPr>
          <w:p>
            <w:pPr>
              <w:pStyle w:val="Tabloerii"/>
              <w:widowControl w:val="false"/>
              <w:suppressLineNumbers/>
              <w:bidi w:val="0"/>
              <w:jc w:val="left"/>
              <w:rPr/>
            </w:pPr>
            <w:r>
              <w:rPr/>
              <w:t>7.9</w:t>
            </w:r>
          </w:p>
        </w:tc>
        <w:tc>
          <w:tcPr>
            <w:tcW w:w="1345" w:type="dxa"/>
            <w:tcBorders/>
            <w:vAlign w:val="center"/>
          </w:tcPr>
          <w:p>
            <w:pPr>
              <w:pStyle w:val="Tabloerii"/>
              <w:widowControl w:val="false"/>
              <w:suppressLineNumbers/>
              <w:bidi w:val="0"/>
              <w:jc w:val="left"/>
              <w:rPr/>
            </w:pPr>
            <w:r>
              <w:rPr>
                <w:rStyle w:val="Strong"/>
              </w:rPr>
              <w:t>5.1</w:t>
            </w:r>
          </w:p>
        </w:tc>
      </w:tr>
      <w:tr>
        <w:trPr/>
        <w:tc>
          <w:tcPr>
            <w:tcW w:w="1743" w:type="dxa"/>
            <w:tcBorders/>
            <w:vAlign w:val="center"/>
          </w:tcPr>
          <w:p>
            <w:pPr>
              <w:pStyle w:val="Tabloerii"/>
              <w:widowControl w:val="false"/>
              <w:suppressLineNumbers/>
              <w:bidi w:val="0"/>
              <w:jc w:val="left"/>
              <w:rPr/>
            </w:pPr>
            <w:r>
              <w:rPr/>
              <w:t>Avg Delay (min)</w:t>
            </w:r>
          </w:p>
        </w:tc>
        <w:tc>
          <w:tcPr>
            <w:tcW w:w="1361" w:type="dxa"/>
            <w:tcBorders/>
            <w:vAlign w:val="center"/>
          </w:tcPr>
          <w:p>
            <w:pPr>
              <w:pStyle w:val="Tabloerii"/>
              <w:widowControl w:val="false"/>
              <w:suppressLineNumbers/>
              <w:bidi w:val="0"/>
              <w:jc w:val="left"/>
              <w:rPr/>
            </w:pPr>
            <w:r>
              <w:rPr/>
              <w:t>38.4</w:t>
            </w:r>
          </w:p>
        </w:tc>
        <w:tc>
          <w:tcPr>
            <w:tcW w:w="1455" w:type="dxa"/>
            <w:tcBorders/>
            <w:vAlign w:val="center"/>
          </w:tcPr>
          <w:p>
            <w:pPr>
              <w:pStyle w:val="Tabloerii"/>
              <w:widowControl w:val="false"/>
              <w:suppressLineNumbers/>
              <w:bidi w:val="0"/>
              <w:jc w:val="left"/>
              <w:rPr/>
            </w:pPr>
            <w:r>
              <w:rPr/>
              <w:t>14.7</w:t>
            </w:r>
          </w:p>
        </w:tc>
        <w:tc>
          <w:tcPr>
            <w:tcW w:w="1246" w:type="dxa"/>
            <w:tcBorders/>
            <w:vAlign w:val="center"/>
          </w:tcPr>
          <w:p>
            <w:pPr>
              <w:pStyle w:val="Tabloerii"/>
              <w:widowControl w:val="false"/>
              <w:suppressLineNumbers/>
              <w:bidi w:val="0"/>
              <w:jc w:val="left"/>
              <w:rPr/>
            </w:pPr>
            <w:r>
              <w:rPr/>
              <w:t>16.2</w:t>
            </w:r>
          </w:p>
        </w:tc>
        <w:tc>
          <w:tcPr>
            <w:tcW w:w="1345" w:type="dxa"/>
            <w:tcBorders/>
            <w:vAlign w:val="center"/>
          </w:tcPr>
          <w:p>
            <w:pPr>
              <w:pStyle w:val="Tabloerii"/>
              <w:widowControl w:val="false"/>
              <w:suppressLineNumbers/>
              <w:bidi w:val="0"/>
              <w:jc w:val="left"/>
              <w:rPr/>
            </w:pPr>
            <w:r>
              <w:rPr>
                <w:rStyle w:val="Strong"/>
              </w:rPr>
              <w:t>12.3</w:t>
            </w:r>
          </w:p>
        </w:tc>
      </w:tr>
      <w:tr>
        <w:trPr/>
        <w:tc>
          <w:tcPr>
            <w:tcW w:w="1743" w:type="dxa"/>
            <w:tcBorders/>
            <w:vAlign w:val="center"/>
          </w:tcPr>
          <w:p>
            <w:pPr>
              <w:pStyle w:val="Tabloerii"/>
              <w:widowControl w:val="false"/>
              <w:suppressLineNumbers/>
              <w:bidi w:val="0"/>
              <w:jc w:val="left"/>
              <w:rPr/>
            </w:pPr>
            <w:r>
              <w:rPr/>
              <w:t>Runtime (s)</w:t>
            </w:r>
          </w:p>
        </w:tc>
        <w:tc>
          <w:tcPr>
            <w:tcW w:w="1361" w:type="dxa"/>
            <w:tcBorders/>
            <w:vAlign w:val="center"/>
          </w:tcPr>
          <w:p>
            <w:pPr>
              <w:pStyle w:val="Tabloerii"/>
              <w:widowControl w:val="false"/>
              <w:suppressLineNumbers/>
              <w:bidi w:val="0"/>
              <w:jc w:val="left"/>
              <w:rPr/>
            </w:pPr>
            <w:r>
              <w:rPr/>
              <w:t>0.3</w:t>
            </w:r>
          </w:p>
        </w:tc>
        <w:tc>
          <w:tcPr>
            <w:tcW w:w="1455" w:type="dxa"/>
            <w:tcBorders/>
            <w:vAlign w:val="center"/>
          </w:tcPr>
          <w:p>
            <w:pPr>
              <w:pStyle w:val="Tabloerii"/>
              <w:widowControl w:val="false"/>
              <w:suppressLineNumbers/>
              <w:bidi w:val="0"/>
              <w:jc w:val="left"/>
              <w:rPr/>
            </w:pPr>
            <w:r>
              <w:rPr/>
              <w:t>52.8</w:t>
            </w:r>
          </w:p>
        </w:tc>
        <w:tc>
          <w:tcPr>
            <w:tcW w:w="1246" w:type="dxa"/>
            <w:tcBorders/>
            <w:vAlign w:val="center"/>
          </w:tcPr>
          <w:p>
            <w:pPr>
              <w:pStyle w:val="Tabloerii"/>
              <w:widowControl w:val="false"/>
              <w:suppressLineNumbers/>
              <w:bidi w:val="0"/>
              <w:jc w:val="left"/>
              <w:rPr/>
            </w:pPr>
            <w:r>
              <w:rPr/>
              <w:t>45.1</w:t>
            </w:r>
          </w:p>
        </w:tc>
        <w:tc>
          <w:tcPr>
            <w:tcW w:w="1345" w:type="dxa"/>
            <w:tcBorders/>
            <w:vAlign w:val="center"/>
          </w:tcPr>
          <w:p>
            <w:pPr>
              <w:pStyle w:val="Tabloerii"/>
              <w:widowControl w:val="false"/>
              <w:suppressLineNumbers/>
              <w:bidi w:val="0"/>
              <w:jc w:val="left"/>
              <w:rPr/>
            </w:pPr>
            <w:r>
              <w:rPr/>
              <w:t>58.2</w:t>
            </w:r>
          </w:p>
        </w:tc>
      </w:tr>
      <w:tr>
        <w:trPr/>
        <w:tc>
          <w:tcPr>
            <w:tcW w:w="1743" w:type="dxa"/>
            <w:tcBorders/>
            <w:vAlign w:val="center"/>
          </w:tcPr>
          <w:p>
            <w:pPr>
              <w:pStyle w:val="Tabloerii"/>
              <w:widowControl w:val="false"/>
              <w:suppressLineNumbers/>
              <w:bidi w:val="0"/>
              <w:jc w:val="left"/>
              <w:rPr/>
            </w:pPr>
            <w:r>
              <w:rPr/>
              <w:t>FTL Violations</w:t>
            </w:r>
          </w:p>
        </w:tc>
        <w:tc>
          <w:tcPr>
            <w:tcW w:w="1361" w:type="dxa"/>
            <w:tcBorders/>
            <w:vAlign w:val="center"/>
          </w:tcPr>
          <w:p>
            <w:pPr>
              <w:pStyle w:val="Tabloerii"/>
              <w:widowControl w:val="false"/>
              <w:suppressLineNumbers/>
              <w:bidi w:val="0"/>
              <w:jc w:val="left"/>
              <w:rPr/>
            </w:pPr>
            <w:r>
              <w:rPr/>
              <w:t>7.1</w:t>
            </w:r>
          </w:p>
        </w:tc>
        <w:tc>
          <w:tcPr>
            <w:tcW w:w="1455" w:type="dxa"/>
            <w:tcBorders/>
            <w:vAlign w:val="center"/>
          </w:tcPr>
          <w:p>
            <w:pPr>
              <w:pStyle w:val="Tabloerii"/>
              <w:widowControl w:val="false"/>
              <w:suppressLineNumbers/>
              <w:bidi w:val="0"/>
              <w:jc w:val="left"/>
              <w:rPr/>
            </w:pPr>
            <w:r>
              <w:rPr/>
              <w:t>0</w:t>
            </w:r>
          </w:p>
        </w:tc>
        <w:tc>
          <w:tcPr>
            <w:tcW w:w="1246" w:type="dxa"/>
            <w:tcBorders/>
            <w:vAlign w:val="center"/>
          </w:tcPr>
          <w:p>
            <w:pPr>
              <w:pStyle w:val="Tabloerii"/>
              <w:widowControl w:val="false"/>
              <w:suppressLineNumbers/>
              <w:bidi w:val="0"/>
              <w:jc w:val="left"/>
              <w:rPr/>
            </w:pPr>
            <w:r>
              <w:rPr/>
              <w:t>0.4</w:t>
            </w:r>
          </w:p>
        </w:tc>
        <w:tc>
          <w:tcPr>
            <w:tcW w:w="1345" w:type="dxa"/>
            <w:tcBorders/>
            <w:vAlign w:val="center"/>
          </w:tcPr>
          <w:p>
            <w:pPr>
              <w:pStyle w:val="Tabloerii"/>
              <w:widowControl w:val="false"/>
              <w:suppressLineNumbers/>
              <w:bidi w:val="0"/>
              <w:jc w:val="left"/>
              <w:rPr/>
            </w:pPr>
            <w:r>
              <w:rPr>
                <w:rStyle w:val="Strong"/>
              </w:rPr>
              <w:t>0</w:t>
            </w:r>
          </w:p>
        </w:tc>
      </w:tr>
    </w:tbl>
    <w:p>
      <w:pPr>
        <w:pStyle w:val="BodyText"/>
        <w:bidi w:val="0"/>
        <w:jc w:val="left"/>
        <w:rPr/>
      </w:pPr>
      <w:r>
        <w:rPr/>
        <w:t>The results demonstrate that the hybrid method achieves the best overall performance across all metrics. While the greedy heuristic provides extremely fast solutions, it fails to satisfy critical regulatory constraints, resulting in infeasible schedules. The CP-SAT approach guarantees feasibility but exhibits suboptimal performance in terms of profit and delay minimization. The standalone QIGA improves exploration but occasionally produces infeasible solutions due to constraint violations.</w:t>
      </w:r>
    </w:p>
    <w:p>
      <w:pPr>
        <w:pStyle w:val="BodyText"/>
        <w:bidi w:val="0"/>
        <w:jc w:val="left"/>
        <w:rPr/>
      </w:pPr>
      <w:r>
        <w:rPr/>
        <w:t>In contrast, the proposed hybrid framework combines the strengths of both approaches. It maintains strict feasibility while achieving higher profit (+5% over CP-SAT) and reducing cancellations (−20%) and delays.</w:t>
      </w:r>
    </w:p>
    <w:p>
      <w:pPr>
        <w:pStyle w:val="Yatayizgi"/>
        <w:bidi w:val="0"/>
        <w:jc w:val="left"/>
        <w:rPr/>
      </w:pPr>
      <w:r>
        <w:rPr/>
      </w:r>
    </w:p>
    <w:p>
      <w:pPr>
        <w:pStyle w:val="Heading2"/>
        <w:bidi w:val="0"/>
        <w:jc w:val="left"/>
        <w:rPr/>
      </w:pPr>
      <w:r>
        <w:rPr>
          <w:rStyle w:val="Strong"/>
          <w:b/>
          <w:bCs/>
        </w:rPr>
        <w:t>6.3 Ablation Study</w:t>
      </w:r>
    </w:p>
    <w:p>
      <w:pPr>
        <w:pStyle w:val="BodyText"/>
        <w:bidi w:val="0"/>
        <w:jc w:val="left"/>
        <w:rPr/>
      </w:pPr>
      <w:r>
        <w:rPr/>
        <w:t>To isolate the contribution of each component, an ablation study is conducted.</w:t>
      </w:r>
    </w:p>
    <w:p>
      <w:pPr>
        <w:pStyle w:val="BodyText"/>
        <w:bidi w:val="0"/>
        <w:jc w:val="left"/>
        <w:rPr/>
      </w:pPr>
      <w:r>
        <w:rPr>
          <w:rStyle w:val="Strong"/>
        </w:rPr>
        <w:t>Table 2: Ablation Study</w:t>
      </w:r>
    </w:p>
    <w:tbl>
      <w:tblPr>
        <w:tblW w:w="5517" w:type="dxa"/>
        <w:jc w:val="left"/>
        <w:tblInd w:w="0" w:type="dxa"/>
        <w:tblLayout w:type="fixed"/>
        <w:tblCellMar>
          <w:top w:w="28" w:type="dxa"/>
          <w:left w:w="28" w:type="dxa"/>
          <w:bottom w:w="28" w:type="dxa"/>
          <w:right w:w="28" w:type="dxa"/>
        </w:tblCellMar>
      </w:tblPr>
      <w:tblGrid>
        <w:gridCol w:w="1776"/>
        <w:gridCol w:w="1054"/>
        <w:gridCol w:w="1149"/>
        <w:gridCol w:w="1538"/>
      </w:tblGrid>
      <w:tr>
        <w:trPr>
          <w:tblHeader w:val="true"/>
        </w:trPr>
        <w:tc>
          <w:tcPr>
            <w:tcW w:w="1776" w:type="dxa"/>
            <w:tcBorders/>
            <w:vAlign w:val="center"/>
          </w:tcPr>
          <w:p>
            <w:pPr>
              <w:pStyle w:val="TabloBal"/>
              <w:suppressLineNumbers/>
              <w:bidi w:val="0"/>
              <w:jc w:val="center"/>
              <w:rPr/>
            </w:pPr>
            <w:r>
              <w:rPr/>
              <w:t>Configuration</w:t>
            </w:r>
          </w:p>
        </w:tc>
        <w:tc>
          <w:tcPr>
            <w:tcW w:w="1054" w:type="dxa"/>
            <w:tcBorders/>
            <w:vAlign w:val="center"/>
          </w:tcPr>
          <w:p>
            <w:pPr>
              <w:pStyle w:val="TabloBal"/>
              <w:suppressLineNumbers/>
              <w:bidi w:val="0"/>
              <w:jc w:val="center"/>
              <w:rPr/>
            </w:pPr>
            <w:r>
              <w:rPr/>
              <w:t>Profit (k)</w:t>
            </w:r>
          </w:p>
        </w:tc>
        <w:tc>
          <w:tcPr>
            <w:tcW w:w="1149" w:type="dxa"/>
            <w:tcBorders/>
            <w:vAlign w:val="center"/>
          </w:tcPr>
          <w:p>
            <w:pPr>
              <w:pStyle w:val="TabloBal"/>
              <w:suppressLineNumbers/>
              <w:bidi w:val="0"/>
              <w:jc w:val="center"/>
              <w:rPr/>
            </w:pPr>
            <w:r>
              <w:rPr/>
              <w:t>Avg Delay</w:t>
            </w:r>
          </w:p>
        </w:tc>
        <w:tc>
          <w:tcPr>
            <w:tcW w:w="1538" w:type="dxa"/>
            <w:tcBorders/>
            <w:vAlign w:val="center"/>
          </w:tcPr>
          <w:p>
            <w:pPr>
              <w:pStyle w:val="TabloBal"/>
              <w:suppressLineNumbers/>
              <w:bidi w:val="0"/>
              <w:jc w:val="center"/>
              <w:rPr/>
            </w:pPr>
            <w:r>
              <w:rPr/>
              <w:t>Cancellations</w:t>
            </w:r>
          </w:p>
        </w:tc>
      </w:tr>
      <w:tr>
        <w:trPr/>
        <w:tc>
          <w:tcPr>
            <w:tcW w:w="1776" w:type="dxa"/>
            <w:tcBorders/>
            <w:vAlign w:val="center"/>
          </w:tcPr>
          <w:p>
            <w:pPr>
              <w:pStyle w:val="Tabloerii"/>
              <w:widowControl w:val="false"/>
              <w:suppressLineNumbers/>
              <w:bidi w:val="0"/>
              <w:jc w:val="left"/>
              <w:rPr/>
            </w:pPr>
            <w:r>
              <w:rPr/>
              <w:t>CP-SAT Only</w:t>
            </w:r>
          </w:p>
        </w:tc>
        <w:tc>
          <w:tcPr>
            <w:tcW w:w="1054" w:type="dxa"/>
            <w:tcBorders/>
            <w:vAlign w:val="center"/>
          </w:tcPr>
          <w:p>
            <w:pPr>
              <w:pStyle w:val="Tabloerii"/>
              <w:widowControl w:val="false"/>
              <w:suppressLineNumbers/>
              <w:bidi w:val="0"/>
              <w:jc w:val="left"/>
              <w:rPr/>
            </w:pPr>
            <w:r>
              <w:rPr/>
              <w:t>742</w:t>
            </w:r>
          </w:p>
        </w:tc>
        <w:tc>
          <w:tcPr>
            <w:tcW w:w="1149" w:type="dxa"/>
            <w:tcBorders/>
            <w:vAlign w:val="center"/>
          </w:tcPr>
          <w:p>
            <w:pPr>
              <w:pStyle w:val="Tabloerii"/>
              <w:widowControl w:val="false"/>
              <w:suppressLineNumbers/>
              <w:bidi w:val="0"/>
              <w:jc w:val="left"/>
              <w:rPr/>
            </w:pPr>
            <w:r>
              <w:rPr/>
              <w:t>14.7</w:t>
            </w:r>
          </w:p>
        </w:tc>
        <w:tc>
          <w:tcPr>
            <w:tcW w:w="1538" w:type="dxa"/>
            <w:tcBorders/>
            <w:vAlign w:val="center"/>
          </w:tcPr>
          <w:p>
            <w:pPr>
              <w:pStyle w:val="Tabloerii"/>
              <w:widowControl w:val="false"/>
              <w:suppressLineNumbers/>
              <w:bidi w:val="0"/>
              <w:jc w:val="left"/>
              <w:rPr/>
            </w:pPr>
            <w:r>
              <w:rPr/>
              <w:t>6.4</w:t>
            </w:r>
          </w:p>
        </w:tc>
      </w:tr>
      <w:tr>
        <w:trPr/>
        <w:tc>
          <w:tcPr>
            <w:tcW w:w="1776" w:type="dxa"/>
            <w:tcBorders/>
            <w:vAlign w:val="center"/>
          </w:tcPr>
          <w:p>
            <w:pPr>
              <w:pStyle w:val="Tabloerii"/>
              <w:widowControl w:val="false"/>
              <w:suppressLineNumbers/>
              <w:bidi w:val="0"/>
              <w:jc w:val="left"/>
              <w:rPr/>
            </w:pPr>
            <w:r>
              <w:rPr/>
              <w:t>CP-SAT + GA</w:t>
            </w:r>
          </w:p>
        </w:tc>
        <w:tc>
          <w:tcPr>
            <w:tcW w:w="1054" w:type="dxa"/>
            <w:tcBorders/>
            <w:vAlign w:val="center"/>
          </w:tcPr>
          <w:p>
            <w:pPr>
              <w:pStyle w:val="Tabloerii"/>
              <w:widowControl w:val="false"/>
              <w:suppressLineNumbers/>
              <w:bidi w:val="0"/>
              <w:jc w:val="left"/>
              <w:rPr/>
            </w:pPr>
            <w:r>
              <w:rPr/>
              <w:t>758</w:t>
            </w:r>
          </w:p>
        </w:tc>
        <w:tc>
          <w:tcPr>
            <w:tcW w:w="1149" w:type="dxa"/>
            <w:tcBorders/>
            <w:vAlign w:val="center"/>
          </w:tcPr>
          <w:p>
            <w:pPr>
              <w:pStyle w:val="Tabloerii"/>
              <w:widowControl w:val="false"/>
              <w:suppressLineNumbers/>
              <w:bidi w:val="0"/>
              <w:jc w:val="left"/>
              <w:rPr/>
            </w:pPr>
            <w:r>
              <w:rPr/>
              <w:t>13.6</w:t>
            </w:r>
          </w:p>
        </w:tc>
        <w:tc>
          <w:tcPr>
            <w:tcW w:w="1538" w:type="dxa"/>
            <w:tcBorders/>
            <w:vAlign w:val="center"/>
          </w:tcPr>
          <w:p>
            <w:pPr>
              <w:pStyle w:val="Tabloerii"/>
              <w:widowControl w:val="false"/>
              <w:suppressLineNumbers/>
              <w:bidi w:val="0"/>
              <w:jc w:val="left"/>
              <w:rPr/>
            </w:pPr>
            <w:r>
              <w:rPr/>
              <w:t>5.8</w:t>
            </w:r>
          </w:p>
        </w:tc>
      </w:tr>
      <w:tr>
        <w:trPr/>
        <w:tc>
          <w:tcPr>
            <w:tcW w:w="1776" w:type="dxa"/>
            <w:tcBorders/>
            <w:vAlign w:val="center"/>
          </w:tcPr>
          <w:p>
            <w:pPr>
              <w:pStyle w:val="Tabloerii"/>
              <w:widowControl w:val="false"/>
              <w:suppressLineNumbers/>
              <w:bidi w:val="0"/>
              <w:jc w:val="left"/>
              <w:rPr/>
            </w:pPr>
            <w:r>
              <w:rPr/>
              <w:t>CP-SAT + QIGA</w:t>
            </w:r>
          </w:p>
        </w:tc>
        <w:tc>
          <w:tcPr>
            <w:tcW w:w="1054" w:type="dxa"/>
            <w:tcBorders/>
            <w:vAlign w:val="center"/>
          </w:tcPr>
          <w:p>
            <w:pPr>
              <w:pStyle w:val="Tabloerii"/>
              <w:widowControl w:val="false"/>
              <w:suppressLineNumbers/>
              <w:bidi w:val="0"/>
              <w:jc w:val="left"/>
              <w:rPr/>
            </w:pPr>
            <w:r>
              <w:rPr>
                <w:rStyle w:val="Strong"/>
              </w:rPr>
              <w:t>779</w:t>
            </w:r>
          </w:p>
        </w:tc>
        <w:tc>
          <w:tcPr>
            <w:tcW w:w="1149" w:type="dxa"/>
            <w:tcBorders/>
            <w:vAlign w:val="center"/>
          </w:tcPr>
          <w:p>
            <w:pPr>
              <w:pStyle w:val="Tabloerii"/>
              <w:widowControl w:val="false"/>
              <w:suppressLineNumbers/>
              <w:bidi w:val="0"/>
              <w:jc w:val="left"/>
              <w:rPr/>
            </w:pPr>
            <w:r>
              <w:rPr>
                <w:rStyle w:val="Strong"/>
              </w:rPr>
              <w:t>12.3</w:t>
            </w:r>
          </w:p>
        </w:tc>
        <w:tc>
          <w:tcPr>
            <w:tcW w:w="1538" w:type="dxa"/>
            <w:tcBorders/>
            <w:vAlign w:val="center"/>
          </w:tcPr>
          <w:p>
            <w:pPr>
              <w:pStyle w:val="Tabloerii"/>
              <w:widowControl w:val="false"/>
              <w:suppressLineNumbers/>
              <w:bidi w:val="0"/>
              <w:jc w:val="left"/>
              <w:rPr/>
            </w:pPr>
            <w:r>
              <w:rPr>
                <w:rStyle w:val="Strong"/>
              </w:rPr>
              <w:t>5.1</w:t>
            </w:r>
          </w:p>
        </w:tc>
      </w:tr>
    </w:tbl>
    <w:p>
      <w:pPr>
        <w:pStyle w:val="BodyText"/>
        <w:bidi w:val="0"/>
        <w:jc w:val="left"/>
        <w:rPr/>
      </w:pPr>
      <w:r>
        <w:rPr/>
        <w:t>The results indicate that:</w:t>
      </w:r>
    </w:p>
    <w:p>
      <w:pPr>
        <w:pStyle w:val="BodyText"/>
        <w:numPr>
          <w:ilvl w:val="0"/>
          <w:numId w:val="12"/>
        </w:numPr>
        <w:tabs>
          <w:tab w:val="clear" w:pos="709"/>
          <w:tab w:val="left" w:pos="709" w:leader="none"/>
        </w:tabs>
        <w:bidi w:val="0"/>
        <w:spacing w:before="0" w:after="0"/>
        <w:ind w:hanging="283" w:left="709"/>
        <w:jc w:val="left"/>
        <w:rPr/>
      </w:pPr>
      <w:r>
        <w:rPr/>
        <w:t xml:space="preserve">The addition of a classical GA provides moderate improvement </w:t>
      </w:r>
    </w:p>
    <w:p>
      <w:pPr>
        <w:pStyle w:val="BodyText"/>
        <w:numPr>
          <w:ilvl w:val="0"/>
          <w:numId w:val="12"/>
        </w:numPr>
        <w:tabs>
          <w:tab w:val="clear" w:pos="709"/>
          <w:tab w:val="left" w:pos="709" w:leader="none"/>
        </w:tabs>
        <w:bidi w:val="0"/>
        <w:spacing w:before="0" w:after="0"/>
        <w:ind w:hanging="283" w:left="709"/>
        <w:jc w:val="left"/>
        <w:rPr/>
      </w:pPr>
      <w:r>
        <w:rPr/>
        <w:t xml:space="preserve">QIGA yields significantly better performance due to enhanced exploration </w:t>
      </w:r>
    </w:p>
    <w:p>
      <w:pPr>
        <w:pStyle w:val="BodyText"/>
        <w:numPr>
          <w:ilvl w:val="0"/>
          <w:numId w:val="12"/>
        </w:numPr>
        <w:tabs>
          <w:tab w:val="clear" w:pos="709"/>
          <w:tab w:val="left" w:pos="709" w:leader="none"/>
        </w:tabs>
        <w:bidi w:val="0"/>
        <w:ind w:hanging="283" w:left="709"/>
        <w:jc w:val="left"/>
        <w:rPr/>
      </w:pPr>
      <w:r>
        <w:rPr/>
        <w:t xml:space="preserve">The warm-start mechanism is critical for convergence efficiency </w:t>
      </w:r>
    </w:p>
    <w:p>
      <w:pPr>
        <w:pStyle w:val="Yatayizgi"/>
        <w:bidi w:val="0"/>
        <w:jc w:val="left"/>
        <w:rPr/>
      </w:pPr>
      <w:r>
        <w:rPr/>
      </w:r>
    </w:p>
    <w:p>
      <w:pPr>
        <w:pStyle w:val="Heading2"/>
        <w:bidi w:val="0"/>
        <w:jc w:val="left"/>
        <w:rPr/>
      </w:pPr>
      <w:r>
        <w:rPr>
          <w:rStyle w:val="Strong"/>
          <w:b/>
          <w:bCs/>
        </w:rPr>
        <w:t>6.4 Convergence Behavior</w:t>
      </w:r>
    </w:p>
    <w:p>
      <w:pPr>
        <w:pStyle w:val="BodyText"/>
        <w:bidi w:val="0"/>
        <w:jc w:val="left"/>
        <w:rPr/>
      </w:pPr>
      <w:r>
        <w:rPr/>
        <w:t>The convergence behavior of QIGA is analyzed by tracking the objective value over iterations. Results show that:</w:t>
      </w:r>
    </w:p>
    <w:p>
      <w:pPr>
        <w:pStyle w:val="BodyText"/>
        <w:numPr>
          <w:ilvl w:val="0"/>
          <w:numId w:val="13"/>
        </w:numPr>
        <w:tabs>
          <w:tab w:val="clear" w:pos="709"/>
          <w:tab w:val="left" w:pos="709" w:leader="none"/>
        </w:tabs>
        <w:bidi w:val="0"/>
        <w:spacing w:before="0" w:after="0"/>
        <w:ind w:hanging="283" w:left="709"/>
        <w:jc w:val="left"/>
        <w:rPr/>
      </w:pPr>
      <w:r>
        <w:rPr/>
        <w:t xml:space="preserve">Warm-start initialization accelerates convergence in early iterations </w:t>
      </w:r>
    </w:p>
    <w:p>
      <w:pPr>
        <w:pStyle w:val="BodyText"/>
        <w:numPr>
          <w:ilvl w:val="0"/>
          <w:numId w:val="13"/>
        </w:numPr>
        <w:tabs>
          <w:tab w:val="clear" w:pos="709"/>
          <w:tab w:val="left" w:pos="709" w:leader="none"/>
        </w:tabs>
        <w:bidi w:val="0"/>
        <w:spacing w:before="0" w:after="0"/>
        <w:ind w:hanging="283" w:left="709"/>
        <w:jc w:val="left"/>
        <w:rPr/>
      </w:pPr>
      <w:r>
        <w:rPr/>
        <w:t xml:space="preserve">QIGA avoids premature convergence observed in classical GA </w:t>
      </w:r>
    </w:p>
    <w:p>
      <w:pPr>
        <w:pStyle w:val="BodyText"/>
        <w:numPr>
          <w:ilvl w:val="0"/>
          <w:numId w:val="13"/>
        </w:numPr>
        <w:tabs>
          <w:tab w:val="clear" w:pos="709"/>
          <w:tab w:val="left" w:pos="709" w:leader="none"/>
        </w:tabs>
        <w:bidi w:val="0"/>
        <w:ind w:hanging="283" w:left="709"/>
        <w:jc w:val="left"/>
        <w:rPr/>
      </w:pPr>
      <w:r>
        <w:rPr/>
        <w:t xml:space="preserve">Most improvements occur within the first 20–30 generations </w:t>
      </w:r>
    </w:p>
    <w:p>
      <w:pPr>
        <w:pStyle w:val="BodyText"/>
        <w:bidi w:val="0"/>
        <w:jc w:val="left"/>
        <w:rPr/>
      </w:pPr>
      <w:r>
        <w:rPr/>
        <w:t>This confirms that the hybrid approach effectively balances exploration and exploitation.</w:t>
      </w:r>
    </w:p>
    <w:p>
      <w:pPr>
        <w:pStyle w:val="Yatayizgi"/>
        <w:bidi w:val="0"/>
        <w:jc w:val="left"/>
        <w:rPr/>
      </w:pPr>
      <w:r>
        <w:rPr/>
      </w:r>
    </w:p>
    <w:p>
      <w:pPr>
        <w:pStyle w:val="Heading2"/>
        <w:bidi w:val="0"/>
        <w:jc w:val="left"/>
        <w:rPr/>
      </w:pPr>
      <w:r>
        <w:rPr>
          <w:rStyle w:val="Strong"/>
          <w:b/>
          <w:bCs/>
        </w:rPr>
        <w:t>6.5 Scalability Analysis</w:t>
      </w:r>
    </w:p>
    <w:p>
      <w:pPr>
        <w:pStyle w:val="BodyText"/>
        <w:bidi w:val="0"/>
        <w:jc w:val="left"/>
        <w:rPr/>
      </w:pPr>
      <w:r>
        <w:rPr/>
        <w:t>To evaluate scalability, experiments are conducted with increasing problem sizes.</w:t>
      </w:r>
    </w:p>
    <w:p>
      <w:pPr>
        <w:pStyle w:val="BodyText"/>
        <w:bidi w:val="0"/>
        <w:jc w:val="left"/>
        <w:rPr/>
      </w:pPr>
      <w:r>
        <w:rPr>
          <w:rStyle w:val="Strong"/>
        </w:rPr>
        <w:t>Table 3: Scalability Results</w:t>
      </w:r>
    </w:p>
    <w:tbl>
      <w:tblPr>
        <w:tblW w:w="4807" w:type="dxa"/>
        <w:jc w:val="left"/>
        <w:tblInd w:w="0" w:type="dxa"/>
        <w:tblLayout w:type="fixed"/>
        <w:tblCellMar>
          <w:top w:w="28" w:type="dxa"/>
          <w:left w:w="28" w:type="dxa"/>
          <w:bottom w:w="28" w:type="dxa"/>
          <w:right w:w="28" w:type="dxa"/>
        </w:tblCellMar>
      </w:tblPr>
      <w:tblGrid>
        <w:gridCol w:w="828"/>
        <w:gridCol w:w="1071"/>
        <w:gridCol w:w="1857"/>
        <w:gridCol w:w="1051"/>
      </w:tblGrid>
      <w:tr>
        <w:trPr>
          <w:tblHeader w:val="true"/>
        </w:trPr>
        <w:tc>
          <w:tcPr>
            <w:tcW w:w="828" w:type="dxa"/>
            <w:tcBorders/>
            <w:vAlign w:val="center"/>
          </w:tcPr>
          <w:p>
            <w:pPr>
              <w:pStyle w:val="TabloBal"/>
              <w:suppressLineNumbers/>
              <w:bidi w:val="0"/>
              <w:jc w:val="center"/>
              <w:rPr/>
            </w:pPr>
            <w:r>
              <w:rPr/>
              <w:t>Flights</w:t>
            </w:r>
          </w:p>
        </w:tc>
        <w:tc>
          <w:tcPr>
            <w:tcW w:w="1071" w:type="dxa"/>
            <w:tcBorders/>
            <w:vAlign w:val="center"/>
          </w:tcPr>
          <w:p>
            <w:pPr>
              <w:pStyle w:val="TabloBal"/>
              <w:suppressLineNumbers/>
              <w:bidi w:val="0"/>
              <w:jc w:val="center"/>
              <w:rPr/>
            </w:pPr>
            <w:r>
              <w:rPr/>
              <w:t>Variables</w:t>
            </w:r>
          </w:p>
        </w:tc>
        <w:tc>
          <w:tcPr>
            <w:tcW w:w="1857" w:type="dxa"/>
            <w:tcBorders/>
            <w:vAlign w:val="center"/>
          </w:tcPr>
          <w:p>
            <w:pPr>
              <w:pStyle w:val="TabloBal"/>
              <w:suppressLineNumbers/>
              <w:bidi w:val="0"/>
              <w:jc w:val="center"/>
              <w:rPr/>
            </w:pPr>
            <w:r>
              <w:rPr/>
              <w:t>CP-SAT Time (s)</w:t>
            </w:r>
          </w:p>
        </w:tc>
        <w:tc>
          <w:tcPr>
            <w:tcW w:w="1051" w:type="dxa"/>
            <w:tcBorders/>
            <w:vAlign w:val="center"/>
          </w:tcPr>
          <w:p>
            <w:pPr>
              <w:pStyle w:val="TabloBal"/>
              <w:suppressLineNumbers/>
              <w:bidi w:val="0"/>
              <w:jc w:val="center"/>
              <w:rPr/>
            </w:pPr>
            <w:r>
              <w:rPr/>
              <w:t>Gap (%)</w:t>
            </w:r>
          </w:p>
        </w:tc>
      </w:tr>
      <w:tr>
        <w:trPr/>
        <w:tc>
          <w:tcPr>
            <w:tcW w:w="828" w:type="dxa"/>
            <w:tcBorders/>
            <w:vAlign w:val="center"/>
          </w:tcPr>
          <w:p>
            <w:pPr>
              <w:pStyle w:val="Tabloerii"/>
              <w:widowControl w:val="false"/>
              <w:suppressLineNumbers/>
              <w:bidi w:val="0"/>
              <w:jc w:val="left"/>
              <w:rPr/>
            </w:pPr>
            <w:r>
              <w:rPr/>
              <w:t>50</w:t>
            </w:r>
          </w:p>
        </w:tc>
        <w:tc>
          <w:tcPr>
            <w:tcW w:w="1071" w:type="dxa"/>
            <w:tcBorders/>
            <w:vAlign w:val="center"/>
          </w:tcPr>
          <w:p>
            <w:pPr>
              <w:pStyle w:val="Tabloerii"/>
              <w:widowControl w:val="false"/>
              <w:suppressLineNumbers/>
              <w:bidi w:val="0"/>
              <w:jc w:val="left"/>
              <w:rPr/>
            </w:pPr>
            <w:r>
              <w:rPr/>
              <w:t>~3,200</w:t>
            </w:r>
          </w:p>
        </w:tc>
        <w:tc>
          <w:tcPr>
            <w:tcW w:w="1857" w:type="dxa"/>
            <w:tcBorders/>
            <w:vAlign w:val="center"/>
          </w:tcPr>
          <w:p>
            <w:pPr>
              <w:pStyle w:val="Tabloerii"/>
              <w:widowControl w:val="false"/>
              <w:suppressLineNumbers/>
              <w:bidi w:val="0"/>
              <w:jc w:val="left"/>
              <w:rPr/>
            </w:pPr>
            <w:r>
              <w:rPr/>
              <w:t>4.1</w:t>
            </w:r>
          </w:p>
        </w:tc>
        <w:tc>
          <w:tcPr>
            <w:tcW w:w="1051" w:type="dxa"/>
            <w:tcBorders/>
            <w:vAlign w:val="center"/>
          </w:tcPr>
          <w:p>
            <w:pPr>
              <w:pStyle w:val="Tabloerii"/>
              <w:widowControl w:val="false"/>
              <w:suppressLineNumbers/>
              <w:bidi w:val="0"/>
              <w:jc w:val="left"/>
              <w:rPr/>
            </w:pPr>
            <w:r>
              <w:rPr/>
              <w:t>0.2</w:t>
            </w:r>
          </w:p>
        </w:tc>
      </w:tr>
      <w:tr>
        <w:trPr/>
        <w:tc>
          <w:tcPr>
            <w:tcW w:w="828" w:type="dxa"/>
            <w:tcBorders/>
            <w:vAlign w:val="center"/>
          </w:tcPr>
          <w:p>
            <w:pPr>
              <w:pStyle w:val="Tabloerii"/>
              <w:widowControl w:val="false"/>
              <w:suppressLineNumbers/>
              <w:bidi w:val="0"/>
              <w:jc w:val="left"/>
              <w:rPr/>
            </w:pPr>
            <w:r>
              <w:rPr/>
              <w:t>150</w:t>
            </w:r>
          </w:p>
        </w:tc>
        <w:tc>
          <w:tcPr>
            <w:tcW w:w="1071" w:type="dxa"/>
            <w:tcBorders/>
            <w:vAlign w:val="center"/>
          </w:tcPr>
          <w:p>
            <w:pPr>
              <w:pStyle w:val="Tabloerii"/>
              <w:widowControl w:val="false"/>
              <w:suppressLineNumbers/>
              <w:bidi w:val="0"/>
              <w:jc w:val="left"/>
              <w:rPr/>
            </w:pPr>
            <w:r>
              <w:rPr/>
              <w:t>~9,600</w:t>
            </w:r>
          </w:p>
        </w:tc>
        <w:tc>
          <w:tcPr>
            <w:tcW w:w="1857" w:type="dxa"/>
            <w:tcBorders/>
            <w:vAlign w:val="center"/>
          </w:tcPr>
          <w:p>
            <w:pPr>
              <w:pStyle w:val="Tabloerii"/>
              <w:widowControl w:val="false"/>
              <w:suppressLineNumbers/>
              <w:bidi w:val="0"/>
              <w:jc w:val="left"/>
              <w:rPr/>
            </w:pPr>
            <w:r>
              <w:rPr/>
              <w:t>24.3</w:t>
            </w:r>
          </w:p>
        </w:tc>
        <w:tc>
          <w:tcPr>
            <w:tcW w:w="1051" w:type="dxa"/>
            <w:tcBorders/>
            <w:vAlign w:val="center"/>
          </w:tcPr>
          <w:p>
            <w:pPr>
              <w:pStyle w:val="Tabloerii"/>
              <w:widowControl w:val="false"/>
              <w:suppressLineNumbers/>
              <w:bidi w:val="0"/>
              <w:jc w:val="left"/>
              <w:rPr/>
            </w:pPr>
            <w:r>
              <w:rPr/>
              <w:t>2.1</w:t>
            </w:r>
          </w:p>
        </w:tc>
      </w:tr>
      <w:tr>
        <w:trPr/>
        <w:tc>
          <w:tcPr>
            <w:tcW w:w="828" w:type="dxa"/>
            <w:tcBorders/>
            <w:vAlign w:val="center"/>
          </w:tcPr>
          <w:p>
            <w:pPr>
              <w:pStyle w:val="Tabloerii"/>
              <w:widowControl w:val="false"/>
              <w:suppressLineNumbers/>
              <w:bidi w:val="0"/>
              <w:jc w:val="left"/>
              <w:rPr/>
            </w:pPr>
            <w:r>
              <w:rPr/>
              <w:t>500</w:t>
            </w:r>
          </w:p>
        </w:tc>
        <w:tc>
          <w:tcPr>
            <w:tcW w:w="1071" w:type="dxa"/>
            <w:tcBorders/>
            <w:vAlign w:val="center"/>
          </w:tcPr>
          <w:p>
            <w:pPr>
              <w:pStyle w:val="Tabloerii"/>
              <w:widowControl w:val="false"/>
              <w:suppressLineNumbers/>
              <w:bidi w:val="0"/>
              <w:jc w:val="left"/>
              <w:rPr/>
            </w:pPr>
            <w:r>
              <w:rPr/>
              <w:t>~32,000</w:t>
            </w:r>
          </w:p>
        </w:tc>
        <w:tc>
          <w:tcPr>
            <w:tcW w:w="1857" w:type="dxa"/>
            <w:tcBorders/>
            <w:vAlign w:val="center"/>
          </w:tcPr>
          <w:p>
            <w:pPr>
              <w:pStyle w:val="Tabloerii"/>
              <w:widowControl w:val="false"/>
              <w:suppressLineNumbers/>
              <w:bidi w:val="0"/>
              <w:jc w:val="left"/>
              <w:rPr/>
            </w:pPr>
            <w:r>
              <w:rPr/>
              <w:t>60.0 (timeout)</w:t>
            </w:r>
          </w:p>
        </w:tc>
        <w:tc>
          <w:tcPr>
            <w:tcW w:w="1051" w:type="dxa"/>
            <w:tcBorders/>
            <w:vAlign w:val="center"/>
          </w:tcPr>
          <w:p>
            <w:pPr>
              <w:pStyle w:val="Tabloerii"/>
              <w:widowControl w:val="false"/>
              <w:suppressLineNumbers/>
              <w:bidi w:val="0"/>
              <w:jc w:val="left"/>
              <w:rPr/>
            </w:pPr>
            <w:r>
              <w:rPr/>
              <w:t>8.4</w:t>
            </w:r>
          </w:p>
        </w:tc>
      </w:tr>
      <w:tr>
        <w:trPr/>
        <w:tc>
          <w:tcPr>
            <w:tcW w:w="828" w:type="dxa"/>
            <w:tcBorders/>
            <w:vAlign w:val="center"/>
          </w:tcPr>
          <w:p>
            <w:pPr>
              <w:pStyle w:val="Tabloerii"/>
              <w:widowControl w:val="false"/>
              <w:suppressLineNumbers/>
              <w:bidi w:val="0"/>
              <w:jc w:val="left"/>
              <w:rPr/>
            </w:pPr>
            <w:r>
              <w:rPr/>
              <w:t>1500</w:t>
            </w:r>
          </w:p>
        </w:tc>
        <w:tc>
          <w:tcPr>
            <w:tcW w:w="1071" w:type="dxa"/>
            <w:tcBorders/>
            <w:vAlign w:val="center"/>
          </w:tcPr>
          <w:p>
            <w:pPr>
              <w:pStyle w:val="Tabloerii"/>
              <w:widowControl w:val="false"/>
              <w:suppressLineNumbers/>
              <w:bidi w:val="0"/>
              <w:jc w:val="left"/>
              <w:rPr/>
            </w:pPr>
            <w:r>
              <w:rPr/>
              <w:t>~96,000</w:t>
            </w:r>
          </w:p>
        </w:tc>
        <w:tc>
          <w:tcPr>
            <w:tcW w:w="1857" w:type="dxa"/>
            <w:tcBorders/>
            <w:vAlign w:val="center"/>
          </w:tcPr>
          <w:p>
            <w:pPr>
              <w:pStyle w:val="Tabloerii"/>
              <w:widowControl w:val="false"/>
              <w:suppressLineNumbers/>
              <w:bidi w:val="0"/>
              <w:jc w:val="left"/>
              <w:rPr/>
            </w:pPr>
            <w:r>
              <w:rPr/>
              <w:t>60.0 (timeout)</w:t>
            </w:r>
          </w:p>
        </w:tc>
        <w:tc>
          <w:tcPr>
            <w:tcW w:w="1051" w:type="dxa"/>
            <w:tcBorders/>
            <w:vAlign w:val="center"/>
          </w:tcPr>
          <w:p>
            <w:pPr>
              <w:pStyle w:val="Tabloerii"/>
              <w:widowControl w:val="false"/>
              <w:suppressLineNumbers/>
              <w:bidi w:val="0"/>
              <w:jc w:val="left"/>
              <w:rPr/>
            </w:pPr>
            <w:r>
              <w:rPr/>
              <w:t>21.6</w:t>
            </w:r>
          </w:p>
        </w:tc>
      </w:tr>
    </w:tbl>
    <w:p>
      <w:pPr>
        <w:pStyle w:val="BodyText"/>
        <w:bidi w:val="0"/>
        <w:jc w:val="left"/>
        <w:rPr/>
      </w:pPr>
      <w:r>
        <w:rPr/>
        <w:t>As problem size increases, CP-SAT experiences a degradation in solution quality due to time limits. The hybrid method mitigates this effect by refining solutions within the available time budget.</w:t>
      </w:r>
    </w:p>
    <w:p>
      <w:pPr>
        <w:pStyle w:val="BodyText"/>
        <w:bidi w:val="0"/>
        <w:jc w:val="left"/>
        <w:rPr/>
      </w:pPr>
      <w:r>
        <w:rPr/>
        <w:t>These results suggest that for large-scale airline networks, decomposition strategies such as rolling horizon optimization and fleet partitioning are necessary to maintain performance.</w:t>
      </w:r>
    </w:p>
    <w:p>
      <w:pPr>
        <w:pStyle w:val="Yatayizgi"/>
        <w:bidi w:val="0"/>
        <w:jc w:val="left"/>
        <w:rPr/>
      </w:pPr>
      <w:r>
        <w:rPr/>
      </w:r>
    </w:p>
    <w:p>
      <w:pPr>
        <w:pStyle w:val="Heading2"/>
        <w:bidi w:val="0"/>
        <w:jc w:val="left"/>
        <w:rPr/>
      </w:pPr>
      <w:r>
        <w:rPr>
          <w:rStyle w:val="Strong"/>
          <w:b/>
          <w:bCs/>
        </w:rPr>
        <w:t>6.6 Impact of Explainability</w:t>
      </w:r>
    </w:p>
    <w:p>
      <w:pPr>
        <w:pStyle w:val="BodyText"/>
        <w:bidi w:val="0"/>
        <w:jc w:val="left"/>
        <w:rPr/>
      </w:pPr>
      <w:r>
        <w:rPr/>
        <w:t>The explainability layer is evaluated through a user-oriented assessment involving simulated dispatcher interactions. Results indicate:</w:t>
      </w:r>
    </w:p>
    <w:p>
      <w:pPr>
        <w:pStyle w:val="BodyText"/>
        <w:numPr>
          <w:ilvl w:val="0"/>
          <w:numId w:val="14"/>
        </w:numPr>
        <w:tabs>
          <w:tab w:val="clear" w:pos="709"/>
          <w:tab w:val="left" w:pos="709" w:leader="none"/>
        </w:tabs>
        <w:bidi w:val="0"/>
        <w:spacing w:before="0" w:after="0"/>
        <w:ind w:hanging="283" w:left="709"/>
        <w:jc w:val="left"/>
        <w:rPr/>
      </w:pPr>
      <w:r>
        <w:rPr/>
        <w:t xml:space="preserve">Improved decision interpretability through feature attribution </w:t>
      </w:r>
    </w:p>
    <w:p>
      <w:pPr>
        <w:pStyle w:val="BodyText"/>
        <w:numPr>
          <w:ilvl w:val="0"/>
          <w:numId w:val="14"/>
        </w:numPr>
        <w:tabs>
          <w:tab w:val="clear" w:pos="709"/>
          <w:tab w:val="left" w:pos="709" w:leader="none"/>
        </w:tabs>
        <w:bidi w:val="0"/>
        <w:spacing w:before="0" w:after="0"/>
        <w:ind w:hanging="283" w:left="709"/>
        <w:jc w:val="left"/>
        <w:rPr/>
      </w:pPr>
      <w:r>
        <w:rPr/>
        <w:t xml:space="preserve">Increased user confidence in system recommendations </w:t>
      </w:r>
    </w:p>
    <w:p>
      <w:pPr>
        <w:pStyle w:val="BodyText"/>
        <w:numPr>
          <w:ilvl w:val="0"/>
          <w:numId w:val="14"/>
        </w:numPr>
        <w:tabs>
          <w:tab w:val="clear" w:pos="709"/>
          <w:tab w:val="left" w:pos="709" w:leader="none"/>
        </w:tabs>
        <w:bidi w:val="0"/>
        <w:ind w:hanging="283" w:left="709"/>
        <w:jc w:val="left"/>
        <w:rPr/>
      </w:pPr>
      <w:r>
        <w:rPr/>
        <w:t xml:space="preserve">Enhanced ability to diagnose constraint-driven decisions </w:t>
      </w:r>
    </w:p>
    <w:p>
      <w:pPr>
        <w:pStyle w:val="BodyText"/>
        <w:bidi w:val="0"/>
        <w:jc w:val="left"/>
        <w:rPr/>
      </w:pPr>
      <w:r>
        <w:rPr/>
        <w:t>Quantitatively, user trust scores increased significantly when explanations were provided, highlighting the practical value of integrating XAI into operational systems.</w:t>
      </w:r>
    </w:p>
    <w:p>
      <w:pPr>
        <w:pStyle w:val="Yatayizgi"/>
        <w:bidi w:val="0"/>
        <w:jc w:val="left"/>
        <w:rPr/>
      </w:pPr>
      <w:r>
        <w:rPr/>
      </w:r>
    </w:p>
    <w:p>
      <w:pPr>
        <w:pStyle w:val="Heading2"/>
        <w:bidi w:val="0"/>
        <w:jc w:val="left"/>
        <w:rPr/>
      </w:pPr>
      <w:r>
        <w:rPr>
          <w:rStyle w:val="Strong"/>
          <w:b/>
          <w:bCs/>
        </w:rPr>
        <w:t>6.7 Discussion</w:t>
      </w:r>
    </w:p>
    <w:p>
      <w:pPr>
        <w:pStyle w:val="BodyText"/>
        <w:bidi w:val="0"/>
        <w:jc w:val="left"/>
        <w:rPr/>
      </w:pPr>
      <w:r>
        <w:rPr/>
        <w:t>The experimental results confirm that the proposed hybrid framework achieves a favorable balance between feasibility, solution quality, and interpretability. By combining exact optimization with quantum-inspired search and explainability mechanisms, the system addresses key limitations of existing approaches.</w:t>
      </w:r>
    </w:p>
    <w:p>
      <w:pPr>
        <w:pStyle w:val="BodyText"/>
        <w:bidi w:val="0"/>
        <w:jc w:val="left"/>
        <w:rPr/>
      </w:pPr>
      <w:r>
        <w:rPr/>
        <w:t>In particular, the warm-start integration plays a central role in bridging the gap between deterministic and probabilistic optimization paradigms. Furthermore, the inclusion of explainability enhances the operational usability of the system, which is critical in real-world deployment.</w:t>
      </w:r>
    </w:p>
    <w:p>
      <w:pPr>
        <w:pStyle w:val="Heading1"/>
        <w:bidi w:val="0"/>
        <w:jc w:val="left"/>
        <w:rPr/>
      </w:pPr>
      <w:r>
        <w:rPr>
          <w:rStyle w:val="Strong"/>
          <w:b/>
          <w:bCs/>
        </w:rPr>
        <w:t>7. Conclusion</w:t>
      </w:r>
    </w:p>
    <w:p>
      <w:pPr>
        <w:pStyle w:val="BodyText"/>
        <w:bidi w:val="0"/>
        <w:jc w:val="left"/>
        <w:rPr/>
      </w:pPr>
      <w:r>
        <w:rPr/>
        <w:t>This paper presented a hybrid decision support framework for airline disruption management that integrates constraint programming, quantum-inspired evolutionary optimization, and explainable artificial intelligence within a unified architecture. The proposed approach addresses the inherent trade-offs between feasibility, solution quality, and computational efficiency in large-scale, real-time airline operations.</w:t>
      </w:r>
    </w:p>
    <w:p>
      <w:pPr>
        <w:pStyle w:val="BodyText"/>
        <w:bidi w:val="0"/>
        <w:jc w:val="left"/>
        <w:rPr/>
      </w:pPr>
      <w:r>
        <w:rPr/>
        <w:t>The framework leverages a CP-SAT solver to generate high-quality feasible solutions under strict operational and regulatory constraints, including aircraft continuity and flight time limitations. These solutions are subsequently refined using a quantum-inspired genetic algorithm through a warm-start mechanism, enabling effective exploration of the solution space and improving objective performance within limited computational budgets. In addition, an explainability layer based on feature attribution and structured decision reasoning enhances transparency, allowing decision-makers to interpret and validate system outputs.</w:t>
      </w:r>
    </w:p>
    <w:p>
      <w:pPr>
        <w:pStyle w:val="BodyText"/>
        <w:bidi w:val="0"/>
        <w:jc w:val="left"/>
        <w:rPr/>
      </w:pPr>
      <w:r>
        <w:rPr/>
        <w:t>Experimental results demonstrate that the hybrid approach consistently outperforms standalone methods in terms of operational profit, delay reduction, and cancellation minimization, while maintaining full compliance with regulatory constraints. The ablation study confirms the effectiveness of the proposed integration strategy, particularly the role of quantum-inspired search in improving solution quality beyond exact optimization limits. Furthermore, the inclusion of explainability mechanisms improves user trust and supports human-in-the-loop decision-making, which is essential for deployment in safety-critical environments.</w:t>
      </w:r>
    </w:p>
    <w:p>
      <w:pPr>
        <w:pStyle w:val="BodyText"/>
        <w:bidi w:val="0"/>
        <w:jc w:val="left"/>
        <w:rPr/>
      </w:pPr>
      <w:r>
        <w:rPr/>
        <w:t>Despite these promising results, several limitations remain. The current evaluation is based on synthetic disruption scenarios, and further validation using real-world airline data is necessary to fully assess practical applicability. In addition, scalability challenges persist for very large networks, indicating the need for decomposition strategies such as rolling horizon optimization and distributed solution approaches.</w:t>
      </w:r>
    </w:p>
    <w:p>
      <w:pPr>
        <w:pStyle w:val="BodyText"/>
        <w:bidi w:val="0"/>
        <w:jc w:val="left"/>
        <w:rPr/>
      </w:pPr>
      <w:r>
        <w:rPr/>
        <w:t>Future research directions include the extension of the framework to multi-objective optimization incorporating environmental metrics such as fuel consumption and emissions, the integration of real-time passenger reaccommodation models, and the exploration of quantum computing hardware for accelerating combinatorial optimization. Moreover, the incorporation of advanced human–AI interaction paradigms and adaptive learning mechanisms may further enhance system robustness and usability.</w:t>
      </w:r>
    </w:p>
    <w:p>
      <w:pPr>
        <w:pStyle w:val="BodyText"/>
        <w:bidi w:val="0"/>
        <w:jc w:val="left"/>
        <w:rPr/>
      </w:pPr>
      <w:r>
        <w:rPr/>
        <w:t>In conclusion, the proposed hybrid and explainable framework represents a step toward next-generation airline operations control systems, combining mathematical rigor, computational efficiency, and decision transparency to support resilient and intelligent disruption management.</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tr-TR" w:eastAsia="zh-CN" w:bidi="hi-IN"/>
    </w:rPr>
  </w:style>
  <w:style w:type="paragraph" w:styleId="Heading1">
    <w:name w:val="Heading 1"/>
    <w:basedOn w:val="Balk"/>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Balk"/>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Balk"/>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aralamaSembolleri">
    <w:name w:val="Numaralama Sembolleri"/>
    <w:qFormat/>
    <w:rPr/>
  </w:style>
  <w:style w:type="character" w:styleId="Maddeimleri">
    <w:name w:val="Madde imleri"/>
    <w:qFormat/>
    <w:rPr>
      <w:rFonts w:ascii="OpenSymbol" w:hAnsi="OpenSymbol" w:eastAsia="OpenSymbol" w:cs="OpenSymbol"/>
    </w:rPr>
  </w:style>
  <w:style w:type="character" w:styleId="Emphasis">
    <w:name w:val="Emphasis"/>
    <w:qFormat/>
    <w:rPr>
      <w:i/>
      <w:iCs/>
    </w:rPr>
  </w:style>
  <w:style w:type="paragraph" w:styleId="Balk">
    <w:name w:val="Başlı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Dizin">
    <w:name w:val="Dizin"/>
    <w:basedOn w:val="Normal"/>
    <w:qFormat/>
    <w:pPr>
      <w:suppressLineNumbers/>
    </w:pPr>
    <w:rPr>
      <w:rFonts w:cs="Noto Sans Devanagari"/>
    </w:rPr>
  </w:style>
  <w:style w:type="paragraph" w:styleId="Yatayizgi">
    <w:name w:val="Yatay Çizgi"/>
    <w:basedOn w:val="Normal"/>
    <w:next w:val="BodyText"/>
    <w:qFormat/>
    <w:pPr>
      <w:suppressLineNumbers/>
      <w:pBdr>
        <w:bottom w:val="double" w:sz="2" w:space="0" w:color="808080"/>
      </w:pBdr>
      <w:spacing w:before="0" w:after="283"/>
    </w:pPr>
    <w:rPr>
      <w:sz w:val="12"/>
      <w:szCs w:val="12"/>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11</Pages>
  <Words>3285</Words>
  <Characters>22548</Characters>
  <CharactersWithSpaces>26232</CharactersWithSpaces>
  <Paragraphs>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2026-04-18T11:57:44Z</dcterms:created>
  <dc:creator/>
  <dc:description/>
  <dc:language>tr-TR</dc:language>
  <cp:lastModifiedBy/>
  <dcterms:modified xsi:type="dcterms:W3CDTF">2026-04-18T12:03:57Z</dcterms:modified>
  <cp:revision>1</cp:revision>
  <dc:subject/>
  <dc:title/>
</cp:coreProperties>
</file>