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00" w:before="200" w:line="360" w:lineRule="auto"/>
        <w:ind w:left="-360" w:right="-360" w:firstLine="0"/>
        <w:rPr>
          <w:rFonts w:ascii="Google Sans" w:cs="Google Sans" w:eastAsia="Google Sans" w:hAnsi="Google Sans"/>
          <w:b w:val="1"/>
          <w:color w:val="3c4043"/>
          <w:sz w:val="40"/>
          <w:szCs w:val="40"/>
        </w:rPr>
      </w:pPr>
      <w:r w:rsidDel="00000000" w:rsidR="00000000" w:rsidRPr="00000000">
        <w:rPr>
          <w:rFonts w:ascii="Google Sans" w:cs="Google Sans" w:eastAsia="Google Sans" w:hAnsi="Google Sans"/>
          <w:b w:val="1"/>
          <w:color w:val="3c4043"/>
          <w:sz w:val="40"/>
          <w:szCs w:val="40"/>
          <w:rtl w:val="0"/>
        </w:rPr>
        <w:t xml:space="preserve">Incident</w:t>
      </w:r>
      <w:r w:rsidDel="00000000" w:rsidR="00000000" w:rsidRPr="00000000">
        <w:rPr>
          <w:rFonts w:ascii="Google Sans" w:cs="Google Sans" w:eastAsia="Google Sans" w:hAnsi="Google Sans"/>
          <w:b w:val="1"/>
          <w:color w:val="3c4043"/>
          <w:sz w:val="40"/>
          <w:szCs w:val="40"/>
          <w:rtl w:val="0"/>
        </w:rPr>
        <w:t xml:space="preserve"> report analysis - </w:t>
      </w:r>
      <w:r w:rsidDel="00000000" w:rsidR="00000000" w:rsidRPr="00000000">
        <w:rPr>
          <w:rFonts w:ascii="Google Sans" w:cs="Google Sans" w:eastAsia="Google Sans" w:hAnsi="Google Sans"/>
          <w:b w:val="1"/>
          <w:color w:val="3c4043"/>
          <w:sz w:val="40"/>
          <w:szCs w:val="40"/>
          <w:rtl w:val="0"/>
        </w:rPr>
        <w:t xml:space="preserve">Example</w:t>
      </w:r>
      <w:r w:rsidDel="00000000" w:rsidR="00000000" w:rsidRPr="00000000">
        <w:rPr>
          <w:rtl w:val="0"/>
        </w:rPr>
      </w:r>
    </w:p>
    <w:p w:rsidR="00000000" w:rsidDel="00000000" w:rsidP="00000000" w:rsidRDefault="00000000" w:rsidRPr="00000000" w14:paraId="00000002">
      <w:pPr>
        <w:spacing w:after="200" w:line="360" w:lineRule="auto"/>
        <w:ind w:left="-360" w:right="-360" w:firstLine="0"/>
        <w:rPr>
          <w:rFonts w:ascii="Google Sans" w:cs="Google Sans" w:eastAsia="Google Sans" w:hAnsi="Google Sans"/>
          <w:sz w:val="24"/>
          <w:szCs w:val="24"/>
        </w:rPr>
      </w:pPr>
      <w:r w:rsidDel="00000000" w:rsidR="00000000" w:rsidRPr="00000000">
        <w:rPr>
          <w:rtl w:val="0"/>
        </w:rPr>
      </w:r>
    </w:p>
    <w:tbl>
      <w:tblPr>
        <w:tblStyle w:val="Table1"/>
        <w:tblW w:w="1008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5"/>
        <w:gridCol w:w="2055"/>
        <w:gridCol w:w="2985"/>
        <w:gridCol w:w="2985"/>
        <w:tblGridChange w:id="0">
          <w:tblGrid>
            <w:gridCol w:w="2055"/>
            <w:gridCol w:w="2055"/>
            <w:gridCol w:w="2985"/>
            <w:gridCol w:w="2985"/>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3">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Summary</w:t>
            </w: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4">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This morning, an intern reported to the IT department that she was unable to log in to her internal network account. Access logs indicate that her account has been actively accessing records in the customer database, even though she is locked out of that account. The intern indicated that she received an email this morning asking her to go to an external website to log in with her internal network credentials to retrieve a message. We believe this is the method used by a malicious actor to gain access to our network and customer database. A couple of other employees have noticed that several customer records are either missing or contain incorrect data. It appears that not only was customer data exposed to a malicious actor, but that some data was deleted or manipulated as well.</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7">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Identify</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8">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The incident management team audited the systems, devices, and access policies involved in the attack to identify the gaps in security. The team found that an intern’s login and password were obtained by a malicious attacker and used to access data from our customer database. Upon initial review, it appears that some customer data was deleted from the database. </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B">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Protect</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C">
            <w:pPr>
              <w:widowControl w:val="0"/>
              <w:spacing w:line="360" w:lineRule="auto"/>
              <w:rPr>
                <w:rFonts w:ascii="Google Sans" w:cs="Google Sans" w:eastAsia="Google Sans" w:hAnsi="Google Sans"/>
                <w:b w:val="1"/>
              </w:rPr>
            </w:pPr>
            <w:r w:rsidDel="00000000" w:rsidR="00000000" w:rsidRPr="00000000">
              <w:rPr>
                <w:rFonts w:ascii="Google Sans" w:cs="Google Sans" w:eastAsia="Google Sans" w:hAnsi="Google Sans"/>
                <w:rtl w:val="0"/>
              </w:rPr>
              <w:t xml:space="preserve">The team has implemented new authentication policies to prevent future attacks: multi-factor authentication (MFA), login attempts limited to three tries, and training for all employees on how to protect login credentials. Additionally, we will implement a new protective firewall configuration and invest in an intrusion prevention system (IPS).</w:t>
            </w:r>
            <w:r w:rsidDel="00000000" w:rsidR="00000000" w:rsidRPr="00000000">
              <w:rPr>
                <w:rtl w:val="0"/>
              </w:rPr>
            </w:r>
          </w:p>
        </w:tc>
      </w:tr>
      <w:tr>
        <w:trPr>
          <w:cantSplit w:val="0"/>
          <w:trHeight w:val="6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F">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Detect</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0">
            <w:pPr>
              <w:widowControl w:val="0"/>
              <w:spacing w:line="360" w:lineRule="auto"/>
              <w:ind w:left="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To detect new unauthorized access attacks in the future, the team will use a firewall logging tool and an intrusion detection system (IDS) to monitor all incoming traffic from the internet. </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3">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Respond</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4">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The team disabled the intern’s network account. </w:t>
            </w:r>
            <w:r w:rsidDel="00000000" w:rsidR="00000000" w:rsidRPr="00000000">
              <w:rPr>
                <w:rFonts w:ascii="Google Sans" w:cs="Google Sans" w:eastAsia="Google Sans" w:hAnsi="Google Sans"/>
                <w:rtl w:val="0"/>
              </w:rPr>
              <w:t xml:space="preserve">We provided training to interns and employees on how to protect login credentials in the future. </w:t>
            </w:r>
            <w:r w:rsidDel="00000000" w:rsidR="00000000" w:rsidRPr="00000000">
              <w:rPr>
                <w:rFonts w:ascii="Google Sans" w:cs="Google Sans" w:eastAsia="Google Sans" w:hAnsi="Google Sans"/>
                <w:rtl w:val="0"/>
              </w:rPr>
              <w:t xml:space="preserve">We informed upper management of this event and they will contact our customers by mail to inform them about the data breach. Management will also need to inform law enforcement and other organizations as required by local laws.</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7">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Recover</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8">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The team will recover the deleted data by restoring the database from last night’s full backup. We have informed staff that any customer information entered or changed this morning would not be recorded on the backup. So, they will need</w:t>
            </w:r>
            <w:r w:rsidDel="00000000" w:rsidR="00000000" w:rsidRPr="00000000">
              <w:rPr>
                <w:rFonts w:ascii="Google Sans" w:cs="Google Sans" w:eastAsia="Google Sans" w:hAnsi="Google Sans"/>
                <w:rtl w:val="0"/>
              </w:rPr>
              <w:t xml:space="preserve"> to re-enter that information into the database once it has been restored from last night’s backup.</w:t>
            </w:r>
            <w:r w:rsidDel="00000000" w:rsidR="00000000" w:rsidRPr="00000000">
              <w:rPr>
                <w:rFonts w:ascii="Google Sans" w:cs="Google Sans" w:eastAsia="Google Sans" w:hAnsi="Google Sans"/>
                <w:rtl w:val="0"/>
              </w:rPr>
              <w:t xml:space="preserve">  </w:t>
            </w:r>
          </w:p>
        </w:tc>
      </w:tr>
    </w:tbl>
    <w:p w:rsidR="00000000" w:rsidDel="00000000" w:rsidP="00000000" w:rsidRDefault="00000000" w:rsidRPr="00000000" w14:paraId="0000001B">
      <w:pPr>
        <w:spacing w:after="200" w:line="360" w:lineRule="auto"/>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C">
      <w:pPr>
        <w:spacing w:after="200" w:line="360" w:lineRule="auto"/>
        <w:ind w:left="-360" w:right="-360" w:firstLine="0"/>
        <w:rPr>
          <w:rFonts w:ascii="Google Sans" w:cs="Google Sans" w:eastAsia="Google Sans" w:hAnsi="Google Sans"/>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D">
      <w:pPr>
        <w:spacing w:line="360" w:lineRule="auto"/>
        <w:ind w:left="-360" w:right="-360" w:firstLine="0"/>
        <w:rPr>
          <w:rFonts w:ascii="Google Sans" w:cs="Google Sans" w:eastAsia="Google Sans" w:hAnsi="Google Sans"/>
        </w:rPr>
      </w:pPr>
      <w:r w:rsidDel="00000000" w:rsidR="00000000" w:rsidRPr="00000000">
        <w:rPr>
          <w:rtl w:val="0"/>
        </w:rPr>
      </w:r>
    </w:p>
    <w:tbl>
      <w:tblPr>
        <w:tblStyle w:val="Table2"/>
        <w:tblW w:w="1008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080"/>
        <w:tblGridChange w:id="0">
          <w:tblGrid>
            <w:gridCol w:w="100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rPr>
            </w:pPr>
            <w:r w:rsidDel="00000000" w:rsidR="00000000" w:rsidRPr="00000000">
              <w:rPr>
                <w:rFonts w:ascii="Google Sans" w:cs="Google Sans" w:eastAsia="Google Sans" w:hAnsi="Google Sans"/>
                <w:rtl w:val="0"/>
              </w:rPr>
              <w:t xml:space="preserve">Reflections/Notes:</w:t>
            </w:r>
            <w:r w:rsidDel="00000000" w:rsidR="00000000" w:rsidRPr="00000000">
              <w:rPr>
                <w:rtl w:val="0"/>
              </w:rPr>
            </w:r>
          </w:p>
        </w:tc>
      </w:tr>
    </w:tbl>
    <w:p w:rsidR="00000000" w:rsidDel="00000000" w:rsidP="00000000" w:rsidRDefault="00000000" w:rsidRPr="00000000" w14:paraId="0000001F">
      <w:pPr>
        <w:spacing w:line="360" w:lineRule="auto"/>
        <w:ind w:left="-360" w:right="-360" w:firstLine="0"/>
        <w:rPr>
          <w:rFonts w:ascii="Google Sans" w:cs="Google Sans" w:eastAsia="Google Sans" w:hAnsi="Google Sans"/>
        </w:rPr>
      </w:pPr>
      <w:r w:rsidDel="00000000" w:rsidR="00000000" w:rsidRPr="00000000">
        <w:rPr>
          <w:rtl w:val="0"/>
        </w:rPr>
      </w:r>
    </w:p>
    <w:sectPr>
      <w:headerReference r:id="rId6" w:type="default"/>
      <w:headerReference r:id="rId7" w:type="first"/>
      <w:footerReference r:id="rId8"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2">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0">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1">
    <w:pPr>
      <w:rPr/>
    </w:pPr>
    <w:r w:rsidDel="00000000" w:rsidR="00000000" w:rsidRPr="00000000">
      <w:rPr/>
      <w:drawing>
        <wp:inline distB="114300" distT="114300" distL="114300" distR="114300">
          <wp:extent cx="1096601" cy="814388"/>
          <wp:effectExtent b="0" l="0" r="0" t="0"/>
          <wp:docPr id="1" name="image1.png"/>
          <a:graphic>
            <a:graphicData uri="http://schemas.openxmlformats.org/drawingml/2006/picture">
              <pic:pic>
                <pic:nvPicPr>
                  <pic:cNvPr id="0" name="image1.png"/>
                  <pic:cNvPicPr preferRelativeResize="0"/>
                </pic:nvPicPr>
                <pic:blipFill>
                  <a:blip r:embed="rId1"/>
                  <a:srcRect b="26277" l="13942" r="18910" t="28613"/>
                  <a:stretch>
                    <a:fillRect/>
                  </a:stretch>
                </pic:blipFill>
                <pic:spPr>
                  <a:xfrm>
                    <a:off x="0" y="0"/>
                    <a:ext cx="1096601" cy="814388"/>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eader" Target="header1.xml"/><Relationship Id="rId7" Type="http://schemas.openxmlformats.org/officeDocument/2006/relationships/header" Target="header2.xml"/><Relationship Id="rId8"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