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225"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SERVICE &amp; PRODUCT</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Light Up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Science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科学を灯そう</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イチヨンヨンラボ</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SCROLL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私たちの社会は、10年前、100年前、あるいは1000年前よりも確実に進化しています。科学こそが社会を 進化させ、幸せをつくり出したのだと信じています。科学は与えられるものではなく、私たち自身が開拓 し、進化させていくものです。144Labは、科学に触れ、さらなる開拓と進化に参加する人々を、ちょっと だけお手伝いします。</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企業情報</w:t>
        </w:r>
      </w:hyperlink>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SERVICE&amp;PRODUCT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Fonts w:ascii="Arial Unicode MS" w:cs="Arial Unicode MS" w:eastAsia="Arial Unicode MS" w:hAnsi="Arial Unicode MS"/>
          <w:rtl w:val="0"/>
        </w:rPr>
        <w:t xml:space="preserve">株式会社スイッチサイエンス</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最先端のテクノロジーを、より多くの人々が道具として当たり前に使える世界を目指して活動しています…</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詳しくはこちらへ</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Fonts w:ascii="Arial Unicode MS" w:cs="Arial Unicode MS" w:eastAsia="Arial Unicode MS" w:hAnsi="Arial Unicode MS"/>
          <w:rtl w:val="0"/>
        </w:rPr>
        <w:t xml:space="preserve">株式会社スイッチサイエンス</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最先端のテクノロジーを、より多くの人々が道具として当たり前に使える世界を目指して活動しています…</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詳しくはこちらへ</w:t>
        </w:r>
      </w:hyperlink>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NEWS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スイッチエデュケーション</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2019.04.24</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株式会社144Lab（以下144Lab、本社：東京都新宿区）はInsightSiP SAS（以下InsightSiPaaaaaaaaaaaaaaaaaaaaaaaaaaaaaaaaaaaaa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スイッチエデュケーション</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2019.04.24</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株式会社144Lab（以下144Lab、本社：東京都新宿区）はInsightSiP SAS（以下InsightSiPaaaaaaaaaaaaaaaaaaaaaaaaaaaaaaaaaaaaa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詳しくはこちらへ</w:t>
        </w:r>
      </w:hyperlink>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SERVICE &amp; PRODUCT</w:t>
        </w:r>
      </w:hyperlink>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facebookページへ</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144Lab, Inc.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