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C4" w:rsidRPr="00B15BC4" w:rsidRDefault="00B15BC4" w:rsidP="00804118">
      <w:pPr>
        <w:rPr>
          <w:rFonts w:hint="eastAsia"/>
          <w:sz w:val="22"/>
        </w:rPr>
      </w:pPr>
      <w:r w:rsidRPr="00B15BC4">
        <w:rPr>
          <w:rFonts w:hint="eastAsia"/>
          <w:sz w:val="22"/>
        </w:rPr>
        <w:t>报告作者：邵凯</w:t>
      </w:r>
    </w:p>
    <w:p w:rsidR="00226432" w:rsidRDefault="00804118" w:rsidP="00804118">
      <w:pPr>
        <w:pStyle w:val="1"/>
        <w:numPr>
          <w:ilvl w:val="0"/>
          <w:numId w:val="2"/>
        </w:numPr>
      </w:pPr>
      <w:r>
        <w:rPr>
          <w:rFonts w:hint="eastAsia"/>
        </w:rPr>
        <w:t>美林时钟策略设定</w:t>
      </w:r>
    </w:p>
    <w:p w:rsidR="00804118" w:rsidRDefault="00804118" w:rsidP="00804118">
      <w:r>
        <w:rPr>
          <w:noProof/>
        </w:rPr>
        <w:drawing>
          <wp:inline distT="0" distB="0" distL="0" distR="0">
            <wp:extent cx="3749040" cy="3246120"/>
            <wp:effectExtent l="0" t="0" r="3810" b="0"/>
            <wp:docPr id="1" name="图片 1" descr="python量化策略——改进的美林时钟介绍（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量化策略——改进的美林时钟介绍（0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11" w:rsidRDefault="002A1111" w:rsidP="002A1111">
      <w:pPr>
        <w:ind w:firstLine="420"/>
        <w:rPr>
          <w:rFonts w:hint="eastAsia"/>
        </w:rPr>
      </w:pPr>
      <w:r>
        <w:rPr>
          <w:rFonts w:hint="eastAsia"/>
        </w:rPr>
        <w:t>传统美林时钟在各个周期资产配置选择序列如下：</w:t>
      </w:r>
    </w:p>
    <w:p w:rsidR="002A1111" w:rsidRDefault="002A1111" w:rsidP="002A111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滞胀期：现金</w:t>
      </w:r>
      <w:r>
        <w:t>&gt;大宗商品&gt;债券&gt;股票</w:t>
      </w:r>
    </w:p>
    <w:p w:rsidR="002A1111" w:rsidRDefault="002A1111" w:rsidP="002A111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衰退期：债券</w:t>
      </w:r>
      <w:r>
        <w:t>&gt;现金&gt;股票&gt;大宗商品</w:t>
      </w:r>
    </w:p>
    <w:p w:rsidR="002A1111" w:rsidRDefault="002A1111" w:rsidP="002A111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复苏期：股票</w:t>
      </w:r>
      <w:r>
        <w:t>&gt;债券&gt;现金&gt;大宗商品</w:t>
      </w:r>
    </w:p>
    <w:p w:rsidR="002A1111" w:rsidRDefault="002A1111" w:rsidP="002A111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过热期：大宗商品</w:t>
      </w:r>
      <w:r>
        <w:t>&gt;股票&gt;现金&gt;债券</w:t>
      </w:r>
    </w:p>
    <w:p w:rsidR="002A1111" w:rsidRPr="002A1111" w:rsidRDefault="002A1111" w:rsidP="002A1111">
      <w:pPr>
        <w:rPr>
          <w:rFonts w:hint="eastAsia"/>
        </w:rPr>
      </w:pPr>
    </w:p>
    <w:p w:rsidR="00665183" w:rsidRPr="002A1111" w:rsidRDefault="00665183" w:rsidP="002A1111">
      <w:pPr>
        <w:ind w:firstLine="420"/>
        <w:rPr>
          <w:rFonts w:hint="eastAsia"/>
        </w:rPr>
      </w:pPr>
      <w:r>
        <w:rPr>
          <w:rFonts w:hint="eastAsia"/>
        </w:rPr>
        <w:t>本文</w:t>
      </w:r>
      <w:proofErr w:type="gramStart"/>
      <w:r>
        <w:rPr>
          <w:rFonts w:hint="eastAsia"/>
        </w:rPr>
        <w:t>生成股债权</w:t>
      </w:r>
      <w:proofErr w:type="gramEnd"/>
      <w:r>
        <w:rPr>
          <w:rFonts w:hint="eastAsia"/>
        </w:rPr>
        <w:t>重的规则如下表：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6"/>
        <w:gridCol w:w="1748"/>
        <w:gridCol w:w="2016"/>
        <w:gridCol w:w="2573"/>
      </w:tblGrid>
      <w:tr w:rsidR="006C6CA4" w:rsidRPr="00665183" w:rsidTr="006C6CA4">
        <w:trPr>
          <w:trHeight w:val="300"/>
        </w:trPr>
        <w:tc>
          <w:tcPr>
            <w:tcW w:w="19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65183" w:rsidRPr="00665183" w:rsidRDefault="00665183" w:rsidP="00665183">
            <w:pPr>
              <w:jc w:val="center"/>
              <w:rPr>
                <w:rFonts w:hint="eastAsia"/>
                <w:b/>
              </w:rPr>
            </w:pPr>
            <w:r w:rsidRPr="00665183">
              <w:rPr>
                <w:rFonts w:hint="eastAsia"/>
                <w:b/>
              </w:rPr>
              <w:t>增长</w:t>
            </w:r>
          </w:p>
        </w:tc>
        <w:tc>
          <w:tcPr>
            <w:tcW w:w="17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5183" w:rsidRPr="00665183" w:rsidRDefault="00665183" w:rsidP="00665183">
            <w:pPr>
              <w:jc w:val="center"/>
              <w:rPr>
                <w:rFonts w:hint="eastAsia"/>
                <w:b/>
              </w:rPr>
            </w:pPr>
            <w:r w:rsidRPr="00665183">
              <w:rPr>
                <w:rFonts w:hint="eastAsia"/>
                <w:b/>
              </w:rPr>
              <w:t>通胀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5183" w:rsidRPr="00665183" w:rsidRDefault="00665183" w:rsidP="00665183">
            <w:pPr>
              <w:jc w:val="center"/>
              <w:rPr>
                <w:rFonts w:hint="eastAsia"/>
                <w:b/>
              </w:rPr>
            </w:pPr>
            <w:r w:rsidRPr="00665183">
              <w:rPr>
                <w:rFonts w:hint="eastAsia"/>
                <w:b/>
              </w:rPr>
              <w:t>所处阶段</w:t>
            </w:r>
          </w:p>
        </w:tc>
        <w:tc>
          <w:tcPr>
            <w:tcW w:w="25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65183" w:rsidRPr="00665183" w:rsidRDefault="00665183" w:rsidP="00665183">
            <w:pPr>
              <w:jc w:val="center"/>
              <w:rPr>
                <w:rFonts w:hint="eastAsia"/>
                <w:b/>
              </w:rPr>
            </w:pPr>
            <w:r w:rsidRPr="00665183">
              <w:rPr>
                <w:rFonts w:hint="eastAsia"/>
                <w:b/>
              </w:rPr>
              <w:t>股债权重</w:t>
            </w:r>
          </w:p>
        </w:tc>
      </w:tr>
      <w:tr w:rsidR="006C6CA4" w:rsidTr="006C6CA4">
        <w:trPr>
          <w:trHeight w:val="312"/>
        </w:trPr>
        <w:tc>
          <w:tcPr>
            <w:tcW w:w="1906" w:type="dxa"/>
            <w:tcBorders>
              <w:top w:val="single" w:sz="12" w:space="0" w:color="auto"/>
              <w:left w:val="nil"/>
            </w:tcBorders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748" w:type="dxa"/>
            <w:tcBorders>
              <w:top w:val="single" w:sz="12" w:space="0" w:color="auto"/>
            </w:tcBorders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+1</w:t>
            </w:r>
          </w:p>
        </w:tc>
        <w:tc>
          <w:tcPr>
            <w:tcW w:w="2016" w:type="dxa"/>
            <w:tcBorders>
              <w:top w:val="single" w:sz="12" w:space="0" w:color="auto"/>
            </w:tcBorders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 w:rsidRPr="00665183">
              <w:rPr>
                <w:rFonts w:hint="eastAsia"/>
              </w:rPr>
              <w:t>过热</w:t>
            </w:r>
          </w:p>
        </w:tc>
        <w:tc>
          <w:tcPr>
            <w:tcW w:w="2573" w:type="dxa"/>
            <w:tcBorders>
              <w:top w:val="single" w:sz="12" w:space="0" w:color="auto"/>
              <w:right w:val="nil"/>
            </w:tcBorders>
          </w:tcPr>
          <w:p w:rsidR="00665183" w:rsidRDefault="002A1111" w:rsidP="006C6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股：0</w:t>
            </w:r>
            <w:r>
              <w:t>.</w:t>
            </w:r>
            <w:r w:rsidR="006C6CA4">
              <w:t>3</w:t>
            </w:r>
            <w:r>
              <w:rPr>
                <w:rFonts w:hint="eastAsia"/>
              </w:rPr>
              <w:t>，债：0</w:t>
            </w:r>
            <w:r>
              <w:t>.</w:t>
            </w:r>
            <w:r w:rsidR="006C6CA4">
              <w:t>7</w:t>
            </w:r>
          </w:p>
        </w:tc>
      </w:tr>
      <w:tr w:rsidR="00665183" w:rsidTr="006C6CA4">
        <w:trPr>
          <w:trHeight w:val="312"/>
        </w:trPr>
        <w:tc>
          <w:tcPr>
            <w:tcW w:w="1906" w:type="dxa"/>
            <w:tcBorders>
              <w:left w:val="nil"/>
            </w:tcBorders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748" w:type="dxa"/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16" w:type="dxa"/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 w:rsidRPr="00665183">
              <w:rPr>
                <w:rFonts w:hint="eastAsia"/>
              </w:rPr>
              <w:t>复苏</w:t>
            </w:r>
          </w:p>
        </w:tc>
        <w:tc>
          <w:tcPr>
            <w:tcW w:w="2573" w:type="dxa"/>
            <w:tcBorders>
              <w:right w:val="nil"/>
            </w:tcBorders>
          </w:tcPr>
          <w:p w:rsidR="00665183" w:rsidRDefault="002A1111" w:rsidP="002A1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股：0</w:t>
            </w:r>
            <w:r>
              <w:t>.</w:t>
            </w:r>
            <w:r>
              <w:t>5</w:t>
            </w:r>
            <w:r>
              <w:rPr>
                <w:rFonts w:hint="eastAsia"/>
              </w:rPr>
              <w:t>，债：0</w:t>
            </w:r>
            <w:r>
              <w:t>.</w:t>
            </w:r>
            <w:r>
              <w:t>5</w:t>
            </w:r>
          </w:p>
        </w:tc>
      </w:tr>
      <w:tr w:rsidR="00665183" w:rsidTr="006C6CA4">
        <w:trPr>
          <w:trHeight w:val="312"/>
        </w:trPr>
        <w:tc>
          <w:tcPr>
            <w:tcW w:w="1906" w:type="dxa"/>
            <w:tcBorders>
              <w:left w:val="nil"/>
            </w:tcBorders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748" w:type="dxa"/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2016" w:type="dxa"/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 w:rsidRPr="00665183">
              <w:rPr>
                <w:rFonts w:hint="eastAsia"/>
              </w:rPr>
              <w:t>滞胀</w:t>
            </w:r>
          </w:p>
        </w:tc>
        <w:tc>
          <w:tcPr>
            <w:tcW w:w="2573" w:type="dxa"/>
            <w:tcBorders>
              <w:right w:val="nil"/>
            </w:tcBorders>
          </w:tcPr>
          <w:p w:rsidR="00665183" w:rsidRDefault="002A1111" w:rsidP="006C6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股：0</w:t>
            </w:r>
            <w:r>
              <w:t>.</w:t>
            </w:r>
            <w:r>
              <w:t>1</w:t>
            </w:r>
            <w:r w:rsidR="006C6CA4">
              <w:t>5</w:t>
            </w:r>
            <w:r>
              <w:rPr>
                <w:rFonts w:hint="eastAsia"/>
              </w:rPr>
              <w:t>，债：0</w:t>
            </w:r>
            <w:r>
              <w:t>.</w:t>
            </w:r>
            <w:r w:rsidR="006C6CA4">
              <w:t>85</w:t>
            </w:r>
          </w:p>
        </w:tc>
      </w:tr>
      <w:tr w:rsidR="00665183" w:rsidTr="006C6CA4">
        <w:trPr>
          <w:trHeight w:val="300"/>
        </w:trPr>
        <w:tc>
          <w:tcPr>
            <w:tcW w:w="1906" w:type="dxa"/>
            <w:tcBorders>
              <w:left w:val="nil"/>
            </w:tcBorders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748" w:type="dxa"/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16" w:type="dxa"/>
          </w:tcPr>
          <w:p w:rsidR="00665183" w:rsidRDefault="00665183" w:rsidP="00665183">
            <w:pPr>
              <w:jc w:val="center"/>
              <w:rPr>
                <w:rFonts w:hint="eastAsia"/>
              </w:rPr>
            </w:pPr>
            <w:r w:rsidRPr="00665183">
              <w:rPr>
                <w:rFonts w:hint="eastAsia"/>
              </w:rPr>
              <w:t>衰退</w:t>
            </w:r>
          </w:p>
        </w:tc>
        <w:tc>
          <w:tcPr>
            <w:tcW w:w="2573" w:type="dxa"/>
            <w:tcBorders>
              <w:right w:val="nil"/>
            </w:tcBorders>
          </w:tcPr>
          <w:p w:rsidR="00665183" w:rsidRDefault="002A1111" w:rsidP="002A1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股：0</w:t>
            </w:r>
            <w:r>
              <w:t>.</w:t>
            </w:r>
            <w:r>
              <w:t>1</w:t>
            </w:r>
            <w:r>
              <w:rPr>
                <w:rFonts w:hint="eastAsia"/>
              </w:rPr>
              <w:t>，债：0</w:t>
            </w:r>
            <w:r>
              <w:t>.</w:t>
            </w:r>
            <w:r>
              <w:t>9</w:t>
            </w:r>
          </w:p>
        </w:tc>
      </w:tr>
      <w:tr w:rsidR="002A1111" w:rsidTr="006C6CA4">
        <w:trPr>
          <w:trHeight w:val="300"/>
        </w:trPr>
        <w:tc>
          <w:tcPr>
            <w:tcW w:w="1906" w:type="dxa"/>
            <w:tcBorders>
              <w:left w:val="nil"/>
            </w:tcBorders>
          </w:tcPr>
          <w:p w:rsidR="002A1111" w:rsidRDefault="002A1111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48" w:type="dxa"/>
          </w:tcPr>
          <w:p w:rsidR="002A1111" w:rsidRDefault="006C6CA4" w:rsidP="006651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或-</w:t>
            </w:r>
            <w:r>
              <w:t>1</w:t>
            </w:r>
          </w:p>
        </w:tc>
        <w:tc>
          <w:tcPr>
            <w:tcW w:w="2016" w:type="dxa"/>
          </w:tcPr>
          <w:p w:rsidR="002A1111" w:rsidRPr="00665183" w:rsidRDefault="002A1111" w:rsidP="00665183">
            <w:pPr>
              <w:jc w:val="center"/>
              <w:rPr>
                <w:rFonts w:hint="eastAsia"/>
              </w:rPr>
            </w:pPr>
          </w:p>
        </w:tc>
        <w:tc>
          <w:tcPr>
            <w:tcW w:w="2573" w:type="dxa"/>
            <w:tcBorders>
              <w:right w:val="nil"/>
            </w:tcBorders>
          </w:tcPr>
          <w:p w:rsidR="002A1111" w:rsidRDefault="002A1111" w:rsidP="002A1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股：0</w:t>
            </w:r>
            <w:r>
              <w:t>.</w:t>
            </w:r>
            <w:r>
              <w:t>2</w:t>
            </w:r>
            <w:r>
              <w:rPr>
                <w:rFonts w:hint="eastAsia"/>
              </w:rPr>
              <w:t>，债：0</w:t>
            </w:r>
            <w:r>
              <w:t>.</w:t>
            </w:r>
            <w:r>
              <w:t>8</w:t>
            </w:r>
          </w:p>
        </w:tc>
      </w:tr>
      <w:tr w:rsidR="00665183" w:rsidTr="006C6CA4">
        <w:trPr>
          <w:trHeight w:val="312"/>
        </w:trPr>
        <w:tc>
          <w:tcPr>
            <w:tcW w:w="1906" w:type="dxa"/>
            <w:tcBorders>
              <w:left w:val="nil"/>
              <w:bottom w:val="single" w:sz="12" w:space="0" w:color="auto"/>
            </w:tcBorders>
          </w:tcPr>
          <w:p w:rsidR="00665183" w:rsidRDefault="006C6CA4" w:rsidP="002A1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或-</w:t>
            </w:r>
            <w:r>
              <w:t>1</w:t>
            </w:r>
          </w:p>
        </w:tc>
        <w:tc>
          <w:tcPr>
            <w:tcW w:w="1748" w:type="dxa"/>
            <w:tcBorders>
              <w:bottom w:val="single" w:sz="12" w:space="0" w:color="auto"/>
            </w:tcBorders>
          </w:tcPr>
          <w:p w:rsidR="00665183" w:rsidRDefault="002A1111" w:rsidP="002A1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16" w:type="dxa"/>
            <w:tcBorders>
              <w:bottom w:val="single" w:sz="12" w:space="0" w:color="auto"/>
            </w:tcBorders>
          </w:tcPr>
          <w:p w:rsidR="00665183" w:rsidRDefault="00665183" w:rsidP="002A1111">
            <w:pPr>
              <w:jc w:val="center"/>
              <w:rPr>
                <w:rFonts w:hint="eastAsia"/>
              </w:rPr>
            </w:pPr>
          </w:p>
        </w:tc>
        <w:tc>
          <w:tcPr>
            <w:tcW w:w="2573" w:type="dxa"/>
            <w:tcBorders>
              <w:bottom w:val="single" w:sz="12" w:space="0" w:color="auto"/>
              <w:right w:val="nil"/>
            </w:tcBorders>
          </w:tcPr>
          <w:p w:rsidR="00665183" w:rsidRDefault="002A1111" w:rsidP="002A1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股：0</w:t>
            </w:r>
            <w:r>
              <w:t>.</w:t>
            </w:r>
            <w:r>
              <w:t>2</w:t>
            </w:r>
            <w:r>
              <w:rPr>
                <w:rFonts w:hint="eastAsia"/>
              </w:rPr>
              <w:t>，债：0</w:t>
            </w:r>
            <w:r>
              <w:t>.</w:t>
            </w:r>
            <w:r>
              <w:t>8</w:t>
            </w:r>
          </w:p>
        </w:tc>
      </w:tr>
    </w:tbl>
    <w:p w:rsidR="00804118" w:rsidRDefault="00804118" w:rsidP="00804118">
      <w:pPr>
        <w:rPr>
          <w:rFonts w:hint="eastAsia"/>
        </w:rPr>
      </w:pPr>
    </w:p>
    <w:p w:rsidR="00804118" w:rsidRDefault="00804118" w:rsidP="00804118">
      <w:pPr>
        <w:pStyle w:val="1"/>
        <w:numPr>
          <w:ilvl w:val="0"/>
          <w:numId w:val="2"/>
        </w:numPr>
      </w:pPr>
      <w:r>
        <w:rPr>
          <w:rFonts w:hint="eastAsia"/>
        </w:rPr>
        <w:t>标的策略</w:t>
      </w:r>
      <w:r w:rsidR="002A1111">
        <w:rPr>
          <w:rFonts w:hint="eastAsia"/>
        </w:rPr>
        <w:t>（</w:t>
      </w:r>
      <w:proofErr w:type="gramStart"/>
      <w:r w:rsidR="002A1111">
        <w:rPr>
          <w:rFonts w:hint="eastAsia"/>
        </w:rPr>
        <w:t>股二债八</w:t>
      </w:r>
      <w:proofErr w:type="gramEnd"/>
      <w:r w:rsidR="002A1111">
        <w:rPr>
          <w:rFonts w:hint="eastAsia"/>
        </w:rPr>
        <w:t>）</w:t>
      </w:r>
      <w:r>
        <w:rPr>
          <w:rFonts w:hint="eastAsia"/>
        </w:rPr>
        <w:t>设定</w:t>
      </w:r>
    </w:p>
    <w:p w:rsidR="006C6CA4" w:rsidRDefault="006C6CA4" w:rsidP="006C6CA4">
      <w:pPr>
        <w:ind w:firstLine="420"/>
      </w:pPr>
      <w:r>
        <w:rPr>
          <w:rFonts w:hint="eastAsia"/>
        </w:rPr>
        <w:t>以</w:t>
      </w:r>
      <w:r>
        <w:t>“股票20%-债券80%-月度再平衡”策略</w:t>
      </w:r>
      <w:r>
        <w:rPr>
          <w:rFonts w:hint="eastAsia"/>
        </w:rPr>
        <w:t>作为标的策略，与美林时钟策略进行对比</w:t>
      </w:r>
    </w:p>
    <w:p w:rsidR="00804118" w:rsidRPr="006C6CA4" w:rsidRDefault="006C6CA4" w:rsidP="006C6CA4">
      <w:pPr>
        <w:ind w:firstLine="420"/>
      </w:pPr>
      <w:r>
        <w:rPr>
          <w:rFonts w:hint="eastAsia"/>
        </w:rPr>
        <w:t>每月月初卖空持仓资产，再以股票占比2</w:t>
      </w:r>
      <w:r>
        <w:t>0</w:t>
      </w:r>
      <w:r>
        <w:rPr>
          <w:rFonts w:hint="eastAsia"/>
        </w:rPr>
        <w:t>%，债券占比8</w:t>
      </w:r>
      <w:r>
        <w:t>0</w:t>
      </w:r>
      <w:r>
        <w:rPr>
          <w:rFonts w:hint="eastAsia"/>
        </w:rPr>
        <w:t>%的方式重新开仓，以保证始</w:t>
      </w:r>
      <w:r>
        <w:rPr>
          <w:rFonts w:hint="eastAsia"/>
        </w:rPr>
        <w:lastRenderedPageBreak/>
        <w:t>终维持股票2</w:t>
      </w:r>
      <w:r>
        <w:t>0</w:t>
      </w:r>
      <w:r>
        <w:rPr>
          <w:rFonts w:hint="eastAsia"/>
        </w:rPr>
        <w:t>%，债券8</w:t>
      </w:r>
      <w:r>
        <w:t>0</w:t>
      </w:r>
      <w:r>
        <w:rPr>
          <w:rFonts w:hint="eastAsia"/>
        </w:rPr>
        <w:t>%的持仓比例。</w:t>
      </w:r>
    </w:p>
    <w:p w:rsidR="00804118" w:rsidRDefault="00804118" w:rsidP="00804118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回测结果</w:t>
      </w:r>
      <w:proofErr w:type="gramEnd"/>
      <w:r>
        <w:rPr>
          <w:rFonts w:hint="eastAsia"/>
        </w:rPr>
        <w:t>及对比</w:t>
      </w:r>
    </w:p>
    <w:p w:rsidR="00804118" w:rsidRDefault="006C6CA4" w:rsidP="00804118">
      <w:pPr>
        <w:pStyle w:val="2"/>
      </w:pPr>
      <w:r>
        <w:rPr>
          <w:rFonts w:hint="eastAsia"/>
        </w:rPr>
        <w:t>3</w:t>
      </w:r>
      <w:r>
        <w:t xml:space="preserve">.1 </w:t>
      </w:r>
      <w:proofErr w:type="gramStart"/>
      <w:r w:rsidR="00804118">
        <w:rPr>
          <w:rFonts w:hint="eastAsia"/>
        </w:rPr>
        <w:t>回测设定</w:t>
      </w:r>
      <w:proofErr w:type="gramEnd"/>
    </w:p>
    <w:p w:rsidR="00804118" w:rsidRDefault="00804118" w:rsidP="008041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回测时间区间：以有</w:t>
      </w:r>
      <w:r>
        <w:t>增长-通胀观点</w:t>
      </w:r>
      <w:r>
        <w:rPr>
          <w:rFonts w:hint="eastAsia"/>
        </w:rPr>
        <w:t>的最大时间区间</w:t>
      </w:r>
      <w:proofErr w:type="gramStart"/>
      <w:r>
        <w:rPr>
          <w:rFonts w:hint="eastAsia"/>
        </w:rPr>
        <w:t>最为回测</w:t>
      </w:r>
      <w:proofErr w:type="gramEnd"/>
      <w:r>
        <w:rPr>
          <w:rFonts w:hint="eastAsia"/>
        </w:rPr>
        <w:t>区间，即回测时间区间为</w:t>
      </w:r>
      <w:r w:rsidRPr="00804118">
        <w:t>2011-01-05</w:t>
      </w:r>
      <w:r>
        <w:rPr>
          <w:rFonts w:hint="eastAsia"/>
        </w:rPr>
        <w:t>至</w:t>
      </w:r>
      <w:r w:rsidRPr="00804118">
        <w:t>2022-04-12</w:t>
      </w:r>
      <w:r>
        <w:rPr>
          <w:rFonts w:hint="eastAsia"/>
        </w:rPr>
        <w:t>。</w:t>
      </w:r>
    </w:p>
    <w:p w:rsidR="00804118" w:rsidRDefault="00804118" w:rsidP="008041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初始资金：一千万</w:t>
      </w:r>
    </w:p>
    <w:p w:rsidR="00804118" w:rsidRDefault="00804118" w:rsidP="008041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交易假设：</w:t>
      </w:r>
    </w:p>
    <w:p w:rsidR="00804118" w:rsidRDefault="00804118" w:rsidP="0080411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假设只能购买</w:t>
      </w:r>
      <w:proofErr w:type="gramStart"/>
      <w:r>
        <w:rPr>
          <w:rFonts w:hint="eastAsia"/>
        </w:rPr>
        <w:t>整数份</w:t>
      </w:r>
      <w:r>
        <w:rPr>
          <w:rFonts w:hint="eastAsia"/>
        </w:rPr>
        <w:t>沪深</w:t>
      </w:r>
      <w:proofErr w:type="gramEnd"/>
      <w:r>
        <w:rPr>
          <w:rFonts w:hint="eastAsia"/>
        </w:rPr>
        <w:t>3</w:t>
      </w:r>
      <w:r>
        <w:t>00</w:t>
      </w:r>
      <w:r>
        <w:rPr>
          <w:rFonts w:hint="eastAsia"/>
        </w:rPr>
        <w:t>与债券</w:t>
      </w:r>
      <w:r>
        <w:rPr>
          <w:rFonts w:hint="eastAsia"/>
        </w:rPr>
        <w:t>（即最小交易单位为1），以沪深3</w:t>
      </w:r>
      <w:r>
        <w:t>00</w:t>
      </w:r>
      <w:r>
        <w:rPr>
          <w:rFonts w:hint="eastAsia"/>
        </w:rPr>
        <w:t>与</w:t>
      </w:r>
      <w:r>
        <w:rPr>
          <w:rFonts w:hint="eastAsia"/>
        </w:rPr>
        <w:t>债券</w:t>
      </w:r>
      <w:r>
        <w:rPr>
          <w:rFonts w:hint="eastAsia"/>
        </w:rPr>
        <w:t>的收盘价为交易价格。</w:t>
      </w:r>
    </w:p>
    <w:p w:rsidR="00804118" w:rsidRDefault="00804118" w:rsidP="0080411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无交易成本/手续费</w:t>
      </w:r>
    </w:p>
    <w:p w:rsidR="00804118" w:rsidRDefault="00804118" w:rsidP="0080411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月末生成次月月初的股债交易权重，次月月初以收盘价进行交易，先卖空原持仓份额，再以新生成的交易权重进行换仓。</w:t>
      </w:r>
    </w:p>
    <w:p w:rsidR="00804118" w:rsidRDefault="006C6CA4" w:rsidP="00804118">
      <w:pPr>
        <w:pStyle w:val="2"/>
      </w:pPr>
      <w:r>
        <w:rPr>
          <w:rFonts w:hint="eastAsia"/>
        </w:rPr>
        <w:t>3</w:t>
      </w:r>
      <w:r>
        <w:t xml:space="preserve">.2 </w:t>
      </w:r>
      <w:proofErr w:type="gramStart"/>
      <w:r w:rsidR="00804118">
        <w:rPr>
          <w:rFonts w:hint="eastAsia"/>
        </w:rPr>
        <w:t>回测指标</w:t>
      </w:r>
      <w:bookmarkStart w:id="0" w:name="_GoBack"/>
      <w:bookmarkEnd w:id="0"/>
      <w:proofErr w:type="gramEnd"/>
    </w:p>
    <w:p w:rsidR="00F270ED" w:rsidRDefault="00E55FC7" w:rsidP="00F270E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下表</w:t>
      </w:r>
      <w:r w:rsidR="00F270ED">
        <w:rPr>
          <w:rFonts w:hint="eastAsia"/>
        </w:rPr>
        <w:t>为每年策略</w:t>
      </w:r>
      <w:proofErr w:type="gramStart"/>
      <w:r w:rsidR="00F270ED">
        <w:rPr>
          <w:rFonts w:hint="eastAsia"/>
        </w:rPr>
        <w:t>的回测表现</w:t>
      </w:r>
      <w:proofErr w:type="gramEnd"/>
      <w:r w:rsidR="00F270ED">
        <w:rPr>
          <w:rFonts w:hint="eastAsia"/>
        </w:rPr>
        <w:t>，可以看出最大回撤率普遍较低，</w:t>
      </w:r>
      <w:proofErr w:type="gramStart"/>
      <w:r w:rsidR="00F270ED">
        <w:rPr>
          <w:rFonts w:hint="eastAsia"/>
        </w:rPr>
        <w:t>且年化收益率</w:t>
      </w:r>
      <w:proofErr w:type="gramEnd"/>
      <w:r w:rsidR="00F270ED">
        <w:rPr>
          <w:rFonts w:hint="eastAsia"/>
        </w:rPr>
        <w:t>大多为正（9/1</w:t>
      </w:r>
      <w:r w:rsidR="00F270ED">
        <w:t>1</w:t>
      </w:r>
      <w:r w:rsidR="00F270ED">
        <w:rPr>
          <w:rFonts w:hint="eastAsia"/>
        </w:rPr>
        <w:t>）。对比标的表现可以看出，美林时钟策略的</w:t>
      </w:r>
      <w:proofErr w:type="gramStart"/>
      <w:r w:rsidR="00F270ED">
        <w:rPr>
          <w:rFonts w:hint="eastAsia"/>
        </w:rPr>
        <w:t>超额年化收益率</w:t>
      </w:r>
      <w:proofErr w:type="gramEnd"/>
      <w:r w:rsidR="00F270ED">
        <w:rPr>
          <w:rFonts w:hint="eastAsia"/>
        </w:rPr>
        <w:t>大多为正（7/</w:t>
      </w:r>
      <w:r w:rsidR="00F270ED">
        <w:t>12</w:t>
      </w:r>
      <w:r w:rsidR="00F270ED">
        <w:rPr>
          <w:rFonts w:hint="eastAsia"/>
        </w:rPr>
        <w:t>）</w:t>
      </w:r>
    </w:p>
    <w:p w:rsidR="00CE0335" w:rsidRDefault="00CE0335" w:rsidP="00CE0335">
      <w:pPr>
        <w:pStyle w:val="a4"/>
        <w:ind w:left="420" w:firstLineChars="0" w:firstLine="0"/>
        <w:rPr>
          <w:rFonts w:hint="eastAsia"/>
        </w:rPr>
      </w:pPr>
    </w:p>
    <w:tbl>
      <w:tblPr>
        <w:tblW w:w="830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276"/>
        <w:gridCol w:w="1455"/>
        <w:gridCol w:w="1170"/>
        <w:gridCol w:w="1292"/>
      </w:tblGrid>
      <w:tr w:rsidR="00CE0335" w:rsidTr="00CE0335">
        <w:trPr>
          <w:trHeight w:val="285"/>
        </w:trPr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year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最大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回测率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策略年化收益率</w:t>
            </w:r>
            <w:proofErr w:type="gramEnd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策略波动率</w:t>
            </w:r>
          </w:p>
        </w:tc>
        <w:tc>
          <w:tcPr>
            <w:tcW w:w="14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策略sharpe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超额年化收益率</w:t>
            </w:r>
            <w:proofErr w:type="gramEnd"/>
          </w:p>
        </w:tc>
        <w:tc>
          <w:tcPr>
            <w:tcW w:w="12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标的sharpe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-2.84%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3.29%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3.49%</w:t>
            </w:r>
          </w:p>
        </w:tc>
        <w:tc>
          <w:tcPr>
            <w:tcW w:w="1455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0.9432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3.99%</w:t>
            </w:r>
          </w:p>
        </w:tc>
        <w:tc>
          <w:tcPr>
            <w:tcW w:w="1292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-0.16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2012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-5.71%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3.74%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3.93%</w:t>
            </w:r>
          </w:p>
        </w:tc>
        <w:tc>
          <w:tcPr>
            <w:tcW w:w="14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0.9531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-0.57%</w:t>
            </w:r>
          </w:p>
        </w:tc>
        <w:tc>
          <w:tcPr>
            <w:tcW w:w="12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1.1271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2013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-9.13%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-3.42%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8.74%</w:t>
            </w:r>
          </w:p>
        </w:tc>
        <w:tc>
          <w:tcPr>
            <w:tcW w:w="14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-0.3917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0.03%</w:t>
            </w:r>
          </w:p>
        </w:tc>
        <w:tc>
          <w:tcPr>
            <w:tcW w:w="12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-0.7758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2014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-8.77%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13.54%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3.28%</w:t>
            </w:r>
          </w:p>
        </w:tc>
        <w:tc>
          <w:tcPr>
            <w:tcW w:w="14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4.1312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-4.50%</w:t>
            </w:r>
          </w:p>
        </w:tc>
        <w:tc>
          <w:tcPr>
            <w:tcW w:w="12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4.2131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-4.81%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6.87%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4.76%</w:t>
            </w:r>
          </w:p>
        </w:tc>
        <w:tc>
          <w:tcPr>
            <w:tcW w:w="14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1.4426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-0.35%</w:t>
            </w:r>
          </w:p>
        </w:tc>
        <w:tc>
          <w:tcPr>
            <w:tcW w:w="12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1.13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2016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-5.77%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1.07%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5.50%</w:t>
            </w:r>
          </w:p>
        </w:tc>
        <w:tc>
          <w:tcPr>
            <w:tcW w:w="14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0.1939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1.18%</w:t>
            </w:r>
          </w:p>
        </w:tc>
        <w:tc>
          <w:tcPr>
            <w:tcW w:w="12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-0.031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2017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-3.12%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4.82%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2.77%</w:t>
            </w:r>
          </w:p>
        </w:tc>
        <w:tc>
          <w:tcPr>
            <w:tcW w:w="14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1.739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2.86%</w:t>
            </w:r>
          </w:p>
        </w:tc>
        <w:tc>
          <w:tcPr>
            <w:tcW w:w="12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1.0194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-3.03%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-0.49%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3.81%</w:t>
            </w:r>
          </w:p>
        </w:tc>
        <w:tc>
          <w:tcPr>
            <w:tcW w:w="14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-0.1294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-1.50%</w:t>
            </w:r>
          </w:p>
        </w:tc>
        <w:tc>
          <w:tcPr>
            <w:tcW w:w="12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0.3177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2019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-3.07%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9.00%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4.25%</w:t>
            </w:r>
          </w:p>
        </w:tc>
        <w:tc>
          <w:tcPr>
            <w:tcW w:w="14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2.1202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1.70%</w:t>
            </w:r>
          </w:p>
        </w:tc>
        <w:tc>
          <w:tcPr>
            <w:tcW w:w="12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2.6074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-1.63%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6.10%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3.35%</w:t>
            </w:r>
          </w:p>
        </w:tc>
        <w:tc>
          <w:tcPr>
            <w:tcW w:w="14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1.823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0.74%</w:t>
            </w:r>
          </w:p>
        </w:tc>
        <w:tc>
          <w:tcPr>
            <w:tcW w:w="12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1.8636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-2.91%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2.35%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3.18%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0.7404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-0.11%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0.9371</w:t>
            </w:r>
          </w:p>
        </w:tc>
      </w:tr>
      <w:tr w:rsidR="00CE0335" w:rsidTr="00CE0335">
        <w:trPr>
          <w:trHeight w:val="285"/>
        </w:trPr>
        <w:tc>
          <w:tcPr>
            <w:tcW w:w="846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-1.43%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-2.17%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1.91%</w:t>
            </w:r>
          </w:p>
        </w:tc>
        <w:tc>
          <w:tcPr>
            <w:tcW w:w="1455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-1.1376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4.04%</w:t>
            </w:r>
          </w:p>
        </w:tc>
        <w:tc>
          <w:tcPr>
            <w:tcW w:w="1292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0335" w:rsidRDefault="00CE0335" w:rsidP="00CE033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-1.9414</w:t>
            </w:r>
          </w:p>
        </w:tc>
      </w:tr>
    </w:tbl>
    <w:p w:rsidR="00E55FC7" w:rsidRDefault="00B15BC4" w:rsidP="00CE0335">
      <w:pPr>
        <w:ind w:left="420"/>
        <w:rPr>
          <w:rFonts w:hint="eastAsia"/>
        </w:rPr>
      </w:pPr>
      <w:r>
        <w:t xml:space="preserve"> </w:t>
      </w:r>
      <w:r w:rsidR="00E55FC7">
        <w:fldChar w:fldCharType="begin"/>
      </w:r>
      <w:r w:rsidR="00E55FC7">
        <w:instrText xml:space="preserve"> LINK Excel.SheetBinaryMacroEnabled.12 "C:\\SelfLearning\\written_test\\htsc_fe\\对比表格.csv" "对比表格!R17C1:R29C8" \a \f 5 \h  \* MERGEFORMAT </w:instrText>
      </w:r>
      <w:r w:rsidR="009F4079">
        <w:fldChar w:fldCharType="separate"/>
      </w:r>
      <w:r w:rsidR="00E55FC7">
        <w:fldChar w:fldCharType="end"/>
      </w:r>
      <w:r w:rsidR="00F270ED">
        <w:rPr>
          <w:rFonts w:hint="eastAsia"/>
        </w:rPr>
        <w:t>注：具体数据可见附件中的csv表格</w:t>
      </w:r>
    </w:p>
    <w:p w:rsidR="00E55FC7" w:rsidRDefault="00E55FC7" w:rsidP="00E55FC7"/>
    <w:p w:rsidR="006C6CA4" w:rsidRDefault="006C6CA4" w:rsidP="00F270ED">
      <w:pPr>
        <w:pStyle w:val="a4"/>
        <w:numPr>
          <w:ilvl w:val="0"/>
          <w:numId w:val="5"/>
        </w:numPr>
        <w:ind w:firstLineChars="0"/>
      </w:pPr>
      <w:r>
        <w:t>净值曲线</w:t>
      </w:r>
      <w:r w:rsidR="00F270ED">
        <w:rPr>
          <w:rFonts w:hint="eastAsia"/>
        </w:rPr>
        <w:t>与</w:t>
      </w:r>
      <w:proofErr w:type="gramStart"/>
      <w:r w:rsidR="00F270ED">
        <w:rPr>
          <w:rFonts w:hint="eastAsia"/>
        </w:rPr>
        <w:t>最大回测曲线</w:t>
      </w:r>
      <w:proofErr w:type="gramEnd"/>
      <w:r w:rsidR="00F270ED">
        <w:rPr>
          <w:rFonts w:hint="eastAsia"/>
        </w:rPr>
        <w:t>如下图。</w:t>
      </w:r>
    </w:p>
    <w:p w:rsidR="00F270ED" w:rsidRDefault="00F270ED" w:rsidP="00F270ED">
      <w:r w:rsidRPr="00F270ED">
        <w:rPr>
          <w:noProof/>
        </w:rPr>
        <w:lastRenderedPageBreak/>
        <w:drawing>
          <wp:inline distT="0" distB="0" distL="0" distR="0">
            <wp:extent cx="5143500" cy="4114800"/>
            <wp:effectExtent l="0" t="0" r="0" b="0"/>
            <wp:docPr id="3" name="图片 3" descr="C:\SelfLearning\written_test\htsc_fe\美林时钟策略表现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elfLearning\written_test\htsc_fe\美林时钟策略表现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78" cy="412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ED" w:rsidRDefault="00F270ED" w:rsidP="00F270E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与标的策略的对比</w:t>
      </w:r>
    </w:p>
    <w:p w:rsidR="009F4079" w:rsidRDefault="00F270ED" w:rsidP="00F270ED">
      <w:pPr>
        <w:ind w:firstLine="420"/>
      </w:pPr>
      <w:r>
        <w:rPr>
          <w:rFonts w:hint="eastAsia"/>
        </w:rPr>
        <w:t>下图中，上半部分为策略净值比上标的净值的图，该图以1为界限，大于1的部分说明美林时钟策略</w:t>
      </w:r>
      <w:r w:rsidR="009F4079">
        <w:rPr>
          <w:rFonts w:hint="eastAsia"/>
        </w:rPr>
        <w:t>净值大于标的策略的净值，小于1说明美林时钟的净值小于标的策略的净值。</w:t>
      </w:r>
    </w:p>
    <w:p w:rsidR="009F4079" w:rsidRDefault="009F4079" w:rsidP="00F270ED">
      <w:pPr>
        <w:ind w:firstLine="420"/>
      </w:pPr>
      <w:r>
        <w:rPr>
          <w:rFonts w:hint="eastAsia"/>
        </w:rPr>
        <w:t>下半部分为策略净值和标的净值的折线图。可以看出美林时钟的策略净值大多位于标的净值之上，且增长很稳定。</w:t>
      </w:r>
    </w:p>
    <w:p w:rsidR="00F270ED" w:rsidRDefault="009F4079" w:rsidP="00F270ED">
      <w:pPr>
        <w:ind w:firstLine="420"/>
      </w:pPr>
      <w:r>
        <w:rPr>
          <w:rFonts w:hint="eastAsia"/>
        </w:rPr>
        <w:t>因此，据下图可以得出结论，美林时钟策略的表现优于标的策略。</w:t>
      </w:r>
    </w:p>
    <w:p w:rsidR="00804118" w:rsidRPr="006C6CA4" w:rsidRDefault="00F270ED" w:rsidP="00804118">
      <w:r w:rsidRPr="00F270ED">
        <w:rPr>
          <w:noProof/>
        </w:rPr>
        <w:drawing>
          <wp:inline distT="0" distB="0" distL="0" distR="0">
            <wp:extent cx="5126182" cy="3417455"/>
            <wp:effectExtent l="0" t="0" r="0" b="0"/>
            <wp:docPr id="4" name="图片 4" descr="C:\SelfLearning\written_test\htsc_fe\对比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elfLearning\written_test\htsc_fe\对比图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51" cy="34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83" w:rsidRDefault="00665183" w:rsidP="00665183">
      <w:pPr>
        <w:pStyle w:val="1"/>
      </w:pPr>
      <w:r>
        <w:rPr>
          <w:rFonts w:hint="eastAsia"/>
        </w:rPr>
        <w:lastRenderedPageBreak/>
        <w:t>附件/代码说明</w:t>
      </w:r>
    </w:p>
    <w:p w:rsidR="00665183" w:rsidRDefault="00615CB7" w:rsidP="00615CB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代码文件</w:t>
      </w:r>
    </w:p>
    <w:p w:rsidR="00615CB7" w:rsidRDefault="00615CB7" w:rsidP="00615CB7">
      <w:pPr>
        <w:pStyle w:val="a4"/>
        <w:numPr>
          <w:ilvl w:val="1"/>
          <w:numId w:val="6"/>
        </w:numPr>
        <w:ind w:firstLineChars="0"/>
      </w:pPr>
      <w:r>
        <w:t>T</w:t>
      </w:r>
      <w:r>
        <w:rPr>
          <w:rFonts w:hint="eastAsia"/>
        </w:rPr>
        <w:t>rade</w:t>
      </w:r>
      <w:r>
        <w:t xml:space="preserve">.py </w:t>
      </w:r>
      <w:r>
        <w:rPr>
          <w:rFonts w:hint="eastAsia"/>
        </w:rPr>
        <w:t>包含Asset、Trade两个类，以及美林时钟策略的生成函数。</w:t>
      </w:r>
      <w:proofErr w:type="gramStart"/>
      <w:r>
        <w:rPr>
          <w:rFonts w:hint="eastAsia"/>
        </w:rPr>
        <w:t>完成回测中</w:t>
      </w:r>
      <w:proofErr w:type="gramEnd"/>
      <w:r>
        <w:rPr>
          <w:rFonts w:hint="eastAsia"/>
        </w:rPr>
        <w:t>的策略生成和模拟交易模块。</w:t>
      </w:r>
    </w:p>
    <w:p w:rsidR="00615CB7" w:rsidRDefault="00615CB7" w:rsidP="00615CB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Evaluate</w:t>
      </w:r>
      <w:r>
        <w:t xml:space="preserve">.py </w:t>
      </w:r>
      <w:r>
        <w:rPr>
          <w:rFonts w:hint="eastAsia"/>
        </w:rPr>
        <w:t>包含Evaluate类</w:t>
      </w:r>
      <w:r>
        <w:rPr>
          <w:rFonts w:hint="eastAsia"/>
        </w:rPr>
        <w:t>。</w:t>
      </w:r>
      <w:proofErr w:type="gramStart"/>
      <w:r>
        <w:rPr>
          <w:rFonts w:hint="eastAsia"/>
        </w:rPr>
        <w:t>完成回测中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生成回测指标</w:t>
      </w:r>
      <w:proofErr w:type="gramEnd"/>
      <w:r>
        <w:rPr>
          <w:rFonts w:hint="eastAsia"/>
        </w:rPr>
        <w:t>模块。</w:t>
      </w:r>
    </w:p>
    <w:p w:rsidR="00615CB7" w:rsidRDefault="00615CB7" w:rsidP="00615CB7">
      <w:pPr>
        <w:pStyle w:val="a4"/>
        <w:numPr>
          <w:ilvl w:val="1"/>
          <w:numId w:val="6"/>
        </w:numPr>
        <w:ind w:firstLineChars="0"/>
      </w:pPr>
      <w:r>
        <w:t xml:space="preserve">Picture.py </w:t>
      </w:r>
      <w:r>
        <w:rPr>
          <w:rFonts w:hint="eastAsia"/>
        </w:rPr>
        <w:t>包含</w:t>
      </w:r>
      <w:r>
        <w:t>Picture</w:t>
      </w:r>
      <w:r>
        <w:rPr>
          <w:rFonts w:hint="eastAsia"/>
        </w:rPr>
        <w:t>类。</w:t>
      </w:r>
      <w:proofErr w:type="gramStart"/>
      <w:r>
        <w:rPr>
          <w:rFonts w:hint="eastAsia"/>
        </w:rPr>
        <w:t>完成回测中</w:t>
      </w:r>
      <w:proofErr w:type="gramEnd"/>
      <w:r>
        <w:rPr>
          <w:rFonts w:hint="eastAsia"/>
        </w:rPr>
        <w:t>的</w:t>
      </w:r>
      <w:r>
        <w:rPr>
          <w:rFonts w:hint="eastAsia"/>
        </w:rPr>
        <w:t>可视化</w:t>
      </w:r>
      <w:r>
        <w:rPr>
          <w:rFonts w:hint="eastAsia"/>
        </w:rPr>
        <w:t>模块。</w:t>
      </w:r>
    </w:p>
    <w:p w:rsidR="00615CB7" w:rsidRDefault="00615CB7" w:rsidP="00615CB7">
      <w:pPr>
        <w:pStyle w:val="a4"/>
        <w:numPr>
          <w:ilvl w:val="1"/>
          <w:numId w:val="6"/>
        </w:numPr>
        <w:ind w:firstLineChars="0"/>
      </w:pPr>
      <w:r>
        <w:t xml:space="preserve">strategy.py </w:t>
      </w:r>
      <w:r>
        <w:rPr>
          <w:rFonts w:hint="eastAsia"/>
        </w:rPr>
        <w:t>调用上述文件中的代码，进行</w:t>
      </w:r>
      <w:proofErr w:type="gramStart"/>
      <w:r>
        <w:rPr>
          <w:rFonts w:hint="eastAsia"/>
        </w:rPr>
        <w:t>回测总</w:t>
      </w:r>
      <w:proofErr w:type="gramEnd"/>
      <w:r>
        <w:rPr>
          <w:rFonts w:hint="eastAsia"/>
        </w:rPr>
        <w:t>流程的运行。</w:t>
      </w:r>
    </w:p>
    <w:p w:rsidR="00615CB7" w:rsidRDefault="00615CB7" w:rsidP="00615CB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原始数据</w:t>
      </w:r>
    </w:p>
    <w:p w:rsidR="00615CB7" w:rsidRDefault="00615CB7" w:rsidP="00615CB7">
      <w:pPr>
        <w:pStyle w:val="a4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esults文件夹</w:t>
      </w:r>
    </w:p>
    <w:p w:rsidR="00615CB7" w:rsidRDefault="00615CB7" w:rsidP="00615CB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含有生成的</w:t>
      </w:r>
      <w:proofErr w:type="gramStart"/>
      <w:r>
        <w:rPr>
          <w:rFonts w:hint="eastAsia"/>
        </w:rPr>
        <w:t>回测指标</w:t>
      </w:r>
      <w:proofErr w:type="gramEnd"/>
      <w:r>
        <w:rPr>
          <w:rFonts w:hint="eastAsia"/>
        </w:rPr>
        <w:t>文件：</w:t>
      </w:r>
      <w:r>
        <w:t>3</w:t>
      </w:r>
      <w:r>
        <w:rPr>
          <w:rFonts w:hint="eastAsia"/>
        </w:rPr>
        <w:t>个</w:t>
      </w:r>
      <w:r>
        <w:t>csv</w:t>
      </w:r>
      <w:r>
        <w:rPr>
          <w:rFonts w:hint="eastAsia"/>
        </w:rPr>
        <w:t>文件</w:t>
      </w:r>
    </w:p>
    <w:p w:rsidR="00615CB7" w:rsidRPr="00665183" w:rsidRDefault="00615CB7" w:rsidP="00615CB7">
      <w:pPr>
        <w:pStyle w:val="a4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可视化生成的图片：4个png图片</w:t>
      </w:r>
    </w:p>
    <w:sectPr w:rsidR="00615CB7" w:rsidRPr="0066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48E8"/>
    <w:multiLevelType w:val="hybridMultilevel"/>
    <w:tmpl w:val="4ADE804E"/>
    <w:lvl w:ilvl="0" w:tplc="2CF64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556546"/>
    <w:multiLevelType w:val="hybridMultilevel"/>
    <w:tmpl w:val="D67AA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42E40"/>
    <w:multiLevelType w:val="hybridMultilevel"/>
    <w:tmpl w:val="6318240C"/>
    <w:lvl w:ilvl="0" w:tplc="2CF64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66BBA"/>
    <w:multiLevelType w:val="hybridMultilevel"/>
    <w:tmpl w:val="4380ED34"/>
    <w:lvl w:ilvl="0" w:tplc="2A28C1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0288B"/>
    <w:multiLevelType w:val="hybridMultilevel"/>
    <w:tmpl w:val="5C00D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63DB9"/>
    <w:multiLevelType w:val="hybridMultilevel"/>
    <w:tmpl w:val="47C01742"/>
    <w:lvl w:ilvl="0" w:tplc="2CF64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A631C7"/>
    <w:multiLevelType w:val="hybridMultilevel"/>
    <w:tmpl w:val="CB900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5721EC"/>
    <w:multiLevelType w:val="hybridMultilevel"/>
    <w:tmpl w:val="6D4A322C"/>
    <w:lvl w:ilvl="0" w:tplc="D9B47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D6"/>
    <w:rsid w:val="00226432"/>
    <w:rsid w:val="002A1111"/>
    <w:rsid w:val="00615CB7"/>
    <w:rsid w:val="00665183"/>
    <w:rsid w:val="006C6CA4"/>
    <w:rsid w:val="00804118"/>
    <w:rsid w:val="009F4079"/>
    <w:rsid w:val="00A16930"/>
    <w:rsid w:val="00B15BC4"/>
    <w:rsid w:val="00CE0335"/>
    <w:rsid w:val="00D325D6"/>
    <w:rsid w:val="00E55FC7"/>
    <w:rsid w:val="00F2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448B"/>
  <w15:chartTrackingRefBased/>
  <w15:docId w15:val="{92ECD6F8-D5FF-4593-B3DA-2E6C96E3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4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1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4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0411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04118"/>
    <w:pPr>
      <w:ind w:firstLineChars="200" w:firstLine="420"/>
    </w:pPr>
  </w:style>
  <w:style w:type="table" w:styleId="a5">
    <w:name w:val="Table Grid"/>
    <w:basedOn w:val="a1"/>
    <w:uiPriority w:val="39"/>
    <w:rsid w:val="00665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65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51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邵凯</dc:creator>
  <cp:keywords/>
  <dc:description/>
  <cp:lastModifiedBy>邵凯</cp:lastModifiedBy>
  <cp:revision>4</cp:revision>
  <cp:lastPrinted>2022-04-18T17:46:00Z</cp:lastPrinted>
  <dcterms:created xsi:type="dcterms:W3CDTF">2022-04-18T15:44:00Z</dcterms:created>
  <dcterms:modified xsi:type="dcterms:W3CDTF">2022-04-18T17:47:00Z</dcterms:modified>
</cp:coreProperties>
</file>