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B697" w14:textId="6BD473EB" w:rsidR="00787156" w:rsidRPr="00787156" w:rsidRDefault="00787156" w:rsidP="00787156">
      <w:pPr>
        <w:spacing w:before="100" w:beforeAutospacing="1" w:after="100" w:afterAutospacing="1"/>
        <w:jc w:val="center"/>
        <w:rPr>
          <w:rFonts w:ascii="Times New Roman" w:eastAsia="Times New Roman" w:hAnsi="Times New Roman" w:cs="Times New Roman"/>
          <w:sz w:val="20"/>
          <w:szCs w:val="20"/>
          <w:lang w:eastAsia="zh-CN"/>
        </w:rPr>
      </w:pPr>
      <w:r w:rsidRPr="00787156">
        <w:rPr>
          <w:rFonts w:ascii="GlyphLessFont" w:eastAsia="Times New Roman" w:hAnsi="GlyphLessFont" w:cs="Times New Roman"/>
          <w:sz w:val="20"/>
          <w:szCs w:val="20"/>
          <w:lang w:eastAsia="zh-CN"/>
        </w:rPr>
        <w:t xml:space="preserve">Term Sheet in respect of the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tokens</w:t>
      </w:r>
    </w:p>
    <w:p w14:paraId="2A960640" w14:textId="77777777" w:rsidR="003A62C0" w:rsidRDefault="003A62C0" w:rsidP="00787156">
      <w:pPr>
        <w:spacing w:before="100" w:beforeAutospacing="1" w:after="100" w:afterAutospacing="1"/>
        <w:rPr>
          <w:rFonts w:ascii="GlyphLessFont" w:eastAsia="Times New Roman" w:hAnsi="GlyphLessFont" w:cs="Times New Roman"/>
          <w:sz w:val="15"/>
          <w:szCs w:val="15"/>
          <w:lang w:eastAsia="zh-CN"/>
        </w:rPr>
      </w:pPr>
      <w:r w:rsidRPr="003A62C0">
        <w:rPr>
          <w:rFonts w:ascii="GlyphLessFont" w:eastAsia="Times New Roman" w:hAnsi="GlyphLessFont" w:cs="Times New Roman"/>
          <w:sz w:val="15"/>
          <w:szCs w:val="15"/>
          <w:lang w:eastAsia="zh-CN"/>
        </w:rPr>
        <w:t xml:space="preserve">Lorem ipsum dolor sit amet consectetur adipisicing elit. Maxime mollitia, molestiae quas vel sint commodi repudiandae consequuntur voluptatum laborum numquam blanditiis harum quisquam eius sed odit fugiat iusto fuga praesentium optio, eaque rerum! Provident similique accusantium nemo autem. Veritatis obcaecati tenetur iure eius earum ut molestias architecto voluptate aliquam nihil, eveniet aliquid culpa officia aut! Impedit sit sunt quaerat, odit, tenetur error, harum nesciunt ipsum debitis quas aliquid. Reprehenderit, quia. Quo neque error repudiandae fuga? Ipsa laudantium molestias eos sapiente officiis modi at sunt excepturi expedita sint? Sed quibusdam recusandae alias error harum maxime adipisci amet laborum. Perspiciatis minima nesciunt dolorem! </w:t>
      </w:r>
    </w:p>
    <w:p w14:paraId="79CC79A1" w14:textId="77777777" w:rsidR="003A62C0" w:rsidRDefault="003A62C0" w:rsidP="00787156">
      <w:pPr>
        <w:spacing w:before="100" w:beforeAutospacing="1" w:after="100" w:afterAutospacing="1"/>
        <w:rPr>
          <w:rFonts w:ascii="GlyphLessFont" w:eastAsia="Times New Roman" w:hAnsi="GlyphLessFont" w:cs="Times New Roman"/>
          <w:sz w:val="15"/>
          <w:szCs w:val="15"/>
          <w:lang w:eastAsia="zh-CN"/>
        </w:rPr>
      </w:pPr>
      <w:r w:rsidRPr="003A62C0">
        <w:rPr>
          <w:rFonts w:ascii="GlyphLessFont" w:eastAsia="Times New Roman" w:hAnsi="GlyphLessFont" w:cs="Times New Roman"/>
          <w:sz w:val="15"/>
          <w:szCs w:val="15"/>
          <w:lang w:eastAsia="zh-CN"/>
        </w:rPr>
        <w:t xml:space="preserve">Officiis iure rerum voluptates a cumque velit quibusdam sed amet tempora. Sit laborum ab, eius fugit doloribus tenetur fugiat, temporibus enim commodi iusto libero magni deleniti quod quam consequuntur! </w:t>
      </w:r>
    </w:p>
    <w:p w14:paraId="16BA358A" w14:textId="6D863B5E" w:rsidR="003A62C0" w:rsidRDefault="003A62C0" w:rsidP="00787156">
      <w:pPr>
        <w:spacing w:before="100" w:beforeAutospacing="1" w:after="100" w:afterAutospacing="1"/>
        <w:rPr>
          <w:rFonts w:ascii="GlyphLessFont" w:eastAsia="Times New Roman" w:hAnsi="GlyphLessFont" w:cs="Times New Roman"/>
          <w:sz w:val="15"/>
          <w:szCs w:val="15"/>
          <w:lang w:eastAsia="zh-CN"/>
        </w:rPr>
      </w:pPr>
      <w:r w:rsidRPr="003A62C0">
        <w:rPr>
          <w:rFonts w:ascii="GlyphLessFont" w:eastAsia="Times New Roman" w:hAnsi="GlyphLessFont" w:cs="Times New Roman"/>
          <w:sz w:val="15"/>
          <w:szCs w:val="15"/>
          <w:lang w:eastAsia="zh-CN"/>
        </w:rPr>
        <w:t>Commodi minima excepturi repudiandae velit hic maxime doloremque. Quaerat provident commodi consectetur veniam similique ad earum omnis ipsum saepe, voluptas, hic voluptates pariatur est explicabo fugiat, dolorum eligendi quam cupiditate excepturi mollitia maiores labore suscipit quas? Nulla, placeat. Voluptatem quaerat non architecto ab laudantium modi minima sunt esse temporibus sint culpa, recusandae aliquam numquam totam ratione voluptas quod exercitationem fuga. Possimus quis earum veniam quasi aliquam eligendi, placeat qui corporis!</w:t>
      </w:r>
    </w:p>
    <w:tbl>
      <w:tblPr>
        <w:tblStyle w:val="TableGrid"/>
        <w:tblW w:w="0" w:type="auto"/>
        <w:tblLook w:val="04A0" w:firstRow="1" w:lastRow="0" w:firstColumn="1" w:lastColumn="0" w:noHBand="0" w:noVBand="1"/>
      </w:tblPr>
      <w:tblGrid>
        <w:gridCol w:w="2875"/>
        <w:gridCol w:w="6475"/>
      </w:tblGrid>
      <w:tr w:rsidR="0098252D" w14:paraId="32288041" w14:textId="77777777" w:rsidTr="003A62C0">
        <w:tc>
          <w:tcPr>
            <w:tcW w:w="2875" w:type="dxa"/>
          </w:tcPr>
          <w:p w14:paraId="7D595223" w14:textId="183253F0"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Issuer</w:t>
            </w:r>
          </w:p>
        </w:tc>
        <w:tc>
          <w:tcPr>
            <w:tcW w:w="6475" w:type="dxa"/>
          </w:tcPr>
          <w:p w14:paraId="66B112BB" w14:textId="6F309111" w:rsidR="0098252D" w:rsidRPr="0098252D" w:rsidRDefault="006F542D"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GlyphLessFont" w:eastAsia="Times New Roman" w:hAnsi="GlyphLessFont" w:cs="Times New Roman"/>
                <w:sz w:val="20"/>
                <w:szCs w:val="20"/>
                <w:lang w:eastAsia="zh-CN"/>
              </w:rPr>
              <w:t>XYZ</w:t>
            </w:r>
          </w:p>
        </w:tc>
      </w:tr>
      <w:tr w:rsidR="0098252D" w14:paraId="3739F94C" w14:textId="77777777" w:rsidTr="003A62C0">
        <w:tc>
          <w:tcPr>
            <w:tcW w:w="2875" w:type="dxa"/>
          </w:tcPr>
          <w:p w14:paraId="56CCFBCD" w14:textId="21627C68"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Instrument</w:t>
            </w:r>
          </w:p>
        </w:tc>
        <w:tc>
          <w:tcPr>
            <w:tcW w:w="6475" w:type="dxa"/>
          </w:tcPr>
          <w:p w14:paraId="10E4DE89" w14:textId="6DBAD80F"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Fixed-yield debt instrument</w:t>
            </w:r>
          </w:p>
        </w:tc>
      </w:tr>
      <w:tr w:rsidR="0098252D" w14:paraId="5FE56AEB" w14:textId="77777777" w:rsidTr="003A62C0">
        <w:tc>
          <w:tcPr>
            <w:tcW w:w="2875" w:type="dxa"/>
          </w:tcPr>
          <w:p w14:paraId="461DB60B" w14:textId="37FC63F9"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Token name</w:t>
            </w:r>
          </w:p>
        </w:tc>
        <w:tc>
          <w:tcPr>
            <w:tcW w:w="6475" w:type="dxa"/>
          </w:tcPr>
          <w:p w14:paraId="7CDDB13D" w14:textId="52B38769" w:rsidR="0098252D" w:rsidRPr="0098252D" w:rsidRDefault="006F542D" w:rsidP="0098252D">
            <w:pPr>
              <w:spacing w:before="100" w:beforeAutospacing="1" w:after="100" w:afterAutospacing="1" w:line="360" w:lineRule="auto"/>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lang w:eastAsia="zh-CN"/>
              </w:rPr>
              <w:t>XYZ-demo</w:t>
            </w:r>
            <w:r w:rsidR="003A62C0">
              <w:rPr>
                <w:rFonts w:ascii="Times New Roman" w:eastAsia="Times New Roman" w:hAnsi="Times New Roman" w:cs="Times New Roman"/>
                <w:sz w:val="20"/>
                <w:szCs w:val="20"/>
                <w:lang w:eastAsia="zh-CN"/>
              </w:rPr>
              <w:t xml:space="preserve"> Token</w:t>
            </w:r>
          </w:p>
        </w:tc>
      </w:tr>
      <w:tr w:rsidR="0098252D" w14:paraId="148392DF" w14:textId="77777777" w:rsidTr="003A62C0">
        <w:tc>
          <w:tcPr>
            <w:tcW w:w="2875" w:type="dxa"/>
          </w:tcPr>
          <w:p w14:paraId="7F4399A7" w14:textId="2D00DB46"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Series</w:t>
            </w:r>
          </w:p>
        </w:tc>
        <w:tc>
          <w:tcPr>
            <w:tcW w:w="6475" w:type="dxa"/>
          </w:tcPr>
          <w:p w14:paraId="5F6A852A" w14:textId="6606F877"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01</w:t>
            </w:r>
          </w:p>
        </w:tc>
      </w:tr>
      <w:tr w:rsidR="0098252D" w14:paraId="66155FF3" w14:textId="77777777" w:rsidTr="003A62C0">
        <w:tc>
          <w:tcPr>
            <w:tcW w:w="2875" w:type="dxa"/>
          </w:tcPr>
          <w:p w14:paraId="16A63D18" w14:textId="49ACD4A3"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Distribution</w:t>
            </w:r>
          </w:p>
        </w:tc>
        <w:tc>
          <w:tcPr>
            <w:tcW w:w="6475" w:type="dxa"/>
          </w:tcPr>
          <w:p w14:paraId="02829185" w14:textId="38B77E88"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Private Placement</w:t>
            </w:r>
          </w:p>
        </w:tc>
      </w:tr>
      <w:tr w:rsidR="0098252D" w14:paraId="662D944B" w14:textId="77777777" w:rsidTr="003A62C0">
        <w:tc>
          <w:tcPr>
            <w:tcW w:w="2875" w:type="dxa"/>
          </w:tcPr>
          <w:p w14:paraId="5D0ED5CE" w14:textId="319BFF8C"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Purpose</w:t>
            </w:r>
          </w:p>
        </w:tc>
        <w:tc>
          <w:tcPr>
            <w:tcW w:w="6475" w:type="dxa"/>
          </w:tcPr>
          <w:p w14:paraId="1D2D193A" w14:textId="0F995351"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General corporate purposes</w:t>
            </w:r>
          </w:p>
        </w:tc>
      </w:tr>
      <w:tr w:rsidR="0098252D" w14:paraId="33D5D3E0" w14:textId="77777777" w:rsidTr="003A62C0">
        <w:tc>
          <w:tcPr>
            <w:tcW w:w="2875" w:type="dxa"/>
          </w:tcPr>
          <w:p w14:paraId="7D9EF35C" w14:textId="72B8914E"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Issue Date</w:t>
            </w:r>
          </w:p>
        </w:tc>
        <w:tc>
          <w:tcPr>
            <w:tcW w:w="6475" w:type="dxa"/>
          </w:tcPr>
          <w:p w14:paraId="55EB02C3" w14:textId="18F40174"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13 December 2021</w:t>
            </w:r>
          </w:p>
        </w:tc>
      </w:tr>
      <w:tr w:rsidR="0098252D" w14:paraId="37473D06" w14:textId="77777777" w:rsidTr="003A62C0">
        <w:tc>
          <w:tcPr>
            <w:tcW w:w="2875" w:type="dxa"/>
          </w:tcPr>
          <w:p w14:paraId="5CF3F0FF" w14:textId="362DDF0D"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Maturity Date</w:t>
            </w:r>
          </w:p>
        </w:tc>
        <w:tc>
          <w:tcPr>
            <w:tcW w:w="6475" w:type="dxa"/>
          </w:tcPr>
          <w:p w14:paraId="15715143" w14:textId="778DC763" w:rsidR="00AD45E0" w:rsidRPr="0098252D" w:rsidRDefault="0098252D" w:rsidP="00AD45E0">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3 years from the Issue Date</w:t>
            </w:r>
          </w:p>
        </w:tc>
      </w:tr>
      <w:tr w:rsidR="0098252D" w14:paraId="3BB77AF4" w14:textId="77777777" w:rsidTr="003A62C0">
        <w:tc>
          <w:tcPr>
            <w:tcW w:w="2875" w:type="dxa"/>
          </w:tcPr>
          <w:p w14:paraId="42FCE62C" w14:textId="644F781D"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Nominal Amount</w:t>
            </w:r>
          </w:p>
        </w:tc>
        <w:tc>
          <w:tcPr>
            <w:tcW w:w="6475" w:type="dxa"/>
          </w:tcPr>
          <w:p w14:paraId="7B16FB66" w14:textId="37A334FD"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USD1</w:t>
            </w:r>
          </w:p>
        </w:tc>
      </w:tr>
      <w:tr w:rsidR="0098252D" w14:paraId="721DD614" w14:textId="77777777" w:rsidTr="003A62C0">
        <w:tc>
          <w:tcPr>
            <w:tcW w:w="2875" w:type="dxa"/>
          </w:tcPr>
          <w:p w14:paraId="08F4C912" w14:textId="06DCEFC5"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Token unit issue price</w:t>
            </w:r>
          </w:p>
        </w:tc>
        <w:tc>
          <w:tcPr>
            <w:tcW w:w="6475" w:type="dxa"/>
          </w:tcPr>
          <w:p w14:paraId="31D276A1" w14:textId="2EACD0EB"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100%</w:t>
            </w:r>
          </w:p>
        </w:tc>
      </w:tr>
      <w:tr w:rsidR="0098252D" w14:paraId="3C0EAF3C" w14:textId="77777777" w:rsidTr="003A62C0">
        <w:tc>
          <w:tcPr>
            <w:tcW w:w="2875" w:type="dxa"/>
          </w:tcPr>
          <w:p w14:paraId="7DAAA410" w14:textId="2D4B0197"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Number of token(s) subscribed</w:t>
            </w:r>
          </w:p>
        </w:tc>
        <w:tc>
          <w:tcPr>
            <w:tcW w:w="6475" w:type="dxa"/>
          </w:tcPr>
          <w:p w14:paraId="1665021C" w14:textId="36D79A51"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1</w:t>
            </w:r>
          </w:p>
        </w:tc>
      </w:tr>
      <w:tr w:rsidR="0098252D" w14:paraId="7B033404" w14:textId="77777777" w:rsidTr="003A62C0">
        <w:tc>
          <w:tcPr>
            <w:tcW w:w="2875" w:type="dxa"/>
          </w:tcPr>
          <w:p w14:paraId="1A655A14" w14:textId="64DAA407"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Form</w:t>
            </w:r>
          </w:p>
        </w:tc>
        <w:tc>
          <w:tcPr>
            <w:tcW w:w="6475" w:type="dxa"/>
          </w:tcPr>
          <w:p w14:paraId="3D3D7D78" w14:textId="026F2D64"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Digital token form</w:t>
            </w:r>
          </w:p>
        </w:tc>
      </w:tr>
      <w:tr w:rsidR="0098252D" w14:paraId="25147F75" w14:textId="77777777" w:rsidTr="003A62C0">
        <w:tc>
          <w:tcPr>
            <w:tcW w:w="2875" w:type="dxa"/>
          </w:tcPr>
          <w:p w14:paraId="44EF6BF9" w14:textId="5BB636E0"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Holder</w:t>
            </w:r>
          </w:p>
        </w:tc>
        <w:tc>
          <w:tcPr>
            <w:tcW w:w="6475" w:type="dxa"/>
          </w:tcPr>
          <w:p w14:paraId="300E064D" w14:textId="4B588C94"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787156">
              <w:rPr>
                <w:rFonts w:ascii="GlyphLessFont" w:eastAsia="Times New Roman" w:hAnsi="GlyphLessFont" w:cs="Times New Roman"/>
                <w:sz w:val="20"/>
                <w:szCs w:val="20"/>
                <w:lang w:eastAsia="zh-CN"/>
              </w:rPr>
              <w:t xml:space="preserve">Any person or entity recorded in the register of tokenholders of the Company as the holder of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tokens from time to time </w:t>
            </w:r>
          </w:p>
        </w:tc>
      </w:tr>
      <w:tr w:rsidR="0098252D" w14:paraId="67E5D2FC" w14:textId="77777777" w:rsidTr="003A62C0">
        <w:tc>
          <w:tcPr>
            <w:tcW w:w="2875" w:type="dxa"/>
          </w:tcPr>
          <w:p w14:paraId="1E6A69EC" w14:textId="779B0732"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Denomination</w:t>
            </w:r>
          </w:p>
        </w:tc>
        <w:tc>
          <w:tcPr>
            <w:tcW w:w="6475" w:type="dxa"/>
          </w:tcPr>
          <w:p w14:paraId="736E41F9" w14:textId="23BC95C5"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Minimum denomination of USD1</w:t>
            </w:r>
          </w:p>
        </w:tc>
      </w:tr>
      <w:tr w:rsidR="0098252D" w14:paraId="02E516E8" w14:textId="77777777" w:rsidTr="003A62C0">
        <w:trPr>
          <w:trHeight w:val="68"/>
        </w:trPr>
        <w:tc>
          <w:tcPr>
            <w:tcW w:w="2875" w:type="dxa"/>
          </w:tcPr>
          <w:p w14:paraId="20377B76" w14:textId="1BB0382E"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Coupon Rate</w:t>
            </w:r>
          </w:p>
        </w:tc>
        <w:tc>
          <w:tcPr>
            <w:tcW w:w="6475" w:type="dxa"/>
          </w:tcPr>
          <w:p w14:paraId="45D15B58" w14:textId="77777777" w:rsidR="0098252D" w:rsidRPr="00787156"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787156">
              <w:rPr>
                <w:rFonts w:ascii="GlyphLessFont" w:eastAsia="Times New Roman" w:hAnsi="GlyphLessFont" w:cs="Times New Roman"/>
                <w:sz w:val="20"/>
                <w:szCs w:val="20"/>
                <w:lang w:eastAsia="zh-CN"/>
              </w:rPr>
              <w:t xml:space="preserve">10.00% per annum accruing quarterly </w:t>
            </w:r>
          </w:p>
          <w:p w14:paraId="0B8831A4" w14:textId="6FB88A98"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787156">
              <w:rPr>
                <w:rFonts w:ascii="GlyphLessFont" w:eastAsia="Times New Roman" w:hAnsi="GlyphLessFont" w:cs="Times New Roman"/>
                <w:sz w:val="20"/>
                <w:szCs w:val="20"/>
                <w:lang w:eastAsia="zh-CN"/>
              </w:rPr>
              <w:t xml:space="preserve">Interest shall be settled by the issue of further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tokens which shall be fungible and consolidated with the original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tokens. To the extent the amount of interest results in a fraction of a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 being issued, the number of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 to be issued in respect of any interest amount shall be rounded up to the nearest whole number of </w:t>
            </w:r>
            <w:r w:rsidR="006F542D">
              <w:rPr>
                <w:rFonts w:ascii="GlyphLessFont" w:eastAsia="Times New Roman" w:hAnsi="GlyphLessFont" w:cs="Times New Roman"/>
                <w:sz w:val="20"/>
                <w:szCs w:val="20"/>
                <w:lang w:eastAsia="zh-CN"/>
              </w:rPr>
              <w:t>XYZ</w:t>
            </w:r>
            <w:r w:rsidR="003A62C0">
              <w:rPr>
                <w:rFonts w:ascii="GlyphLessFont" w:eastAsia="Times New Roman" w:hAnsi="GlyphLessFont" w:cs="Times New Roman"/>
                <w:sz w:val="20"/>
                <w:szCs w:val="20"/>
                <w:lang w:eastAsia="zh-CN"/>
              </w:rPr>
              <w:t>-demo</w:t>
            </w:r>
            <w:r w:rsidRPr="00787156">
              <w:rPr>
                <w:rFonts w:ascii="GlyphLessFont" w:eastAsia="Times New Roman" w:hAnsi="GlyphLessFont" w:cs="Times New Roman"/>
                <w:sz w:val="20"/>
                <w:szCs w:val="20"/>
                <w:lang w:eastAsia="zh-CN"/>
              </w:rPr>
              <w:t xml:space="preserve"> token. </w:t>
            </w:r>
          </w:p>
        </w:tc>
      </w:tr>
      <w:tr w:rsidR="0098252D" w14:paraId="092F8E96" w14:textId="77777777" w:rsidTr="003A62C0">
        <w:tc>
          <w:tcPr>
            <w:tcW w:w="2875" w:type="dxa"/>
          </w:tcPr>
          <w:p w14:paraId="29AC69D8" w14:textId="61ACFEE1"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lastRenderedPageBreak/>
              <w:t>Interest Payment Dates</w:t>
            </w:r>
          </w:p>
        </w:tc>
        <w:tc>
          <w:tcPr>
            <w:tcW w:w="6475" w:type="dxa"/>
          </w:tcPr>
          <w:p w14:paraId="566559B6" w14:textId="62451BB0"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787156">
              <w:rPr>
                <w:rFonts w:ascii="GlyphLessFont" w:eastAsia="Times New Roman" w:hAnsi="GlyphLessFont" w:cs="Times New Roman"/>
                <w:sz w:val="20"/>
                <w:szCs w:val="20"/>
                <w:lang w:eastAsia="zh-CN"/>
              </w:rPr>
              <w:t xml:space="preserve">31 March, 30 June, 30 </w:t>
            </w:r>
            <w:proofErr w:type="gramStart"/>
            <w:r w:rsidRPr="00787156">
              <w:rPr>
                <w:rFonts w:ascii="GlyphLessFont" w:eastAsia="Times New Roman" w:hAnsi="GlyphLessFont" w:cs="Times New Roman"/>
                <w:sz w:val="20"/>
                <w:szCs w:val="20"/>
                <w:lang w:eastAsia="zh-CN"/>
              </w:rPr>
              <w:t>September</w:t>
            </w:r>
            <w:proofErr w:type="gramEnd"/>
            <w:r w:rsidRPr="00787156">
              <w:rPr>
                <w:rFonts w:ascii="GlyphLessFont" w:eastAsia="Times New Roman" w:hAnsi="GlyphLessFont" w:cs="Times New Roman"/>
                <w:sz w:val="20"/>
                <w:szCs w:val="20"/>
                <w:lang w:eastAsia="zh-CN"/>
              </w:rPr>
              <w:t xml:space="preserve"> and 31 December in each year</w:t>
            </w:r>
          </w:p>
        </w:tc>
      </w:tr>
      <w:tr w:rsidR="0098252D" w14:paraId="615C11BB" w14:textId="77777777" w:rsidTr="003A62C0">
        <w:tc>
          <w:tcPr>
            <w:tcW w:w="2875" w:type="dxa"/>
          </w:tcPr>
          <w:p w14:paraId="007DC073" w14:textId="3DE0F3A8"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Redemption Price on Maturity Date</w:t>
            </w:r>
          </w:p>
        </w:tc>
        <w:tc>
          <w:tcPr>
            <w:tcW w:w="6475" w:type="dxa"/>
          </w:tcPr>
          <w:p w14:paraId="734CB8D7" w14:textId="5ABABA5B"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787156">
              <w:rPr>
                <w:rFonts w:ascii="GlyphLessFont" w:eastAsia="Times New Roman" w:hAnsi="GlyphLessFont" w:cs="Times New Roman"/>
                <w:position w:val="-2"/>
                <w:sz w:val="20"/>
                <w:szCs w:val="20"/>
                <w:lang w:eastAsia="zh-CN"/>
              </w:rPr>
              <w:t xml:space="preserve">110.00% </w:t>
            </w:r>
            <w:r w:rsidRPr="00787156">
              <w:rPr>
                <w:rFonts w:ascii="GlyphLessFont" w:eastAsia="Times New Roman" w:hAnsi="GlyphLessFont" w:cs="Times New Roman"/>
                <w:sz w:val="20"/>
                <w:szCs w:val="20"/>
                <w:lang w:eastAsia="zh-CN"/>
              </w:rPr>
              <w:t xml:space="preserve">of the Nominal Amount together with any unpaid interest </w:t>
            </w:r>
            <w:r w:rsidRPr="00787156">
              <w:rPr>
                <w:rFonts w:ascii="GlyphLessFont" w:eastAsia="Times New Roman" w:hAnsi="GlyphLessFont" w:cs="Times New Roman"/>
                <w:position w:val="2"/>
                <w:sz w:val="20"/>
                <w:szCs w:val="20"/>
                <w:lang w:eastAsia="zh-CN"/>
              </w:rPr>
              <w:t xml:space="preserve">thereon on </w:t>
            </w:r>
            <w:r w:rsidRPr="00787156">
              <w:rPr>
                <w:rFonts w:ascii="GlyphLessFont" w:eastAsia="Times New Roman" w:hAnsi="GlyphLessFont" w:cs="Times New Roman"/>
                <w:sz w:val="20"/>
                <w:szCs w:val="20"/>
                <w:lang w:eastAsia="zh-CN"/>
              </w:rPr>
              <w:t xml:space="preserve">the Maturity </w:t>
            </w:r>
            <w:r w:rsidRPr="00787156">
              <w:rPr>
                <w:rFonts w:ascii="GlyphLessFont" w:eastAsia="Times New Roman" w:hAnsi="GlyphLessFont" w:cs="Times New Roman"/>
                <w:position w:val="2"/>
                <w:sz w:val="20"/>
                <w:szCs w:val="20"/>
                <w:lang w:eastAsia="zh-CN"/>
              </w:rPr>
              <w:t>Date</w:t>
            </w:r>
          </w:p>
        </w:tc>
      </w:tr>
      <w:tr w:rsidR="0098252D" w14:paraId="63D9EC28" w14:textId="77777777" w:rsidTr="003A62C0">
        <w:tc>
          <w:tcPr>
            <w:tcW w:w="2875" w:type="dxa"/>
          </w:tcPr>
          <w:p w14:paraId="24212174" w14:textId="01F0C6EE"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Settlement Method</w:t>
            </w:r>
          </w:p>
        </w:tc>
        <w:tc>
          <w:tcPr>
            <w:tcW w:w="6475" w:type="dxa"/>
          </w:tcPr>
          <w:p w14:paraId="260D35E9" w14:textId="28270DCA"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Paid on completion</w:t>
            </w:r>
          </w:p>
        </w:tc>
      </w:tr>
      <w:tr w:rsidR="0098252D" w14:paraId="182A527D" w14:textId="77777777" w:rsidTr="003A62C0">
        <w:tc>
          <w:tcPr>
            <w:tcW w:w="2875" w:type="dxa"/>
          </w:tcPr>
          <w:p w14:paraId="3A45A36E" w14:textId="6D25D7F7"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Day Count Fraction</w:t>
            </w:r>
          </w:p>
        </w:tc>
        <w:tc>
          <w:tcPr>
            <w:tcW w:w="6475" w:type="dxa"/>
          </w:tcPr>
          <w:p w14:paraId="1C9B9831" w14:textId="71084AB7"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30/360</w:t>
            </w:r>
          </w:p>
        </w:tc>
      </w:tr>
      <w:tr w:rsidR="0098252D" w14:paraId="38989D26" w14:textId="77777777" w:rsidTr="003A62C0">
        <w:tc>
          <w:tcPr>
            <w:tcW w:w="2875" w:type="dxa"/>
          </w:tcPr>
          <w:p w14:paraId="2AAB5237" w14:textId="01777906"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Listing</w:t>
            </w:r>
          </w:p>
        </w:tc>
        <w:tc>
          <w:tcPr>
            <w:tcW w:w="6475" w:type="dxa"/>
          </w:tcPr>
          <w:p w14:paraId="097DC26E" w14:textId="2BFC5EFE"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None</w:t>
            </w:r>
          </w:p>
        </w:tc>
      </w:tr>
      <w:tr w:rsidR="0098252D" w14:paraId="7FF4A988" w14:textId="77777777" w:rsidTr="003A62C0">
        <w:tc>
          <w:tcPr>
            <w:tcW w:w="2875" w:type="dxa"/>
          </w:tcPr>
          <w:p w14:paraId="51D19491" w14:textId="0C0A7541"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Governing Law and jurisdiction</w:t>
            </w:r>
          </w:p>
        </w:tc>
        <w:tc>
          <w:tcPr>
            <w:tcW w:w="6475" w:type="dxa"/>
          </w:tcPr>
          <w:p w14:paraId="703D6FBD" w14:textId="7765DB30" w:rsidR="0098252D" w:rsidRPr="0098252D" w:rsidRDefault="0098252D" w:rsidP="0098252D">
            <w:pPr>
              <w:spacing w:before="100" w:beforeAutospacing="1" w:after="100" w:afterAutospacing="1" w:line="360" w:lineRule="auto"/>
              <w:rPr>
                <w:rFonts w:ascii="Times New Roman" w:eastAsia="Times New Roman" w:hAnsi="Times New Roman" w:cs="Times New Roman"/>
                <w:sz w:val="20"/>
                <w:szCs w:val="20"/>
                <w:lang w:eastAsia="zh-CN"/>
              </w:rPr>
            </w:pPr>
            <w:r w:rsidRPr="0098252D">
              <w:rPr>
                <w:rFonts w:ascii="Times New Roman" w:eastAsia="Times New Roman" w:hAnsi="Times New Roman" w:cs="Times New Roman"/>
                <w:sz w:val="20"/>
                <w:szCs w:val="20"/>
                <w:lang w:eastAsia="zh-CN"/>
              </w:rPr>
              <w:t>Hong Kong</w:t>
            </w:r>
          </w:p>
        </w:tc>
      </w:tr>
    </w:tbl>
    <w:p w14:paraId="5631F679" w14:textId="295C10A4" w:rsidR="00787156" w:rsidRPr="00787156" w:rsidRDefault="00787156" w:rsidP="0098252D">
      <w:pPr>
        <w:spacing w:before="100" w:beforeAutospacing="1" w:after="100" w:afterAutospacing="1"/>
        <w:rPr>
          <w:rFonts w:ascii="Times New Roman" w:eastAsia="Times New Roman" w:hAnsi="Times New Roman" w:cs="Times New Roman"/>
          <w:sz w:val="15"/>
          <w:szCs w:val="15"/>
          <w:lang w:eastAsia="zh-CN"/>
        </w:rPr>
      </w:pPr>
      <w:r w:rsidRPr="00787156">
        <w:rPr>
          <w:rFonts w:ascii="GlyphLessFont" w:eastAsia="Times New Roman" w:hAnsi="GlyphLessFont" w:cs="Times New Roman"/>
          <w:sz w:val="15"/>
          <w:szCs w:val="15"/>
          <w:lang w:eastAsia="zh-CN"/>
        </w:rPr>
        <w:t xml:space="preserve"> </w:t>
      </w:r>
    </w:p>
    <w:p w14:paraId="749F3D05" w14:textId="77777777" w:rsidR="002D66DC" w:rsidRPr="00787156" w:rsidRDefault="002D66DC">
      <w:pPr>
        <w:rPr>
          <w:sz w:val="15"/>
          <w:szCs w:val="15"/>
        </w:rPr>
      </w:pPr>
    </w:p>
    <w:sectPr w:rsidR="002D66DC" w:rsidRPr="007871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F1851" w14:textId="77777777" w:rsidR="00592197" w:rsidRDefault="00592197" w:rsidP="0098252D">
      <w:r>
        <w:separator/>
      </w:r>
    </w:p>
  </w:endnote>
  <w:endnote w:type="continuationSeparator" w:id="0">
    <w:p w14:paraId="58C5FC64" w14:textId="77777777" w:rsidR="00592197" w:rsidRDefault="00592197" w:rsidP="0098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lyphLessFon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A1A4" w14:textId="77777777" w:rsidR="00592197" w:rsidRDefault="00592197" w:rsidP="0098252D">
      <w:r>
        <w:separator/>
      </w:r>
    </w:p>
  </w:footnote>
  <w:footnote w:type="continuationSeparator" w:id="0">
    <w:p w14:paraId="18D891F1" w14:textId="77777777" w:rsidR="00592197" w:rsidRDefault="00592197" w:rsidP="00982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B0A89" w14:textId="77777777" w:rsidR="0098252D" w:rsidRPr="00787156" w:rsidRDefault="0098252D" w:rsidP="0098252D">
    <w:pPr>
      <w:spacing w:before="100" w:beforeAutospacing="1" w:after="100" w:afterAutospacing="1"/>
      <w:jc w:val="both"/>
      <w:rPr>
        <w:rFonts w:ascii="Times New Roman" w:eastAsia="Times New Roman" w:hAnsi="Times New Roman" w:cs="Times New Roman"/>
        <w:sz w:val="13"/>
        <w:szCs w:val="13"/>
        <w:lang w:eastAsia="zh-CN"/>
      </w:rPr>
    </w:pPr>
    <w:r w:rsidRPr="00787156">
      <w:rPr>
        <w:rFonts w:ascii="GlyphLessFont" w:eastAsia="Times New Roman" w:hAnsi="GlyphLessFont" w:cs="Times New Roman"/>
        <w:sz w:val="13"/>
        <w:szCs w:val="13"/>
        <w:lang w:eastAsia="zh-CN"/>
      </w:rPr>
      <w:t xml:space="preserve">THIS TERM SHEET COMPRISES THE TERMS OF THE TOKENS TO BE ISSUED BY CALCITE LIMITED (THE “TOKENS”). BEFORE MAKING ANY </w:t>
    </w:r>
    <w:proofErr w:type="gramStart"/>
    <w:r w:rsidRPr="00787156">
      <w:rPr>
        <w:rFonts w:ascii="GlyphLessFont" w:eastAsia="Times New Roman" w:hAnsi="GlyphLessFont" w:cs="Times New Roman"/>
        <w:sz w:val="13"/>
        <w:szCs w:val="13"/>
        <w:lang w:eastAsia="zh-CN"/>
      </w:rPr>
      <w:t>INVESTMENT</w:t>
    </w:r>
    <w:proofErr w:type="gramEnd"/>
    <w:r w:rsidRPr="00787156">
      <w:rPr>
        <w:rFonts w:ascii="GlyphLessFont" w:eastAsia="Times New Roman" w:hAnsi="GlyphLessFont" w:cs="Times New Roman"/>
        <w:sz w:val="13"/>
        <w:szCs w:val="13"/>
        <w:lang w:eastAsia="zh-CN"/>
      </w:rPr>
      <w:t xml:space="preserve"> DECISION AND ENTERING INTO ANY TRANSACTION IN RELATION TO THE TOKENS, YOU SHOULD TAKE STEPS TO ENSURE THAT YOU UNDERSTAND THE TRANSACTION AND HAVE MADE AN INDEPENDENT ASSESSMENT OF THE APPROPRIATENESS OF THE TRANSACTION IN LIGHT OF YOUR OWN OBJECTIVES. YOU SHOULD MAKE SURE THAT YOU HAVE SUFFICIENT INFORMATION AVAILABLE IN RELATION TO THE ISSUER AND THE TOKENS BEFORE MAKING AN INVESTMENT IN THE TOKENS. </w:t>
    </w:r>
  </w:p>
  <w:p w14:paraId="3B8E6B77" w14:textId="2C48ECD6" w:rsidR="0098252D" w:rsidRDefault="0098252D" w:rsidP="0098252D">
    <w:pPr>
      <w:spacing w:before="100" w:beforeAutospacing="1" w:after="100" w:afterAutospacing="1"/>
      <w:jc w:val="both"/>
      <w:rPr>
        <w:rFonts w:ascii="GlyphLessFont" w:eastAsia="Times New Roman" w:hAnsi="GlyphLessFont" w:cs="Times New Roman"/>
        <w:sz w:val="13"/>
        <w:szCs w:val="13"/>
        <w:lang w:eastAsia="zh-CN"/>
      </w:rPr>
    </w:pPr>
    <w:r w:rsidRPr="00787156">
      <w:rPr>
        <w:rFonts w:ascii="GlyphLessFont" w:eastAsia="Times New Roman" w:hAnsi="GlyphLessFont" w:cs="Times New Roman"/>
        <w:sz w:val="13"/>
        <w:szCs w:val="13"/>
        <w:lang w:eastAsia="zh-CN"/>
      </w:rPr>
      <w:t xml:space="preserve">THIS TERM SHEET MAY NOT BE FORWARDED OR DISTRIBUTED INTO ANY OTHER JURISDICTION IN WHICH SUCH DISTRIBUTION WOULD BE ILLEGAL OR TO PUBLICATIONS WITH A GENERAL CIRCULATION IN THOSE JURISDICTIONS. </w:t>
    </w:r>
  </w:p>
  <w:p w14:paraId="04B286D7" w14:textId="40998C04" w:rsidR="0098252D" w:rsidRPr="0098252D" w:rsidRDefault="0098252D" w:rsidP="0098252D">
    <w:pPr>
      <w:spacing w:before="100" w:beforeAutospacing="1" w:after="100" w:afterAutospacing="1"/>
      <w:jc w:val="right"/>
      <w:rPr>
        <w:rFonts w:ascii="Times New Roman" w:eastAsia="Times New Roman" w:hAnsi="Times New Roman" w:cs="Times New Roman"/>
        <w:sz w:val="20"/>
        <w:szCs w:val="20"/>
        <w:lang w:eastAsia="zh-CN"/>
      </w:rPr>
    </w:pPr>
    <w:r w:rsidRPr="0098252D">
      <w:rPr>
        <w:rFonts w:ascii="GlyphLessFont" w:eastAsia="Times New Roman" w:hAnsi="GlyphLessFont" w:cs="Times New Roman"/>
        <w:sz w:val="20"/>
        <w:szCs w:val="20"/>
        <w:lang w:eastAsia="zh-CN"/>
      </w:rPr>
      <w:t>FINAL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56"/>
    <w:rsid w:val="000F32BE"/>
    <w:rsid w:val="001B57FE"/>
    <w:rsid w:val="00255C1F"/>
    <w:rsid w:val="002D66DC"/>
    <w:rsid w:val="002E6AC5"/>
    <w:rsid w:val="003A3DF4"/>
    <w:rsid w:val="003A62C0"/>
    <w:rsid w:val="00420D8D"/>
    <w:rsid w:val="005648C6"/>
    <w:rsid w:val="00592197"/>
    <w:rsid w:val="00671506"/>
    <w:rsid w:val="006F542D"/>
    <w:rsid w:val="00725179"/>
    <w:rsid w:val="00787156"/>
    <w:rsid w:val="008308FA"/>
    <w:rsid w:val="00877C1E"/>
    <w:rsid w:val="00944B3C"/>
    <w:rsid w:val="00957EC9"/>
    <w:rsid w:val="0098252D"/>
    <w:rsid w:val="00A73CE1"/>
    <w:rsid w:val="00AD45E0"/>
    <w:rsid w:val="00AF5969"/>
    <w:rsid w:val="00B70FEE"/>
    <w:rsid w:val="00D1111A"/>
    <w:rsid w:val="00EC2049"/>
    <w:rsid w:val="00FE42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96EE6AD"/>
  <w15:chartTrackingRefBased/>
  <w15:docId w15:val="{CE2A1903-52E1-C840-8726-A77C911C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156"/>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98252D"/>
    <w:pPr>
      <w:tabs>
        <w:tab w:val="center" w:pos="4680"/>
        <w:tab w:val="right" w:pos="9360"/>
      </w:tabs>
    </w:pPr>
  </w:style>
  <w:style w:type="character" w:customStyle="1" w:styleId="HeaderChar">
    <w:name w:val="Header Char"/>
    <w:basedOn w:val="DefaultParagraphFont"/>
    <w:link w:val="Header"/>
    <w:uiPriority w:val="99"/>
    <w:rsid w:val="0098252D"/>
  </w:style>
  <w:style w:type="paragraph" w:styleId="Footer">
    <w:name w:val="footer"/>
    <w:basedOn w:val="Normal"/>
    <w:link w:val="FooterChar"/>
    <w:uiPriority w:val="99"/>
    <w:unhideWhenUsed/>
    <w:rsid w:val="0098252D"/>
    <w:pPr>
      <w:tabs>
        <w:tab w:val="center" w:pos="4680"/>
        <w:tab w:val="right" w:pos="9360"/>
      </w:tabs>
    </w:pPr>
  </w:style>
  <w:style w:type="character" w:customStyle="1" w:styleId="FooterChar">
    <w:name w:val="Footer Char"/>
    <w:basedOn w:val="DefaultParagraphFont"/>
    <w:link w:val="Footer"/>
    <w:uiPriority w:val="99"/>
    <w:rsid w:val="0098252D"/>
  </w:style>
  <w:style w:type="table" w:styleId="TableGrid">
    <w:name w:val="Table Grid"/>
    <w:basedOn w:val="TableNormal"/>
    <w:uiPriority w:val="39"/>
    <w:rsid w:val="009825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79702">
      <w:bodyDiv w:val="1"/>
      <w:marLeft w:val="0"/>
      <w:marRight w:val="0"/>
      <w:marTop w:val="0"/>
      <w:marBottom w:val="0"/>
      <w:divBdr>
        <w:top w:val="none" w:sz="0" w:space="0" w:color="auto"/>
        <w:left w:val="none" w:sz="0" w:space="0" w:color="auto"/>
        <w:bottom w:val="none" w:sz="0" w:space="0" w:color="auto"/>
        <w:right w:val="none" w:sz="0" w:space="0" w:color="auto"/>
      </w:divBdr>
      <w:divsChild>
        <w:div w:id="1415467868">
          <w:marLeft w:val="0"/>
          <w:marRight w:val="0"/>
          <w:marTop w:val="0"/>
          <w:marBottom w:val="0"/>
          <w:divBdr>
            <w:top w:val="none" w:sz="0" w:space="0" w:color="auto"/>
            <w:left w:val="none" w:sz="0" w:space="0" w:color="auto"/>
            <w:bottom w:val="none" w:sz="0" w:space="0" w:color="auto"/>
            <w:right w:val="none" w:sz="0" w:space="0" w:color="auto"/>
          </w:divBdr>
          <w:divsChild>
            <w:div w:id="1972248494">
              <w:marLeft w:val="0"/>
              <w:marRight w:val="0"/>
              <w:marTop w:val="0"/>
              <w:marBottom w:val="0"/>
              <w:divBdr>
                <w:top w:val="none" w:sz="0" w:space="0" w:color="auto"/>
                <w:left w:val="none" w:sz="0" w:space="0" w:color="auto"/>
                <w:bottom w:val="none" w:sz="0" w:space="0" w:color="auto"/>
                <w:right w:val="none" w:sz="0" w:space="0" w:color="auto"/>
              </w:divBdr>
              <w:divsChild>
                <w:div w:id="2141652562">
                  <w:marLeft w:val="0"/>
                  <w:marRight w:val="0"/>
                  <w:marTop w:val="0"/>
                  <w:marBottom w:val="0"/>
                  <w:divBdr>
                    <w:top w:val="none" w:sz="0" w:space="0" w:color="auto"/>
                    <w:left w:val="none" w:sz="0" w:space="0" w:color="auto"/>
                    <w:bottom w:val="none" w:sz="0" w:space="0" w:color="auto"/>
                    <w:right w:val="none" w:sz="0" w:space="0" w:color="auto"/>
                  </w:divBdr>
                </w:div>
              </w:divsChild>
            </w:div>
            <w:div w:id="493494909">
              <w:marLeft w:val="0"/>
              <w:marRight w:val="0"/>
              <w:marTop w:val="0"/>
              <w:marBottom w:val="0"/>
              <w:divBdr>
                <w:top w:val="none" w:sz="0" w:space="0" w:color="auto"/>
                <w:left w:val="none" w:sz="0" w:space="0" w:color="auto"/>
                <w:bottom w:val="none" w:sz="0" w:space="0" w:color="auto"/>
                <w:right w:val="none" w:sz="0" w:space="0" w:color="auto"/>
              </w:divBdr>
              <w:divsChild>
                <w:div w:id="2027823807">
                  <w:marLeft w:val="0"/>
                  <w:marRight w:val="0"/>
                  <w:marTop w:val="0"/>
                  <w:marBottom w:val="0"/>
                  <w:divBdr>
                    <w:top w:val="none" w:sz="0" w:space="0" w:color="auto"/>
                    <w:left w:val="none" w:sz="0" w:space="0" w:color="auto"/>
                    <w:bottom w:val="none" w:sz="0" w:space="0" w:color="auto"/>
                    <w:right w:val="none" w:sz="0" w:space="0" w:color="auto"/>
                  </w:divBdr>
                </w:div>
                <w:div w:id="447967951">
                  <w:marLeft w:val="0"/>
                  <w:marRight w:val="0"/>
                  <w:marTop w:val="0"/>
                  <w:marBottom w:val="0"/>
                  <w:divBdr>
                    <w:top w:val="none" w:sz="0" w:space="0" w:color="auto"/>
                    <w:left w:val="none" w:sz="0" w:space="0" w:color="auto"/>
                    <w:bottom w:val="none" w:sz="0" w:space="0" w:color="auto"/>
                    <w:right w:val="none" w:sz="0" w:space="0" w:color="auto"/>
                  </w:divBdr>
                </w:div>
              </w:divsChild>
            </w:div>
            <w:div w:id="1649357763">
              <w:marLeft w:val="0"/>
              <w:marRight w:val="0"/>
              <w:marTop w:val="0"/>
              <w:marBottom w:val="0"/>
              <w:divBdr>
                <w:top w:val="none" w:sz="0" w:space="0" w:color="auto"/>
                <w:left w:val="none" w:sz="0" w:space="0" w:color="auto"/>
                <w:bottom w:val="none" w:sz="0" w:space="0" w:color="auto"/>
                <w:right w:val="none" w:sz="0" w:space="0" w:color="auto"/>
              </w:divBdr>
              <w:divsChild>
                <w:div w:id="7316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843">
          <w:marLeft w:val="0"/>
          <w:marRight w:val="0"/>
          <w:marTop w:val="0"/>
          <w:marBottom w:val="0"/>
          <w:divBdr>
            <w:top w:val="none" w:sz="0" w:space="0" w:color="auto"/>
            <w:left w:val="none" w:sz="0" w:space="0" w:color="auto"/>
            <w:bottom w:val="none" w:sz="0" w:space="0" w:color="auto"/>
            <w:right w:val="none" w:sz="0" w:space="0" w:color="auto"/>
          </w:divBdr>
          <w:divsChild>
            <w:div w:id="1911694089">
              <w:marLeft w:val="0"/>
              <w:marRight w:val="0"/>
              <w:marTop w:val="0"/>
              <w:marBottom w:val="0"/>
              <w:divBdr>
                <w:top w:val="none" w:sz="0" w:space="0" w:color="auto"/>
                <w:left w:val="none" w:sz="0" w:space="0" w:color="auto"/>
                <w:bottom w:val="none" w:sz="0" w:space="0" w:color="auto"/>
                <w:right w:val="none" w:sz="0" w:space="0" w:color="auto"/>
              </w:divBdr>
              <w:divsChild>
                <w:div w:id="542012821">
                  <w:marLeft w:val="0"/>
                  <w:marRight w:val="0"/>
                  <w:marTop w:val="0"/>
                  <w:marBottom w:val="0"/>
                  <w:divBdr>
                    <w:top w:val="none" w:sz="0" w:space="0" w:color="auto"/>
                    <w:left w:val="none" w:sz="0" w:space="0" w:color="auto"/>
                    <w:bottom w:val="none" w:sz="0" w:space="0" w:color="auto"/>
                    <w:right w:val="none" w:sz="0" w:space="0" w:color="auto"/>
                  </w:divBdr>
                </w:div>
              </w:divsChild>
            </w:div>
            <w:div w:id="790244002">
              <w:marLeft w:val="0"/>
              <w:marRight w:val="0"/>
              <w:marTop w:val="0"/>
              <w:marBottom w:val="0"/>
              <w:divBdr>
                <w:top w:val="none" w:sz="0" w:space="0" w:color="auto"/>
                <w:left w:val="none" w:sz="0" w:space="0" w:color="auto"/>
                <w:bottom w:val="none" w:sz="0" w:space="0" w:color="auto"/>
                <w:right w:val="none" w:sz="0" w:space="0" w:color="auto"/>
              </w:divBdr>
              <w:divsChild>
                <w:div w:id="315115840">
                  <w:marLeft w:val="0"/>
                  <w:marRight w:val="0"/>
                  <w:marTop w:val="0"/>
                  <w:marBottom w:val="0"/>
                  <w:divBdr>
                    <w:top w:val="none" w:sz="0" w:space="0" w:color="auto"/>
                    <w:left w:val="none" w:sz="0" w:space="0" w:color="auto"/>
                    <w:bottom w:val="none" w:sz="0" w:space="0" w:color="auto"/>
                    <w:right w:val="none" w:sz="0" w:space="0" w:color="auto"/>
                  </w:divBdr>
                </w:div>
                <w:div w:id="1157111221">
                  <w:marLeft w:val="0"/>
                  <w:marRight w:val="0"/>
                  <w:marTop w:val="0"/>
                  <w:marBottom w:val="0"/>
                  <w:divBdr>
                    <w:top w:val="none" w:sz="0" w:space="0" w:color="auto"/>
                    <w:left w:val="none" w:sz="0" w:space="0" w:color="auto"/>
                    <w:bottom w:val="none" w:sz="0" w:space="0" w:color="auto"/>
                    <w:right w:val="none" w:sz="0" w:space="0" w:color="auto"/>
                  </w:divBdr>
                </w:div>
              </w:divsChild>
            </w:div>
            <w:div w:id="1856073453">
              <w:marLeft w:val="0"/>
              <w:marRight w:val="0"/>
              <w:marTop w:val="0"/>
              <w:marBottom w:val="0"/>
              <w:divBdr>
                <w:top w:val="none" w:sz="0" w:space="0" w:color="auto"/>
                <w:left w:val="none" w:sz="0" w:space="0" w:color="auto"/>
                <w:bottom w:val="none" w:sz="0" w:space="0" w:color="auto"/>
                <w:right w:val="none" w:sz="0" w:space="0" w:color="auto"/>
              </w:divBdr>
              <w:divsChild>
                <w:div w:id="503938573">
                  <w:marLeft w:val="0"/>
                  <w:marRight w:val="0"/>
                  <w:marTop w:val="0"/>
                  <w:marBottom w:val="0"/>
                  <w:divBdr>
                    <w:top w:val="none" w:sz="0" w:space="0" w:color="auto"/>
                    <w:left w:val="none" w:sz="0" w:space="0" w:color="auto"/>
                    <w:bottom w:val="none" w:sz="0" w:space="0" w:color="auto"/>
                    <w:right w:val="none" w:sz="0" w:space="0" w:color="auto"/>
                  </w:divBdr>
                </w:div>
              </w:divsChild>
            </w:div>
            <w:div w:id="313998273">
              <w:marLeft w:val="0"/>
              <w:marRight w:val="0"/>
              <w:marTop w:val="0"/>
              <w:marBottom w:val="0"/>
              <w:divBdr>
                <w:top w:val="none" w:sz="0" w:space="0" w:color="auto"/>
                <w:left w:val="none" w:sz="0" w:space="0" w:color="auto"/>
                <w:bottom w:val="none" w:sz="0" w:space="0" w:color="auto"/>
                <w:right w:val="none" w:sz="0" w:space="0" w:color="auto"/>
              </w:divBdr>
              <w:divsChild>
                <w:div w:id="762458102">
                  <w:marLeft w:val="0"/>
                  <w:marRight w:val="0"/>
                  <w:marTop w:val="0"/>
                  <w:marBottom w:val="0"/>
                  <w:divBdr>
                    <w:top w:val="none" w:sz="0" w:space="0" w:color="auto"/>
                    <w:left w:val="none" w:sz="0" w:space="0" w:color="auto"/>
                    <w:bottom w:val="none" w:sz="0" w:space="0" w:color="auto"/>
                    <w:right w:val="none" w:sz="0" w:space="0" w:color="auto"/>
                  </w:divBdr>
                </w:div>
              </w:divsChild>
            </w:div>
            <w:div w:id="1369842469">
              <w:marLeft w:val="0"/>
              <w:marRight w:val="0"/>
              <w:marTop w:val="0"/>
              <w:marBottom w:val="0"/>
              <w:divBdr>
                <w:top w:val="none" w:sz="0" w:space="0" w:color="auto"/>
                <w:left w:val="none" w:sz="0" w:space="0" w:color="auto"/>
                <w:bottom w:val="none" w:sz="0" w:space="0" w:color="auto"/>
                <w:right w:val="none" w:sz="0" w:space="0" w:color="auto"/>
              </w:divBdr>
              <w:divsChild>
                <w:div w:id="1775857757">
                  <w:marLeft w:val="0"/>
                  <w:marRight w:val="0"/>
                  <w:marTop w:val="0"/>
                  <w:marBottom w:val="0"/>
                  <w:divBdr>
                    <w:top w:val="none" w:sz="0" w:space="0" w:color="auto"/>
                    <w:left w:val="none" w:sz="0" w:space="0" w:color="auto"/>
                    <w:bottom w:val="none" w:sz="0" w:space="0" w:color="auto"/>
                    <w:right w:val="none" w:sz="0" w:space="0" w:color="auto"/>
                  </w:divBdr>
                </w:div>
              </w:divsChild>
            </w:div>
            <w:div w:id="1443768500">
              <w:marLeft w:val="0"/>
              <w:marRight w:val="0"/>
              <w:marTop w:val="0"/>
              <w:marBottom w:val="0"/>
              <w:divBdr>
                <w:top w:val="none" w:sz="0" w:space="0" w:color="auto"/>
                <w:left w:val="none" w:sz="0" w:space="0" w:color="auto"/>
                <w:bottom w:val="none" w:sz="0" w:space="0" w:color="auto"/>
                <w:right w:val="none" w:sz="0" w:space="0" w:color="auto"/>
              </w:divBdr>
              <w:divsChild>
                <w:div w:id="1427460627">
                  <w:marLeft w:val="0"/>
                  <w:marRight w:val="0"/>
                  <w:marTop w:val="0"/>
                  <w:marBottom w:val="0"/>
                  <w:divBdr>
                    <w:top w:val="none" w:sz="0" w:space="0" w:color="auto"/>
                    <w:left w:val="none" w:sz="0" w:space="0" w:color="auto"/>
                    <w:bottom w:val="none" w:sz="0" w:space="0" w:color="auto"/>
                    <w:right w:val="none" w:sz="0" w:space="0" w:color="auto"/>
                  </w:divBdr>
                </w:div>
              </w:divsChild>
            </w:div>
            <w:div w:id="262810776">
              <w:marLeft w:val="0"/>
              <w:marRight w:val="0"/>
              <w:marTop w:val="0"/>
              <w:marBottom w:val="0"/>
              <w:divBdr>
                <w:top w:val="none" w:sz="0" w:space="0" w:color="auto"/>
                <w:left w:val="none" w:sz="0" w:space="0" w:color="auto"/>
                <w:bottom w:val="none" w:sz="0" w:space="0" w:color="auto"/>
                <w:right w:val="none" w:sz="0" w:space="0" w:color="auto"/>
              </w:divBdr>
              <w:divsChild>
                <w:div w:id="246620893">
                  <w:marLeft w:val="0"/>
                  <w:marRight w:val="0"/>
                  <w:marTop w:val="0"/>
                  <w:marBottom w:val="0"/>
                  <w:divBdr>
                    <w:top w:val="none" w:sz="0" w:space="0" w:color="auto"/>
                    <w:left w:val="none" w:sz="0" w:space="0" w:color="auto"/>
                    <w:bottom w:val="none" w:sz="0" w:space="0" w:color="auto"/>
                    <w:right w:val="none" w:sz="0" w:space="0" w:color="auto"/>
                  </w:divBdr>
                </w:div>
              </w:divsChild>
            </w:div>
            <w:div w:id="1003319466">
              <w:marLeft w:val="0"/>
              <w:marRight w:val="0"/>
              <w:marTop w:val="0"/>
              <w:marBottom w:val="0"/>
              <w:divBdr>
                <w:top w:val="none" w:sz="0" w:space="0" w:color="auto"/>
                <w:left w:val="none" w:sz="0" w:space="0" w:color="auto"/>
                <w:bottom w:val="none" w:sz="0" w:space="0" w:color="auto"/>
                <w:right w:val="none" w:sz="0" w:space="0" w:color="auto"/>
              </w:divBdr>
              <w:divsChild>
                <w:div w:id="14325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5422">
      <w:bodyDiv w:val="1"/>
      <w:marLeft w:val="0"/>
      <w:marRight w:val="0"/>
      <w:marTop w:val="0"/>
      <w:marBottom w:val="0"/>
      <w:divBdr>
        <w:top w:val="none" w:sz="0" w:space="0" w:color="auto"/>
        <w:left w:val="none" w:sz="0" w:space="0" w:color="auto"/>
        <w:bottom w:val="none" w:sz="0" w:space="0" w:color="auto"/>
        <w:right w:val="none" w:sz="0" w:space="0" w:color="auto"/>
      </w:divBdr>
      <w:divsChild>
        <w:div w:id="704869883">
          <w:marLeft w:val="0"/>
          <w:marRight w:val="0"/>
          <w:marTop w:val="0"/>
          <w:marBottom w:val="0"/>
          <w:divBdr>
            <w:top w:val="none" w:sz="0" w:space="0" w:color="auto"/>
            <w:left w:val="none" w:sz="0" w:space="0" w:color="auto"/>
            <w:bottom w:val="none" w:sz="0" w:space="0" w:color="auto"/>
            <w:right w:val="none" w:sz="0" w:space="0" w:color="auto"/>
          </w:divBdr>
          <w:divsChild>
            <w:div w:id="1800226885">
              <w:marLeft w:val="0"/>
              <w:marRight w:val="0"/>
              <w:marTop w:val="0"/>
              <w:marBottom w:val="0"/>
              <w:divBdr>
                <w:top w:val="none" w:sz="0" w:space="0" w:color="auto"/>
                <w:left w:val="none" w:sz="0" w:space="0" w:color="auto"/>
                <w:bottom w:val="none" w:sz="0" w:space="0" w:color="auto"/>
                <w:right w:val="none" w:sz="0" w:space="0" w:color="auto"/>
              </w:divBdr>
              <w:divsChild>
                <w:div w:id="1171287401">
                  <w:marLeft w:val="0"/>
                  <w:marRight w:val="0"/>
                  <w:marTop w:val="0"/>
                  <w:marBottom w:val="0"/>
                  <w:divBdr>
                    <w:top w:val="none" w:sz="0" w:space="0" w:color="auto"/>
                    <w:left w:val="none" w:sz="0" w:space="0" w:color="auto"/>
                    <w:bottom w:val="none" w:sz="0" w:space="0" w:color="auto"/>
                    <w:right w:val="none" w:sz="0" w:space="0" w:color="auto"/>
                  </w:divBdr>
                </w:div>
              </w:divsChild>
            </w:div>
            <w:div w:id="1938175481">
              <w:marLeft w:val="0"/>
              <w:marRight w:val="0"/>
              <w:marTop w:val="0"/>
              <w:marBottom w:val="0"/>
              <w:divBdr>
                <w:top w:val="none" w:sz="0" w:space="0" w:color="auto"/>
                <w:left w:val="none" w:sz="0" w:space="0" w:color="auto"/>
                <w:bottom w:val="none" w:sz="0" w:space="0" w:color="auto"/>
                <w:right w:val="none" w:sz="0" w:space="0" w:color="auto"/>
              </w:divBdr>
              <w:divsChild>
                <w:div w:id="335305147">
                  <w:marLeft w:val="0"/>
                  <w:marRight w:val="0"/>
                  <w:marTop w:val="0"/>
                  <w:marBottom w:val="0"/>
                  <w:divBdr>
                    <w:top w:val="none" w:sz="0" w:space="0" w:color="auto"/>
                    <w:left w:val="none" w:sz="0" w:space="0" w:color="auto"/>
                    <w:bottom w:val="none" w:sz="0" w:space="0" w:color="auto"/>
                    <w:right w:val="none" w:sz="0" w:space="0" w:color="auto"/>
                  </w:divBdr>
                </w:div>
                <w:div w:id="1664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09868">
      <w:bodyDiv w:val="1"/>
      <w:marLeft w:val="0"/>
      <w:marRight w:val="0"/>
      <w:marTop w:val="0"/>
      <w:marBottom w:val="0"/>
      <w:divBdr>
        <w:top w:val="none" w:sz="0" w:space="0" w:color="auto"/>
        <w:left w:val="none" w:sz="0" w:space="0" w:color="auto"/>
        <w:bottom w:val="none" w:sz="0" w:space="0" w:color="auto"/>
        <w:right w:val="none" w:sz="0" w:space="0" w:color="auto"/>
      </w:divBdr>
    </w:div>
    <w:div w:id="1575579840">
      <w:bodyDiv w:val="1"/>
      <w:marLeft w:val="0"/>
      <w:marRight w:val="0"/>
      <w:marTop w:val="0"/>
      <w:marBottom w:val="0"/>
      <w:divBdr>
        <w:top w:val="none" w:sz="0" w:space="0" w:color="auto"/>
        <w:left w:val="none" w:sz="0" w:space="0" w:color="auto"/>
        <w:bottom w:val="none" w:sz="0" w:space="0" w:color="auto"/>
        <w:right w:val="none" w:sz="0" w:space="0" w:color="auto"/>
      </w:divBdr>
    </w:div>
    <w:div w:id="1694653636">
      <w:bodyDiv w:val="1"/>
      <w:marLeft w:val="0"/>
      <w:marRight w:val="0"/>
      <w:marTop w:val="0"/>
      <w:marBottom w:val="0"/>
      <w:divBdr>
        <w:top w:val="none" w:sz="0" w:space="0" w:color="auto"/>
        <w:left w:val="none" w:sz="0" w:space="0" w:color="auto"/>
        <w:bottom w:val="none" w:sz="0" w:space="0" w:color="auto"/>
        <w:right w:val="none" w:sz="0" w:space="0" w:color="auto"/>
      </w:divBdr>
      <w:divsChild>
        <w:div w:id="287441205">
          <w:marLeft w:val="0"/>
          <w:marRight w:val="0"/>
          <w:marTop w:val="0"/>
          <w:marBottom w:val="0"/>
          <w:divBdr>
            <w:top w:val="none" w:sz="0" w:space="0" w:color="auto"/>
            <w:left w:val="none" w:sz="0" w:space="0" w:color="auto"/>
            <w:bottom w:val="none" w:sz="0" w:space="0" w:color="auto"/>
            <w:right w:val="none" w:sz="0" w:space="0" w:color="auto"/>
          </w:divBdr>
          <w:divsChild>
            <w:div w:id="1380663430">
              <w:marLeft w:val="0"/>
              <w:marRight w:val="0"/>
              <w:marTop w:val="0"/>
              <w:marBottom w:val="0"/>
              <w:divBdr>
                <w:top w:val="none" w:sz="0" w:space="0" w:color="auto"/>
                <w:left w:val="none" w:sz="0" w:space="0" w:color="auto"/>
                <w:bottom w:val="none" w:sz="0" w:space="0" w:color="auto"/>
                <w:right w:val="none" w:sz="0" w:space="0" w:color="auto"/>
              </w:divBdr>
              <w:divsChild>
                <w:div w:id="536434626">
                  <w:marLeft w:val="0"/>
                  <w:marRight w:val="0"/>
                  <w:marTop w:val="0"/>
                  <w:marBottom w:val="0"/>
                  <w:divBdr>
                    <w:top w:val="none" w:sz="0" w:space="0" w:color="auto"/>
                    <w:left w:val="none" w:sz="0" w:space="0" w:color="auto"/>
                    <w:bottom w:val="none" w:sz="0" w:space="0" w:color="auto"/>
                    <w:right w:val="none" w:sz="0" w:space="0" w:color="auto"/>
                  </w:divBdr>
                </w:div>
              </w:divsChild>
            </w:div>
            <w:div w:id="486095586">
              <w:marLeft w:val="0"/>
              <w:marRight w:val="0"/>
              <w:marTop w:val="0"/>
              <w:marBottom w:val="0"/>
              <w:divBdr>
                <w:top w:val="none" w:sz="0" w:space="0" w:color="auto"/>
                <w:left w:val="none" w:sz="0" w:space="0" w:color="auto"/>
                <w:bottom w:val="none" w:sz="0" w:space="0" w:color="auto"/>
                <w:right w:val="none" w:sz="0" w:space="0" w:color="auto"/>
              </w:divBdr>
              <w:divsChild>
                <w:div w:id="1562137240">
                  <w:marLeft w:val="0"/>
                  <w:marRight w:val="0"/>
                  <w:marTop w:val="0"/>
                  <w:marBottom w:val="0"/>
                  <w:divBdr>
                    <w:top w:val="none" w:sz="0" w:space="0" w:color="auto"/>
                    <w:left w:val="none" w:sz="0" w:space="0" w:color="auto"/>
                    <w:bottom w:val="none" w:sz="0" w:space="0" w:color="auto"/>
                    <w:right w:val="none" w:sz="0" w:space="0" w:color="auto"/>
                  </w:divBdr>
                </w:div>
                <w:div w:id="5602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5465">
      <w:bodyDiv w:val="1"/>
      <w:marLeft w:val="0"/>
      <w:marRight w:val="0"/>
      <w:marTop w:val="0"/>
      <w:marBottom w:val="0"/>
      <w:divBdr>
        <w:top w:val="none" w:sz="0" w:space="0" w:color="auto"/>
        <w:left w:val="none" w:sz="0" w:space="0" w:color="auto"/>
        <w:bottom w:val="none" w:sz="0" w:space="0" w:color="auto"/>
        <w:right w:val="none" w:sz="0" w:space="0" w:color="auto"/>
      </w:divBdr>
      <w:divsChild>
        <w:div w:id="1837186539">
          <w:marLeft w:val="0"/>
          <w:marRight w:val="0"/>
          <w:marTop w:val="0"/>
          <w:marBottom w:val="0"/>
          <w:divBdr>
            <w:top w:val="none" w:sz="0" w:space="0" w:color="auto"/>
            <w:left w:val="none" w:sz="0" w:space="0" w:color="auto"/>
            <w:bottom w:val="none" w:sz="0" w:space="0" w:color="auto"/>
            <w:right w:val="none" w:sz="0" w:space="0" w:color="auto"/>
          </w:divBdr>
          <w:divsChild>
            <w:div w:id="789400841">
              <w:marLeft w:val="0"/>
              <w:marRight w:val="0"/>
              <w:marTop w:val="0"/>
              <w:marBottom w:val="0"/>
              <w:divBdr>
                <w:top w:val="none" w:sz="0" w:space="0" w:color="auto"/>
                <w:left w:val="none" w:sz="0" w:space="0" w:color="auto"/>
                <w:bottom w:val="none" w:sz="0" w:space="0" w:color="auto"/>
                <w:right w:val="none" w:sz="0" w:space="0" w:color="auto"/>
              </w:divBdr>
              <w:divsChild>
                <w:div w:id="1369918097">
                  <w:marLeft w:val="0"/>
                  <w:marRight w:val="0"/>
                  <w:marTop w:val="0"/>
                  <w:marBottom w:val="0"/>
                  <w:divBdr>
                    <w:top w:val="none" w:sz="0" w:space="0" w:color="auto"/>
                    <w:left w:val="none" w:sz="0" w:space="0" w:color="auto"/>
                    <w:bottom w:val="none" w:sz="0" w:space="0" w:color="auto"/>
                    <w:right w:val="none" w:sz="0" w:space="0" w:color="auto"/>
                  </w:divBdr>
                </w:div>
              </w:divsChild>
            </w:div>
            <w:div w:id="727188109">
              <w:marLeft w:val="0"/>
              <w:marRight w:val="0"/>
              <w:marTop w:val="0"/>
              <w:marBottom w:val="0"/>
              <w:divBdr>
                <w:top w:val="none" w:sz="0" w:space="0" w:color="auto"/>
                <w:left w:val="none" w:sz="0" w:space="0" w:color="auto"/>
                <w:bottom w:val="none" w:sz="0" w:space="0" w:color="auto"/>
                <w:right w:val="none" w:sz="0" w:space="0" w:color="auto"/>
              </w:divBdr>
              <w:divsChild>
                <w:div w:id="2031643181">
                  <w:marLeft w:val="0"/>
                  <w:marRight w:val="0"/>
                  <w:marTop w:val="0"/>
                  <w:marBottom w:val="0"/>
                  <w:divBdr>
                    <w:top w:val="none" w:sz="0" w:space="0" w:color="auto"/>
                    <w:left w:val="none" w:sz="0" w:space="0" w:color="auto"/>
                    <w:bottom w:val="none" w:sz="0" w:space="0" w:color="auto"/>
                    <w:right w:val="none" w:sz="0" w:space="0" w:color="auto"/>
                  </w:divBdr>
                </w:div>
                <w:div w:id="186817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Hayden</dc:creator>
  <cp:keywords/>
  <dc:description/>
  <cp:lastModifiedBy>Kai Hayden</cp:lastModifiedBy>
  <cp:revision>11</cp:revision>
  <dcterms:created xsi:type="dcterms:W3CDTF">2022-04-02T23:17:00Z</dcterms:created>
  <dcterms:modified xsi:type="dcterms:W3CDTF">2022-05-16T18:54:00Z</dcterms:modified>
</cp:coreProperties>
</file>