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.VnTime" w:hAnsi=".VnTime"/>
        </w:rPr>
        <w:t xml:space="preserve">TâM tâM TÂm cÔNG mÁ Việt Nam · café · Señor · Straße · déjà vu · über · naïve · Ångström · ® © 中文 Ω 🚀</w:t>
      </w:r>
    </w:p>
    <w:p>
      <w:r>
        <w:rPr>
          <w:rFonts w:ascii=".VnTimeH" w:hAnsi=".VnTimeH"/>
        </w:rPr>
        <w:t xml:space="preserve">TâM tâM TÂm cÔNG mÁ Việt Nam · café · Señor · Straße · déjà vu · über · naïve · Ångström · ® © 中文 Ω 🚀</w:t>
      </w:r>
    </w:p>
    <w:p>
      <w:r>
        <w:rPr>
          <w:rFonts w:ascii="Arial" w:hAnsi="Arial"/>
        </w:rPr>
        <w:t xml:space="preserve">TâM tâM TÂm cÔNG mÁ Việt Nam · café · Señor · Straße · déjà vu · über · naïve · Ångström · ® © 中文 Ω 🚀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Legacy">
    <w:name w:val="Legacy example"/>
    <w:basedOn w:val="Normal"/>
    <w:rPr>
      <w:rFonts w:ascii=".VnTime" w:hAnsi=".VnTim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ample.png"/></Relationships>
</file>