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 projeto Guardiãs das Águas, Núcleo Uberlândia–MG, nos capacita para atuarmos como agentes de transformação ambiental, promovendo conhecimento sobre saneamento básico e a preservação dos recursos hídricos urbanos. Na cidade, nós realizamos atividades práticas e teóricas voltadas à análise da qualidade da água de córregos e rios do município. O núcleo é composto pela Millena, responsável por edições do material do grupo; Ana Beatriz, responsável por auxiliar nas atividades de laboratório; Ana Luiza, responsável por auxiliar no desenvolvimento de atividades no núcleo Senai em parceria com as Futuras Cientistas; e, por fim, a Jeamylle, nossa coordenadora.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Durante o projeto, são feitas análises físico-químicas de amostras de água coletadas em diferentes pontos ao longo dos cursos d’água. Esses testes envolvem a medição de parâmetros como pH, temperatura, oxigênio dissolvido, turbidez, presença de nitratos, fosfatos e coliformes fecais, entre outros indicadores importantes que nos ajudam a avaliar os níveis de poluição e a saúde dos corpos hídricos. Os dados obtidos nos permitem desenvolver diagnósticos ambientais e contribuem com propostas de ações sustentáveis.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Por meio do projeto, nós desenvolvemos autonomia científica e tornamo-nos multiplicadoras de conhecimento. Além disso, ele contribui para a nossa formação pessoal e profissional. Iniciativas como esta promovem o protagonismo juvenil feminino na ciência e nas questões socioambientais da comunidade.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