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6283F"/>
          <w:sz w:val="44"/>
          <w:szCs w:val="44"/>
        </w:rPr>
        <w:t xml:space="preserve">그린ERP ↔ ERP2.0</w:t>
      </w:r>
    </w:p>
    <w:p>
      <w:pPr>
        <w:spacing w:after="400"/>
      </w:pPr>
      <w:r>
        <w:rPr>
          <w:b/>
          <w:bCs/>
          <w:color w:val="16283F"/>
          <w:sz w:val="44"/>
          <w:szCs w:val="44"/>
        </w:rPr>
        <w:t xml:space="preserve">데이터 동기화 문제점 분석 및 해결방안</w:t>
      </w:r>
    </w:p>
    <w:p>
      <w:pPr>
        <w:spacing w:after="100"/>
      </w:pPr>
      <w:r>
        <w:rPr>
          <w:color w:val="4D5C72"/>
          <w:sz w:val="24"/>
          <w:szCs w:val="24"/>
        </w:rPr>
        <w:t xml:space="preserve">오성철강 스마트 ERP 2.0</w:t>
      </w:r>
    </w:p>
    <w:p>
      <w:pPr>
        <w:spacing w:after="100"/>
      </w:pPr>
      <w:r>
        <w:rPr>
          <w:color w:val="4D5C72"/>
          <w:sz w:val="20"/>
          <w:szCs w:val="20"/>
        </w:rPr>
        <w:t xml:space="preserve">작성일: 2026-07-28</w:t>
      </w:r>
    </w:p>
    <w:p>
      <w:pPr>
        <w:pBdr>
          <w:bottom w:val="single" w:color="16283F" w:sz="12" w:space="8"/>
        </w:pBdr>
        <w:spacing w:after="600"/>
      </w:pPr>
      <w:r>
        <w:rPr>
          <w:sz w:val="2"/>
          <w:szCs w:val="2"/>
        </w:rPr>
        <w:t xml:space="preserve"/>
      </w:r>
    </w:p>
    <w:p>
      <w:pPr>
        <w:spacing w:after="140"/>
      </w:pPr>
      <w:r>
        <w:rPr>
          <w:b/>
          <w:bCs/>
          <w:color w:val="16283F"/>
          <w:sz w:val="21"/>
          <w:szCs w:val="21"/>
        </w:rPr>
        <w:t xml:space="preserve">문서 목적</w:t>
      </w:r>
    </w:p>
    <w:p>
      <w:pPr>
        <w:spacing w:after="140"/>
      </w:pPr>
      <w:r>
        <w:rPr>
          <w:sz w:val="21"/>
          <w:szCs w:val="21"/>
        </w:rPr>
        <w:t xml:space="preserve">고객사 포털의 "미출고 리스트" 건수가 그린ERP 원본과 크게 어긋난 문제를 계기로, 그린ERP 연동에 사용 중인 전체 API를 재점검했습니다. 이 문서는 (1) 그린ERP 데이터 구조와 발견된 문제점을 정리하고, (2) 그린ERP측 원인 추정과 ERP2.0측 영향을 구분해 명확히 하고, (3) 재발 방지를 포함한 해결방안과 실행계획을 제시합니다.</w:t>
      </w:r>
    </w:p>
    <w:p>
      <w:r>
        <w:br w:type="page"/>
      </w:r>
    </w:p>
    <w:p>
      <w:pPr>
        <w:pStyle w:val="Heading1"/>
        <w:spacing w:after="160" w:before="360"/>
      </w:pPr>
      <w:r>
        <w:t xml:space="preserve">1. 개요</w:t>
      </w:r>
    </w:p>
    <w:p>
      <w:pPr>
        <w:spacing w:after="140"/>
      </w:pPr>
      <w:r>
        <w:rPr>
          <w:sz w:val="21"/>
          <w:szCs w:val="21"/>
        </w:rPr>
        <w:t xml:space="preserve">연동 방식: ERP2.0의 Supabase Edge Function이 그린ERP(greenpweb.co.kr)에 서버측에서 자동 로그인(RSA 공개키 교환 + AES-256-CBC 암호화)한 뒤, 로그인 세션 쿠키로 그린ERP의 내부 조회 API(PHP 액션)를 그대로 호출해 데이터를 가져옵니다. 그린ERP 쪽에 별도 협의된 공식 API나 문서는 없으며, 실제 화면이 호출하는 내부 엔드포인트를 리버스 엔지니어링해 사용하고 있습니다.</w:t>
      </w:r>
    </w:p>
    <w:p>
      <w:pPr>
        <w:spacing w:after="140"/>
      </w:pPr>
      <w:r>
        <w:rPr>
          <w:sz w:val="21"/>
          <w:szCs w:val="21"/>
        </w:rPr>
        <w:t xml:space="preserve">이번 점검은 오성철강의 그린ERP 로그인 계정으로 실제 운영 데이터를 대상으로 진행했으며, 조회(select)만 수행했고 쓰기(insert/update/delete) 요청은 전혀 보내지 않았습니다.</w:t>
      </w:r>
    </w:p>
    <w:p>
      <w:pPr>
        <w:pStyle w:val="Heading1"/>
        <w:spacing w:after="160" w:before="360"/>
      </w:pPr>
      <w:r>
        <w:t xml:space="preserve">2. 그린ERP 데이터 구조</w:t>
      </w:r>
    </w:p>
    <w:p>
      <w:pPr>
        <w:spacing w:after="140"/>
      </w:pPr>
      <w:r>
        <w:rPr>
          <w:sz w:val="21"/>
          <w:szCs w:val="21"/>
        </w:rPr>
        <w:t xml:space="preserve">현재 ERP2.0이 사용 중인 그린ERP 조회 엔드포인트는 아래 6종입니다. 모두 로그인 세션 쿠키 기반 POST 요청이며, 응답은 { result_cd, message, data:[...], currPage, totalPage, totalRecord } 형태의 JSON입니다.</w:t>
      </w:r>
    </w:p>
    <w:tbl>
      <w:tblPr>
        <w:tblW w:type="dxa" w:w="9100"/>
        <w:tblBorders>
          <w:top w:val="single" w:color="C9D2E0" w:sz="4"/>
          <w:left w:val="single" w:color="C9D2E0" w:sz="4"/>
          <w:bottom w:val="single" w:color="C9D2E0" w:sz="4"/>
          <w:right w:val="single" w:color="C9D2E0" w:sz="4"/>
          <w:insideH w:val="single" w:color="E3E8F0" w:sz="2"/>
          <w:insideV w:val="single" w:color="E3E8F0" w:sz="2"/>
        </w:tblBorders>
      </w:tblPr>
      <w:tblGrid>
        <w:gridCol w:w="1500"/>
        <w:gridCol w:w="3400"/>
        <w:gridCol w:w="1900"/>
        <w:gridCol w:w="2300"/>
      </w:tblGrid>
      <w:tr>
        <w:tc>
          <w:tcPr>
            <w:tcW w:type="dxa" w:w="1500"/>
            <w:shd w:fill="16283F" w:val="clear"/>
            <w:tcMar>
              <w:top w:type="dxa" w:w="80"/>
              <w:left w:type="dxa" w:w="100"/>
              <w:bottom w:type="dxa" w:w="80"/>
              <w:right w:type="dxa" w:w="100"/>
            </w:tcMar>
            <w:vAlign w:val="center"/>
          </w:tcPr>
          <w:p>
            <w:pPr>
              <w:jc w:val="center"/>
            </w:pPr>
            <w:r>
              <w:rPr>
                <w:b/>
                <w:bCs/>
                <w:color w:val="FFFFFF"/>
                <w:sz w:val="19"/>
                <w:szCs w:val="19"/>
              </w:rPr>
              <w:t xml:space="preserve">구분</w:t>
            </w:r>
          </w:p>
        </w:tc>
        <w:tc>
          <w:tcPr>
            <w:tcW w:type="dxa" w:w="3400"/>
            <w:shd w:fill="16283F" w:val="clear"/>
            <w:tcMar>
              <w:top w:type="dxa" w:w="80"/>
              <w:left w:type="dxa" w:w="100"/>
              <w:bottom w:type="dxa" w:w="80"/>
              <w:right w:type="dxa" w:w="100"/>
            </w:tcMar>
            <w:vAlign w:val="center"/>
          </w:tcPr>
          <w:p>
            <w:pPr>
              <w:jc w:val="center"/>
            </w:pPr>
            <w:r>
              <w:rPr>
                <w:b/>
                <w:bCs/>
                <w:color w:val="FFFFFF"/>
                <w:sz w:val="19"/>
                <w:szCs w:val="19"/>
              </w:rPr>
              <w:t xml:space="preserve">그린ERP 엔드포인트</w:t>
            </w:r>
          </w:p>
        </w:tc>
        <w:tc>
          <w:tcPr>
            <w:tcW w:type="dxa" w:w="1900"/>
            <w:shd w:fill="16283F" w:val="clear"/>
            <w:tcMar>
              <w:top w:type="dxa" w:w="80"/>
              <w:left w:type="dxa" w:w="100"/>
              <w:bottom w:type="dxa" w:w="80"/>
              <w:right w:type="dxa" w:w="100"/>
            </w:tcMar>
            <w:vAlign w:val="center"/>
          </w:tcPr>
          <w:p>
            <w:pPr>
              <w:jc w:val="center"/>
            </w:pPr>
            <w:r>
              <w:rPr>
                <w:b/>
                <w:bCs/>
                <w:color w:val="FFFFFF"/>
                <w:sz w:val="19"/>
                <w:szCs w:val="19"/>
              </w:rPr>
              <w:t xml:space="preserve">ERP2.0 대상 테이블</w:t>
            </w:r>
          </w:p>
        </w:tc>
        <w:tc>
          <w:tcPr>
            <w:tcW w:type="dxa" w:w="2300"/>
            <w:shd w:fill="16283F" w:val="clear"/>
            <w:tcMar>
              <w:top w:type="dxa" w:w="80"/>
              <w:left w:type="dxa" w:w="100"/>
              <w:bottom w:type="dxa" w:w="80"/>
              <w:right w:type="dxa" w:w="100"/>
            </w:tcMar>
            <w:vAlign w:val="center"/>
          </w:tcPr>
          <w:p>
            <w:pPr>
              <w:jc w:val="center"/>
            </w:pPr>
            <w:r>
              <w:rPr>
                <w:b/>
                <w:bCs/>
                <w:color w:val="FFFFFF"/>
                <w:sz w:val="19"/>
                <w:szCs w:val="19"/>
              </w:rPr>
              <w:t xml:space="preserve">필터 방식</w:t>
            </w:r>
          </w:p>
        </w:tc>
      </w:tr>
      <w:tr>
        <w:tc>
          <w:tcPr>
            <w:tcMar>
              <w:top w:type="dxa" w:w="80"/>
              <w:left w:type="dxa" w:w="100"/>
              <w:bottom w:type="dxa" w:w="80"/>
              <w:right w:type="dxa" w:w="100"/>
            </w:tcMar>
            <w:vAlign w:val="center"/>
          </w:tcPr>
          <w:p>
            <w:pPr>
              <w:jc w:val="left"/>
            </w:pPr>
            <w:r>
              <w:rPr>
                <w:sz w:val="19"/>
                <w:szCs w:val="19"/>
              </w:rPr>
              <w:t xml:space="preserve">입고</w:t>
            </w:r>
          </w:p>
        </w:tc>
        <w:tc>
          <w:tcPr>
            <w:tcMar>
              <w:top w:type="dxa" w:w="80"/>
              <w:left w:type="dxa" w:w="100"/>
              <w:bottom w:type="dxa" w:w="80"/>
              <w:right w:type="dxa" w:w="100"/>
            </w:tcMar>
            <w:vAlign w:val="center"/>
          </w:tcPr>
          <w:p>
            <w:pPr>
              <w:jc w:val="left"/>
            </w:pPr>
            <w:r>
              <w:rPr>
                <w:sz w:val="19"/>
                <w:szCs w:val="19"/>
              </w:rPr>
              <w:t xml:space="preserve">ibgoJunpListAction.php</w:t>
            </w:r>
          </w:p>
        </w:tc>
        <w:tc>
          <w:tcPr>
            <w:tcMar>
              <w:top w:type="dxa" w:w="80"/>
              <w:left w:type="dxa" w:w="100"/>
              <w:bottom w:type="dxa" w:w="80"/>
              <w:right w:type="dxa" w:w="100"/>
            </w:tcMar>
            <w:vAlign w:val="center"/>
          </w:tcPr>
          <w:p>
            <w:pPr>
              <w:jc w:val="left"/>
            </w:pPr>
            <w:r>
              <w:rPr>
                <w:sz w:val="19"/>
                <w:szCs w:val="19"/>
              </w:rPr>
              <w:t xml:space="preserve">greenp_inbound</w:t>
            </w:r>
          </w:p>
        </w:tc>
        <w:tc>
          <w:tcPr>
            <w:tcMar>
              <w:top w:type="dxa" w:w="80"/>
              <w:left w:type="dxa" w:w="100"/>
              <w:bottom w:type="dxa" w:w="80"/>
              <w:right w:type="dxa" w:w="100"/>
            </w:tcMar>
            <w:vAlign w:val="center"/>
          </w:tcPr>
          <w:p>
            <w:pPr>
              <w:jc w:val="left"/>
            </w:pPr>
            <w:r>
              <w:rPr>
                <w:sz w:val="19"/>
                <w:szCs w:val="19"/>
              </w:rPr>
              <w:t xml:space="preserve">날짜범위만 (거래처 필터 없음)</w:t>
            </w:r>
          </w:p>
        </w:tc>
      </w:tr>
      <w:tr>
        <w:tc>
          <w:tcPr>
            <w:tcMar>
              <w:top w:type="dxa" w:w="80"/>
              <w:left w:type="dxa" w:w="100"/>
              <w:bottom w:type="dxa" w:w="80"/>
              <w:right w:type="dxa" w:w="100"/>
            </w:tcMar>
            <w:vAlign w:val="center"/>
          </w:tcPr>
          <w:p>
            <w:pPr>
              <w:jc w:val="left"/>
            </w:pPr>
            <w:r>
              <w:rPr>
                <w:sz w:val="19"/>
                <w:szCs w:val="19"/>
              </w:rPr>
              <w:t xml:space="preserve">출고</w:t>
            </w:r>
          </w:p>
        </w:tc>
        <w:tc>
          <w:tcPr>
            <w:tcMar>
              <w:top w:type="dxa" w:w="80"/>
              <w:left w:type="dxa" w:w="100"/>
              <w:bottom w:type="dxa" w:w="80"/>
              <w:right w:type="dxa" w:w="100"/>
            </w:tcMar>
            <w:vAlign w:val="center"/>
          </w:tcPr>
          <w:p>
            <w:pPr>
              <w:jc w:val="left"/>
            </w:pPr>
            <w:r>
              <w:rPr>
                <w:sz w:val="19"/>
                <w:szCs w:val="19"/>
              </w:rPr>
              <w:t xml:space="preserve">outJunpPumListAction.php</w:t>
            </w:r>
          </w:p>
        </w:tc>
        <w:tc>
          <w:tcPr>
            <w:tcMar>
              <w:top w:type="dxa" w:w="80"/>
              <w:left w:type="dxa" w:w="100"/>
              <w:bottom w:type="dxa" w:w="80"/>
              <w:right w:type="dxa" w:w="100"/>
            </w:tcMar>
            <w:vAlign w:val="center"/>
          </w:tcPr>
          <w:p>
            <w:pPr>
              <w:jc w:val="left"/>
            </w:pPr>
            <w:r>
              <w:rPr>
                <w:sz w:val="19"/>
                <w:szCs w:val="19"/>
              </w:rPr>
              <w:t xml:space="preserve">greenp_outbound</w:t>
            </w:r>
          </w:p>
        </w:tc>
        <w:tc>
          <w:tcPr>
            <w:tcMar>
              <w:top w:type="dxa" w:w="80"/>
              <w:left w:type="dxa" w:w="100"/>
              <w:bottom w:type="dxa" w:w="80"/>
              <w:right w:type="dxa" w:w="100"/>
            </w:tcMar>
            <w:vAlign w:val="center"/>
          </w:tcPr>
          <w:p>
            <w:pPr>
              <w:jc w:val="left"/>
            </w:pPr>
            <w:r>
              <w:rPr>
                <w:sz w:val="19"/>
                <w:szCs w:val="19"/>
              </w:rPr>
              <w:t xml:space="preserve">날짜범위 + 거래처(필수)</w:t>
            </w:r>
          </w:p>
        </w:tc>
      </w:tr>
      <w:tr>
        <w:tc>
          <w:tcPr>
            <w:tcMar>
              <w:top w:type="dxa" w:w="80"/>
              <w:left w:type="dxa" w:w="100"/>
              <w:bottom w:type="dxa" w:w="80"/>
              <w:right w:type="dxa" w:w="100"/>
            </w:tcMar>
            <w:vAlign w:val="center"/>
          </w:tcPr>
          <w:p>
            <w:pPr>
              <w:jc w:val="left"/>
            </w:pPr>
            <w:r>
              <w:rPr>
                <w:sz w:val="19"/>
                <w:szCs w:val="19"/>
              </w:rPr>
              <w:t xml:space="preserve">재고</w:t>
            </w:r>
          </w:p>
        </w:tc>
        <w:tc>
          <w:tcPr>
            <w:tcMar>
              <w:top w:type="dxa" w:w="80"/>
              <w:left w:type="dxa" w:w="100"/>
              <w:bottom w:type="dxa" w:w="80"/>
              <w:right w:type="dxa" w:w="100"/>
            </w:tcMar>
            <w:vAlign w:val="center"/>
          </w:tcPr>
          <w:p>
            <w:pPr>
              <w:jc w:val="left"/>
            </w:pPr>
            <w:r>
              <w:rPr>
                <w:sz w:val="19"/>
                <w:szCs w:val="19"/>
              </w:rPr>
              <w:t xml:space="preserve">invtListAction.php</w:t>
            </w:r>
          </w:p>
        </w:tc>
        <w:tc>
          <w:tcPr>
            <w:tcMar>
              <w:top w:type="dxa" w:w="80"/>
              <w:left w:type="dxa" w:w="100"/>
              <w:bottom w:type="dxa" w:w="80"/>
              <w:right w:type="dxa" w:w="100"/>
            </w:tcMar>
            <w:vAlign w:val="center"/>
          </w:tcPr>
          <w:p>
            <w:pPr>
              <w:jc w:val="left"/>
            </w:pPr>
            <w:r>
              <w:rPr>
                <w:sz w:val="19"/>
                <w:szCs w:val="19"/>
              </w:rPr>
              <w:t xml:space="preserve">greenp_inventory</w:t>
            </w:r>
          </w:p>
        </w:tc>
        <w:tc>
          <w:tcPr>
            <w:tcMar>
              <w:top w:type="dxa" w:w="80"/>
              <w:left w:type="dxa" w:w="100"/>
              <w:bottom w:type="dxa" w:w="80"/>
              <w:right w:type="dxa" w:w="100"/>
            </w:tcMar>
            <w:vAlign w:val="center"/>
          </w:tcPr>
          <w:p>
            <w:pPr>
              <w:jc w:val="left"/>
            </w:pPr>
            <w:r>
              <w:rPr>
                <w:sz w:val="19"/>
                <w:szCs w:val="19"/>
              </w:rPr>
              <w:t xml:space="preserve">없음 (전체 스냅샷)</w:t>
            </w:r>
          </w:p>
        </w:tc>
      </w:tr>
      <w:tr>
        <w:tc>
          <w:tcPr>
            <w:tcMar>
              <w:top w:type="dxa" w:w="80"/>
              <w:left w:type="dxa" w:w="100"/>
              <w:bottom w:type="dxa" w:w="80"/>
              <w:right w:type="dxa" w:w="100"/>
            </w:tcMar>
            <w:vAlign w:val="center"/>
          </w:tcPr>
          <w:p>
            <w:pPr>
              <w:jc w:val="left"/>
            </w:pPr>
            <w:r>
              <w:rPr>
                <w:sz w:val="19"/>
                <w:szCs w:val="19"/>
              </w:rPr>
              <w:t xml:space="preserve">작업지시서 목록</w:t>
            </w:r>
          </w:p>
        </w:tc>
        <w:tc>
          <w:tcPr>
            <w:tcMar>
              <w:top w:type="dxa" w:w="80"/>
              <w:left w:type="dxa" w:w="100"/>
              <w:bottom w:type="dxa" w:w="80"/>
              <w:right w:type="dxa" w:w="100"/>
            </w:tcMar>
            <w:vAlign w:val="center"/>
          </w:tcPr>
          <w:p>
            <w:pPr>
              <w:jc w:val="left"/>
            </w:pPr>
            <w:r>
              <w:rPr>
                <w:sz w:val="19"/>
                <w:szCs w:val="19"/>
              </w:rPr>
              <w:t xml:space="preserve">osungProdJoborderListAction.php</w:t>
            </w:r>
          </w:p>
        </w:tc>
        <w:tc>
          <w:tcPr>
            <w:tcMar>
              <w:top w:type="dxa" w:w="80"/>
              <w:left w:type="dxa" w:w="100"/>
              <w:bottom w:type="dxa" w:w="80"/>
              <w:right w:type="dxa" w:w="100"/>
            </w:tcMar>
            <w:vAlign w:val="center"/>
          </w:tcPr>
          <w:p>
            <w:pPr>
              <w:jc w:val="left"/>
            </w:pPr>
            <w:r>
              <w:rPr>
                <w:sz w:val="19"/>
                <w:szCs w:val="19"/>
              </w:rPr>
              <w:t xml:space="preserve">greenp_joborders</w:t>
            </w:r>
          </w:p>
        </w:tc>
        <w:tc>
          <w:tcPr>
            <w:tcMar>
              <w:top w:type="dxa" w:w="80"/>
              <w:left w:type="dxa" w:w="100"/>
              <w:bottom w:type="dxa" w:w="80"/>
              <w:right w:type="dxa" w:w="100"/>
            </w:tcMar>
            <w:vAlign w:val="center"/>
          </w:tcPr>
          <w:p>
            <w:pPr>
              <w:jc w:val="left"/>
            </w:pPr>
            <w:r>
              <w:rPr>
                <w:sz w:val="19"/>
                <w:szCs w:val="19"/>
              </w:rPr>
              <w:t xml:space="preserve">날짜범위만 (거래처 필터 없음)</w:t>
            </w:r>
          </w:p>
        </w:tc>
      </w:tr>
      <w:tr>
        <w:tc>
          <w:tcPr>
            <w:tcMar>
              <w:top w:type="dxa" w:w="80"/>
              <w:left w:type="dxa" w:w="100"/>
              <w:bottom w:type="dxa" w:w="80"/>
              <w:right w:type="dxa" w:w="100"/>
            </w:tcMar>
            <w:vAlign w:val="center"/>
          </w:tcPr>
          <w:p>
            <w:pPr>
              <w:jc w:val="left"/>
            </w:pPr>
            <w:r>
              <w:rPr>
                <w:sz w:val="19"/>
                <w:szCs w:val="19"/>
              </w:rPr>
              <w:t xml:space="preserve">작업지시서 상세</w:t>
            </w:r>
          </w:p>
        </w:tc>
        <w:tc>
          <w:tcPr>
            <w:tcMar>
              <w:top w:type="dxa" w:w="80"/>
              <w:left w:type="dxa" w:w="100"/>
              <w:bottom w:type="dxa" w:w="80"/>
              <w:right w:type="dxa" w:w="100"/>
            </w:tcMar>
            <w:vAlign w:val="center"/>
          </w:tcPr>
          <w:p>
            <w:pPr>
              <w:jc w:val="left"/>
            </w:pPr>
            <w:r>
              <w:rPr>
                <w:sz w:val="19"/>
                <w:szCs w:val="19"/>
              </w:rPr>
              <w:t xml:space="preserve">osungProdJoborderUpdateAction.php
(submitType=excel, 건당 1회)</w:t>
            </w:r>
          </w:p>
        </w:tc>
        <w:tc>
          <w:tcPr>
            <w:tcMar>
              <w:top w:type="dxa" w:w="80"/>
              <w:left w:type="dxa" w:w="100"/>
              <w:bottom w:type="dxa" w:w="80"/>
              <w:right w:type="dxa" w:w="100"/>
            </w:tcMar>
            <w:vAlign w:val="center"/>
          </w:tcPr>
          <w:p>
            <w:pPr>
              <w:jc w:val="left"/>
            </w:pPr>
            <w:r>
              <w:rPr>
                <w:sz w:val="19"/>
                <w:szCs w:val="19"/>
              </w:rPr>
              <w:t xml:space="preserve">greenp_joborder_detail</w:t>
            </w:r>
          </w:p>
        </w:tc>
        <w:tc>
          <w:tcPr>
            <w:tcMar>
              <w:top w:type="dxa" w:w="80"/>
              <w:left w:type="dxa" w:w="100"/>
              <w:bottom w:type="dxa" w:w="80"/>
              <w:right w:type="dxa" w:w="100"/>
            </w:tcMar>
            <w:vAlign w:val="center"/>
          </w:tcPr>
          <w:p>
            <w:pPr>
              <w:jc w:val="left"/>
            </w:pPr>
            <w:r>
              <w:rPr>
                <w:sz w:val="19"/>
                <w:szCs w:val="19"/>
              </w:rPr>
              <w:t xml:space="preserve">작업지시서 1건씩 개별 다운로드</w:t>
            </w:r>
          </w:p>
        </w:tc>
      </w:tr>
      <w:tr>
        <w:tc>
          <w:tcPr>
            <w:tcMar>
              <w:top w:type="dxa" w:w="80"/>
              <w:left w:type="dxa" w:w="100"/>
              <w:bottom w:type="dxa" w:w="80"/>
              <w:right w:type="dxa" w:w="100"/>
            </w:tcMar>
            <w:vAlign w:val="center"/>
          </w:tcPr>
          <w:p>
            <w:pPr>
              <w:jc w:val="left"/>
            </w:pPr>
            <w:r>
              <w:rPr>
                <w:sz w:val="19"/>
                <w:szCs w:val="19"/>
              </w:rPr>
              <w:t xml:space="preserve">생산전표</w:t>
            </w:r>
          </w:p>
        </w:tc>
        <w:tc>
          <w:tcPr>
            <w:tcMar>
              <w:top w:type="dxa" w:w="80"/>
              <w:left w:type="dxa" w:w="100"/>
              <w:bottom w:type="dxa" w:w="80"/>
              <w:right w:type="dxa" w:w="100"/>
            </w:tcMar>
            <w:vAlign w:val="center"/>
          </w:tcPr>
          <w:p>
            <w:pPr>
              <w:jc w:val="left"/>
            </w:pPr>
            <w:r>
              <w:rPr>
                <w:sz w:val="19"/>
                <w:szCs w:val="19"/>
              </w:rPr>
              <w:t xml:space="preserve">prodJunpListAction.php</w:t>
            </w:r>
          </w:p>
        </w:tc>
        <w:tc>
          <w:tcPr>
            <w:tcMar>
              <w:top w:type="dxa" w:w="80"/>
              <w:left w:type="dxa" w:w="100"/>
              <w:bottom w:type="dxa" w:w="80"/>
              <w:right w:type="dxa" w:w="100"/>
            </w:tcMar>
            <w:vAlign w:val="center"/>
          </w:tcPr>
          <w:p>
            <w:pPr>
              <w:jc w:val="left"/>
            </w:pPr>
            <w:r>
              <w:rPr>
                <w:sz w:val="19"/>
                <w:szCs w:val="19"/>
              </w:rPr>
              <w:t xml:space="preserve">greenp_production</w:t>
            </w:r>
          </w:p>
        </w:tc>
        <w:tc>
          <w:tcPr>
            <w:tcMar>
              <w:top w:type="dxa" w:w="80"/>
              <w:left w:type="dxa" w:w="100"/>
              <w:bottom w:type="dxa" w:w="80"/>
              <w:right w:type="dxa" w:w="100"/>
            </w:tcMar>
            <w:vAlign w:val="center"/>
          </w:tcPr>
          <w:p>
            <w:pPr>
              <w:jc w:val="left"/>
            </w:pPr>
            <w:r>
              <w:rPr>
                <w:sz w:val="19"/>
                <w:szCs w:val="19"/>
              </w:rPr>
              <w:t xml:space="preserve">날짜범위만 (거래처 필터 없음)</w:t>
            </w:r>
          </w:p>
        </w:tc>
      </w:tr>
      <w:tr>
        <w:tc>
          <w:tcPr>
            <w:tcMar>
              <w:top w:type="dxa" w:w="80"/>
              <w:left w:type="dxa" w:w="100"/>
              <w:bottom w:type="dxa" w:w="80"/>
              <w:right w:type="dxa" w:w="100"/>
            </w:tcMar>
            <w:vAlign w:val="center"/>
          </w:tcPr>
          <w:p>
            <w:pPr>
              <w:jc w:val="left"/>
            </w:pPr>
            <w:r>
              <w:rPr>
                <w:sz w:val="19"/>
                <w:szCs w:val="19"/>
              </w:rPr>
              <w:t xml:space="preserve">미수금</w:t>
            </w:r>
          </w:p>
        </w:tc>
        <w:tc>
          <w:tcPr>
            <w:tcMar>
              <w:top w:type="dxa" w:w="80"/>
              <w:left w:type="dxa" w:w="100"/>
              <w:bottom w:type="dxa" w:w="80"/>
              <w:right w:type="dxa" w:w="100"/>
            </w:tcMar>
            <w:vAlign w:val="center"/>
          </w:tcPr>
          <w:p>
            <w:pPr>
              <w:jc w:val="left"/>
            </w:pPr>
            <w:r>
              <w:rPr>
                <w:sz w:val="19"/>
                <w:szCs w:val="19"/>
              </w:rPr>
              <w:t xml:space="preserve">accountDepositStatListAction.php</w:t>
            </w:r>
          </w:p>
        </w:tc>
        <w:tc>
          <w:tcPr>
            <w:tcMar>
              <w:top w:type="dxa" w:w="80"/>
              <w:left w:type="dxa" w:w="100"/>
              <w:bottom w:type="dxa" w:w="80"/>
              <w:right w:type="dxa" w:w="100"/>
            </w:tcMar>
            <w:vAlign w:val="center"/>
          </w:tcPr>
          <w:p>
            <w:pPr>
              <w:jc w:val="left"/>
            </w:pPr>
            <w:r>
              <w:rPr>
                <w:sz w:val="19"/>
                <w:szCs w:val="19"/>
              </w:rPr>
              <w:t xml:space="preserve">greenp_receivables</w:t>
            </w:r>
          </w:p>
        </w:tc>
        <w:tc>
          <w:tcPr>
            <w:tcMar>
              <w:top w:type="dxa" w:w="80"/>
              <w:left w:type="dxa" w:w="100"/>
              <w:bottom w:type="dxa" w:w="80"/>
              <w:right w:type="dxa" w:w="100"/>
            </w:tcMar>
            <w:vAlign w:val="center"/>
          </w:tcPr>
          <w:p>
            <w:pPr>
              <w:jc w:val="left"/>
            </w:pPr>
            <w:r>
              <w:rPr>
                <w:sz w:val="19"/>
                <w:szCs w:val="19"/>
              </w:rPr>
              <w:t xml:space="preserve">없음 (전체 스냅샷)</w:t>
            </w:r>
          </w:p>
        </w:tc>
      </w:tr>
    </w:tbl>
    <w:p>
      <w:pPr>
        <w:spacing w:before="200"/>
      </w:pPr>
    </w:p>
    <w:p>
      <w:pPr>
        <w:spacing w:after="140"/>
      </w:pPr>
      <w:r>
        <w:rPr>
          <w:sz w:val="21"/>
          <w:szCs w:val="21"/>
        </w:rPr>
        <w:t xml:space="preserve">작업지시서 상세는 목록 조회와 달리 "엑셀 다운로드" 버튼이 호출하는 요청을 그대로 재현해, 작업지시서 1건당 개별 HTTP 요청으로 엑셀 파일을 받아 파싱합니다. 목록형 API와는 완전히 다른 메커니즘이라 이번 잘림 버그의 대상이 아니며, 대신 개별 요청 실패 시 해당 1건만 누락되는 별도의 리스크가 있습니다(6.5절 참고).</w:t>
      </w:r>
    </w:p>
    <w:p>
      <w:pPr>
        <w:pStyle w:val="Heading1"/>
        <w:spacing w:after="160" w:before="360"/>
      </w:pPr>
      <w:r>
        <w:t xml:space="preserve">3. 엔드포인트 전수조사 결과</w:t>
      </w:r>
    </w:p>
    <w:p>
      <w:pPr>
        <w:spacing w:after="140"/>
      </w:pPr>
      <w:r>
        <w:rPr>
          <w:sz w:val="21"/>
          <w:szCs w:val="21"/>
        </w:rPr>
        <w:t xml:space="preserve">각 엔드포인트가 응답에 함께 내려주는 totalRecord(그린ERP가 집계한 실제 매칭 건수)와, 우리가 실제로 수신한 데이터 건수를 동일 조회 조건(2026-06-01~06-30, 전체 거래처)으로 직접 비교했습니다.</w:t>
      </w:r>
    </w:p>
    <w:tbl>
      <w:tblPr>
        <w:tblW w:type="dxa" w:w="10100"/>
        <w:tblBorders>
          <w:top w:val="single" w:color="C9D2E0" w:sz="4"/>
          <w:left w:val="single" w:color="C9D2E0" w:sz="4"/>
          <w:bottom w:val="single" w:color="C9D2E0" w:sz="4"/>
          <w:right w:val="single" w:color="C9D2E0" w:sz="4"/>
          <w:insideH w:val="single" w:color="E3E8F0" w:sz="2"/>
          <w:insideV w:val="single" w:color="E3E8F0" w:sz="2"/>
        </w:tblBorders>
      </w:tblPr>
      <w:tblGrid>
        <w:gridCol w:w="3400"/>
        <w:gridCol w:w="1600"/>
        <w:gridCol w:w="1600"/>
        <w:gridCol w:w="1600"/>
        <w:gridCol w:w="1900"/>
      </w:tblGrid>
      <w:tr>
        <w:tc>
          <w:tcPr>
            <w:tcW w:type="dxa" w:w="3400"/>
            <w:shd w:fill="16283F" w:val="clear"/>
            <w:tcMar>
              <w:top w:type="dxa" w:w="80"/>
              <w:left w:type="dxa" w:w="100"/>
              <w:bottom w:type="dxa" w:w="80"/>
              <w:right w:type="dxa" w:w="100"/>
            </w:tcMar>
            <w:vAlign w:val="center"/>
          </w:tcPr>
          <w:p>
            <w:pPr>
              <w:jc w:val="center"/>
            </w:pPr>
            <w:r>
              <w:rPr>
                <w:b/>
                <w:bCs/>
                <w:color w:val="FFFFFF"/>
                <w:sz w:val="19"/>
                <w:szCs w:val="19"/>
              </w:rPr>
              <w:t xml:space="preserve">엔드포인트</w:t>
            </w:r>
          </w:p>
        </w:tc>
        <w:tc>
          <w:tcPr>
            <w:tcW w:type="dxa" w:w="1600"/>
            <w:shd w:fill="16283F" w:val="clear"/>
            <w:tcMar>
              <w:top w:type="dxa" w:w="80"/>
              <w:left w:type="dxa" w:w="100"/>
              <w:bottom w:type="dxa" w:w="80"/>
              <w:right w:type="dxa" w:w="100"/>
            </w:tcMar>
            <w:vAlign w:val="center"/>
          </w:tcPr>
          <w:p>
            <w:pPr>
              <w:jc w:val="center"/>
            </w:pPr>
            <w:r>
              <w:rPr>
                <w:b/>
                <w:bCs/>
                <w:color w:val="FFFFFF"/>
                <w:sz w:val="19"/>
                <w:szCs w:val="19"/>
              </w:rPr>
              <w:t xml:space="preserve">totalRecord</w:t>
            </w:r>
          </w:p>
        </w:tc>
        <w:tc>
          <w:tcPr>
            <w:tcW w:type="dxa" w:w="1600"/>
            <w:shd w:fill="16283F" w:val="clear"/>
            <w:tcMar>
              <w:top w:type="dxa" w:w="80"/>
              <w:left w:type="dxa" w:w="100"/>
              <w:bottom w:type="dxa" w:w="80"/>
              <w:right w:type="dxa" w:w="100"/>
            </w:tcMar>
            <w:vAlign w:val="center"/>
          </w:tcPr>
          <w:p>
            <w:pPr>
              <w:jc w:val="center"/>
            </w:pPr>
            <w:r>
              <w:rPr>
                <w:b/>
                <w:bCs/>
                <w:color w:val="FFFFFF"/>
                <w:sz w:val="19"/>
                <w:szCs w:val="19"/>
              </w:rPr>
              <w:t xml:space="preserve">실제 수신</w:t>
            </w:r>
          </w:p>
        </w:tc>
        <w:tc>
          <w:tcPr>
            <w:tcW w:type="dxa" w:w="1600"/>
            <w:shd w:fill="16283F" w:val="clear"/>
            <w:tcMar>
              <w:top w:type="dxa" w:w="80"/>
              <w:left w:type="dxa" w:w="100"/>
              <w:bottom w:type="dxa" w:w="80"/>
              <w:right w:type="dxa" w:w="100"/>
            </w:tcMar>
            <w:vAlign w:val="center"/>
          </w:tcPr>
          <w:p>
            <w:pPr>
              <w:jc w:val="center"/>
            </w:pPr>
            <w:r>
              <w:rPr>
                <w:b/>
                <w:bCs/>
                <w:color w:val="FFFFFF"/>
                <w:sz w:val="19"/>
                <w:szCs w:val="19"/>
              </w:rPr>
              <w:t xml:space="preserve">일치 여부</w:t>
            </w:r>
          </w:p>
        </w:tc>
        <w:tc>
          <w:tcPr>
            <w:tcW w:type="dxa" w:w="1900"/>
            <w:shd w:fill="16283F" w:val="clear"/>
            <w:tcMar>
              <w:top w:type="dxa" w:w="80"/>
              <w:left w:type="dxa" w:w="100"/>
              <w:bottom w:type="dxa" w:w="80"/>
              <w:right w:type="dxa" w:w="100"/>
            </w:tcMar>
            <w:vAlign w:val="center"/>
          </w:tcPr>
          <w:p>
            <w:pPr>
              <w:jc w:val="center"/>
            </w:pPr>
            <w:r>
              <w:rPr>
                <w:b/>
                <w:bCs/>
                <w:color w:val="FFFFFF"/>
                <w:sz w:val="19"/>
                <w:szCs w:val="19"/>
              </w:rPr>
              <w:t xml:space="preserve">비고</w:t>
            </w:r>
          </w:p>
        </w:tc>
      </w:tr>
      <w:tr>
        <w:tc>
          <w:tcPr>
            <w:tcMar>
              <w:top w:type="dxa" w:w="80"/>
              <w:left w:type="dxa" w:w="100"/>
              <w:bottom w:type="dxa" w:w="80"/>
              <w:right w:type="dxa" w:w="100"/>
            </w:tcMar>
            <w:vAlign w:val="center"/>
          </w:tcPr>
          <w:p>
            <w:pPr>
              <w:jc w:val="left"/>
            </w:pPr>
            <w:r>
              <w:rPr>
                <w:sz w:val="19"/>
                <w:szCs w:val="19"/>
              </w:rPr>
              <w:t xml:space="preserve">입고 (ibgoJunpListAction)</w:t>
            </w:r>
          </w:p>
        </w:tc>
        <w:tc>
          <w:tcPr>
            <w:tcMar>
              <w:top w:type="dxa" w:w="80"/>
              <w:left w:type="dxa" w:w="100"/>
              <w:bottom w:type="dxa" w:w="80"/>
              <w:right w:type="dxa" w:w="100"/>
            </w:tcMar>
            <w:vAlign w:val="center"/>
          </w:tcPr>
          <w:p>
            <w:pPr>
              <w:jc w:val="center"/>
            </w:pPr>
            <w:r>
              <w:rPr>
                <w:sz w:val="19"/>
                <w:szCs w:val="19"/>
              </w:rPr>
              <w:t xml:space="preserve">503</w:t>
            </w:r>
          </w:p>
        </w:tc>
        <w:tc>
          <w:tcPr>
            <w:tcMar>
              <w:top w:type="dxa" w:w="80"/>
              <w:left w:type="dxa" w:w="100"/>
              <w:bottom w:type="dxa" w:w="80"/>
              <w:right w:type="dxa" w:w="100"/>
            </w:tcMar>
            <w:vAlign w:val="center"/>
          </w:tcPr>
          <w:p>
            <w:pPr>
              <w:jc w:val="center"/>
            </w:pPr>
            <w:r>
              <w:rPr>
                <w:sz w:val="19"/>
                <w:szCs w:val="19"/>
              </w:rPr>
              <w:t xml:space="preserve">503</w:t>
            </w:r>
          </w:p>
        </w:tc>
        <w:tc>
          <w:tcPr>
            <w:tcMar>
              <w:top w:type="dxa" w:w="80"/>
              <w:left w:type="dxa" w:w="100"/>
              <w:bottom w:type="dxa" w:w="80"/>
              <w:right w:type="dxa" w:w="100"/>
            </w:tcMar>
            <w:vAlign w:val="center"/>
          </w:tcPr>
          <w:p>
            <w:pPr>
              <w:jc w:val="center"/>
            </w:pPr>
            <w:r>
              <w:rPr>
                <w:b/>
                <w:bCs/>
                <w:color w:val="1C7A4D"/>
                <w:sz w:val="19"/>
                <w:szCs w:val="19"/>
              </w:rPr>
              <w:t xml:space="preserve">정상</w:t>
            </w:r>
          </w:p>
        </w:tc>
        <w:tc>
          <w:tcPr>
            <w:tcMar>
              <w:top w:type="dxa" w:w="80"/>
              <w:left w:type="dxa" w:w="100"/>
              <w:bottom w:type="dxa" w:w="80"/>
              <w:right w:type="dxa" w:w="100"/>
            </w:tcMar>
            <w:vAlign w:val="center"/>
          </w:tcPr>
          <w:p>
            <w:pPr>
              <w:jc w:val="left"/>
            </w:pPr>
            <w:r>
              <w:rPr>
                <w:sz w:val="19"/>
                <w:szCs w:val="19"/>
              </w:rPr>
              <w:t xml:space="preserve">거래처 필터 없이도 정상</w:t>
            </w:r>
          </w:p>
        </w:tc>
      </w:tr>
      <w:tr>
        <w:tc>
          <w:tcPr>
            <w:tcMar>
              <w:top w:type="dxa" w:w="80"/>
              <w:left w:type="dxa" w:w="100"/>
              <w:bottom w:type="dxa" w:w="80"/>
              <w:right w:type="dxa" w:w="100"/>
            </w:tcMar>
            <w:vAlign w:val="center"/>
          </w:tcPr>
          <w:p>
            <w:pPr>
              <w:jc w:val="left"/>
            </w:pPr>
            <w:r>
              <w:rPr>
                <w:sz w:val="19"/>
                <w:szCs w:val="19"/>
              </w:rPr>
              <w:t xml:space="preserve">출고 (outJunpPumListAction)</w:t>
            </w:r>
          </w:p>
        </w:tc>
        <w:tc>
          <w:tcPr>
            <w:tcMar>
              <w:top w:type="dxa" w:w="80"/>
              <w:left w:type="dxa" w:w="100"/>
              <w:bottom w:type="dxa" w:w="80"/>
              <w:right w:type="dxa" w:w="100"/>
            </w:tcMar>
            <w:vAlign w:val="center"/>
          </w:tcPr>
          <w:p>
            <w:pPr>
              <w:jc w:val="center"/>
            </w:pPr>
            <w:r>
              <w:rPr>
                <w:sz w:val="19"/>
                <w:szCs w:val="19"/>
              </w:rPr>
              <w:t xml:space="preserve">246*</w:t>
            </w:r>
          </w:p>
        </w:tc>
        <w:tc>
          <w:tcPr>
            <w:tcMar>
              <w:top w:type="dxa" w:w="80"/>
              <w:left w:type="dxa" w:w="100"/>
              <w:bottom w:type="dxa" w:w="80"/>
              <w:right w:type="dxa" w:w="100"/>
            </w:tcMar>
            <w:vAlign w:val="center"/>
          </w:tcPr>
          <w:p>
            <w:pPr>
              <w:jc w:val="center"/>
            </w:pPr>
            <w:r>
              <w:rPr>
                <w:sz w:val="19"/>
                <w:szCs w:val="19"/>
              </w:rPr>
              <w:t xml:space="preserve">24*</w:t>
            </w:r>
          </w:p>
        </w:tc>
        <w:tc>
          <w:tcPr>
            <w:tcMar>
              <w:top w:type="dxa" w:w="80"/>
              <w:left w:type="dxa" w:w="100"/>
              <w:bottom w:type="dxa" w:w="80"/>
              <w:right w:type="dxa" w:w="100"/>
            </w:tcMar>
            <w:vAlign w:val="center"/>
          </w:tcPr>
          <w:p>
            <w:pPr>
              <w:jc w:val="center"/>
            </w:pPr>
            <w:r>
              <w:rPr>
                <w:b/>
                <w:bCs/>
                <w:color w:val="C8372C"/>
                <w:sz w:val="19"/>
                <w:szCs w:val="19"/>
              </w:rPr>
              <w:t xml:space="preserve">잘림 확인</w:t>
            </w:r>
          </w:p>
        </w:tc>
        <w:tc>
          <w:tcPr>
            <w:tcMar>
              <w:top w:type="dxa" w:w="80"/>
              <w:left w:type="dxa" w:w="100"/>
              <w:bottom w:type="dxa" w:w="80"/>
              <w:right w:type="dxa" w:w="100"/>
            </w:tcMar>
            <w:vAlign w:val="center"/>
          </w:tcPr>
          <w:p>
            <w:pPr>
              <w:jc w:val="left"/>
            </w:pPr>
            <w:r>
              <w:rPr>
                <w:sz w:val="19"/>
                <w:szCs w:val="19"/>
              </w:rPr>
              <w:t xml:space="preserve">*5월 대한강재 단독 조회 기준</w:t>
            </w:r>
          </w:p>
        </w:tc>
      </w:tr>
      <w:tr>
        <w:tc>
          <w:tcPr>
            <w:tcMar>
              <w:top w:type="dxa" w:w="80"/>
              <w:left w:type="dxa" w:w="100"/>
              <w:bottom w:type="dxa" w:w="80"/>
              <w:right w:type="dxa" w:w="100"/>
            </w:tcMar>
            <w:vAlign w:val="center"/>
          </w:tcPr>
          <w:p>
            <w:pPr>
              <w:jc w:val="left"/>
            </w:pPr>
            <w:r>
              <w:rPr>
                <w:sz w:val="19"/>
                <w:szCs w:val="19"/>
              </w:rPr>
              <w:t xml:space="preserve">재고 (invtListAction)</w:t>
            </w:r>
          </w:p>
        </w:tc>
        <w:tc>
          <w:tcPr>
            <w:tcMar>
              <w:top w:type="dxa" w:w="80"/>
              <w:left w:type="dxa" w:w="100"/>
              <w:bottom w:type="dxa" w:w="80"/>
              <w:right w:type="dxa" w:w="100"/>
            </w:tcMar>
            <w:vAlign w:val="center"/>
          </w:tcPr>
          <w:p>
            <w:pPr>
              <w:jc w:val="center"/>
            </w:pPr>
            <w:r>
              <w:rPr>
                <w:sz w:val="19"/>
                <w:szCs w:val="19"/>
              </w:rPr>
              <w:t xml:space="preserve">572</w:t>
            </w:r>
          </w:p>
        </w:tc>
        <w:tc>
          <w:tcPr>
            <w:tcMar>
              <w:top w:type="dxa" w:w="80"/>
              <w:left w:type="dxa" w:w="100"/>
              <w:bottom w:type="dxa" w:w="80"/>
              <w:right w:type="dxa" w:w="100"/>
            </w:tcMar>
            <w:vAlign w:val="center"/>
          </w:tcPr>
          <w:p>
            <w:pPr>
              <w:jc w:val="center"/>
            </w:pPr>
            <w:r>
              <w:rPr>
                <w:sz w:val="19"/>
                <w:szCs w:val="19"/>
              </w:rPr>
              <w:t xml:space="preserve">572</w:t>
            </w:r>
          </w:p>
        </w:tc>
        <w:tc>
          <w:tcPr>
            <w:tcMar>
              <w:top w:type="dxa" w:w="80"/>
              <w:left w:type="dxa" w:w="100"/>
              <w:bottom w:type="dxa" w:w="80"/>
              <w:right w:type="dxa" w:w="100"/>
            </w:tcMar>
            <w:vAlign w:val="center"/>
          </w:tcPr>
          <w:p>
            <w:pPr>
              <w:jc w:val="center"/>
            </w:pPr>
            <w:r>
              <w:rPr>
                <w:b/>
                <w:bCs/>
                <w:color w:val="1C7A4D"/>
                <w:sz w:val="19"/>
                <w:szCs w:val="19"/>
              </w:rPr>
              <w:t xml:space="preserve">정상</w:t>
            </w:r>
          </w:p>
        </w:tc>
        <w:tc>
          <w:tcPr>
            <w:tcMar>
              <w:top w:type="dxa" w:w="80"/>
              <w:left w:type="dxa" w:w="100"/>
              <w:bottom w:type="dxa" w:w="80"/>
              <w:right w:type="dxa" w:w="100"/>
            </w:tcMar>
            <w:vAlign w:val="center"/>
          </w:tcPr>
          <w:p>
            <w:pPr>
              <w:jc w:val="left"/>
            </w:pPr>
            <w:r>
              <w:rPr>
                <w:sz w:val="19"/>
                <w:szCs w:val="19"/>
              </w:rPr>
              <w:t xml:space="preserve">전체 스냅샷, 필터 없음</w:t>
            </w:r>
          </w:p>
        </w:tc>
      </w:tr>
      <w:tr>
        <w:tc>
          <w:tcPr>
            <w:tcMar>
              <w:top w:type="dxa" w:w="80"/>
              <w:left w:type="dxa" w:w="100"/>
              <w:bottom w:type="dxa" w:w="80"/>
              <w:right w:type="dxa" w:w="100"/>
            </w:tcMar>
            <w:vAlign w:val="center"/>
          </w:tcPr>
          <w:p>
            <w:pPr>
              <w:jc w:val="left"/>
            </w:pPr>
            <w:r>
              <w:rPr>
                <w:sz w:val="19"/>
                <w:szCs w:val="19"/>
              </w:rPr>
              <w:t xml:space="preserve">작업지시서 목록 (osungProdJoborderListAction)</w:t>
            </w:r>
          </w:p>
        </w:tc>
        <w:tc>
          <w:tcPr>
            <w:tcMar>
              <w:top w:type="dxa" w:w="80"/>
              <w:left w:type="dxa" w:w="100"/>
              <w:bottom w:type="dxa" w:w="80"/>
              <w:right w:type="dxa" w:w="100"/>
            </w:tcMar>
            <w:vAlign w:val="center"/>
          </w:tcPr>
          <w:p>
            <w:pPr>
              <w:jc w:val="center"/>
            </w:pPr>
            <w:r>
              <w:rPr>
                <w:sz w:val="19"/>
                <w:szCs w:val="19"/>
              </w:rPr>
              <w:t xml:space="preserve">382</w:t>
            </w:r>
          </w:p>
        </w:tc>
        <w:tc>
          <w:tcPr>
            <w:tcMar>
              <w:top w:type="dxa" w:w="80"/>
              <w:left w:type="dxa" w:w="100"/>
              <w:bottom w:type="dxa" w:w="80"/>
              <w:right w:type="dxa" w:w="100"/>
            </w:tcMar>
            <w:vAlign w:val="center"/>
          </w:tcPr>
          <w:p>
            <w:pPr>
              <w:jc w:val="center"/>
            </w:pPr>
            <w:r>
              <w:rPr>
                <w:sz w:val="19"/>
                <w:szCs w:val="19"/>
              </w:rPr>
              <w:t xml:space="preserve">382</w:t>
            </w:r>
          </w:p>
        </w:tc>
        <w:tc>
          <w:tcPr>
            <w:tcMar>
              <w:top w:type="dxa" w:w="80"/>
              <w:left w:type="dxa" w:w="100"/>
              <w:bottom w:type="dxa" w:w="80"/>
              <w:right w:type="dxa" w:w="100"/>
            </w:tcMar>
            <w:vAlign w:val="center"/>
          </w:tcPr>
          <w:p>
            <w:pPr>
              <w:jc w:val="center"/>
            </w:pPr>
            <w:r>
              <w:rPr>
                <w:b/>
                <w:bCs/>
                <w:color w:val="1C7A4D"/>
                <w:sz w:val="19"/>
                <w:szCs w:val="19"/>
              </w:rPr>
              <w:t xml:space="preserve">정상</w:t>
            </w:r>
          </w:p>
        </w:tc>
        <w:tc>
          <w:tcPr>
            <w:tcMar>
              <w:top w:type="dxa" w:w="80"/>
              <w:left w:type="dxa" w:w="100"/>
              <w:bottom w:type="dxa" w:w="80"/>
              <w:right w:type="dxa" w:w="100"/>
            </w:tcMar>
            <w:vAlign w:val="center"/>
          </w:tcPr>
          <w:p>
            <w:pPr>
              <w:jc w:val="left"/>
            </w:pPr>
            <w:r>
              <w:rPr>
                <w:sz w:val="19"/>
                <w:szCs w:val="19"/>
              </w:rPr>
              <w:t xml:space="preserve">거래처 필터 없이도 정상</w:t>
            </w:r>
          </w:p>
        </w:tc>
      </w:tr>
      <w:tr>
        <w:tc>
          <w:tcPr>
            <w:tcMar>
              <w:top w:type="dxa" w:w="80"/>
              <w:left w:type="dxa" w:w="100"/>
              <w:bottom w:type="dxa" w:w="80"/>
              <w:right w:type="dxa" w:w="100"/>
            </w:tcMar>
            <w:vAlign w:val="center"/>
          </w:tcPr>
          <w:p>
            <w:pPr>
              <w:jc w:val="left"/>
            </w:pPr>
            <w:r>
              <w:rPr>
                <w:sz w:val="19"/>
                <w:szCs w:val="19"/>
              </w:rPr>
              <w:t xml:space="preserve">생산전표 (prodJunpListAction)</w:t>
            </w:r>
          </w:p>
        </w:tc>
        <w:tc>
          <w:tcPr>
            <w:tcMar>
              <w:top w:type="dxa" w:w="80"/>
              <w:left w:type="dxa" w:w="100"/>
              <w:bottom w:type="dxa" w:w="80"/>
              <w:right w:type="dxa" w:w="100"/>
            </w:tcMar>
            <w:vAlign w:val="center"/>
          </w:tcPr>
          <w:p>
            <w:pPr>
              <w:jc w:val="center"/>
            </w:pPr>
            <w:r>
              <w:rPr>
                <w:sz w:val="19"/>
                <w:szCs w:val="19"/>
              </w:rPr>
              <w:t xml:space="preserve">396</w:t>
            </w:r>
          </w:p>
        </w:tc>
        <w:tc>
          <w:tcPr>
            <w:tcMar>
              <w:top w:type="dxa" w:w="80"/>
              <w:left w:type="dxa" w:w="100"/>
              <w:bottom w:type="dxa" w:w="80"/>
              <w:right w:type="dxa" w:w="100"/>
            </w:tcMar>
            <w:vAlign w:val="center"/>
          </w:tcPr>
          <w:p>
            <w:pPr>
              <w:jc w:val="center"/>
            </w:pPr>
            <w:r>
              <w:rPr>
                <w:sz w:val="19"/>
                <w:szCs w:val="19"/>
              </w:rPr>
              <w:t xml:space="preserve">396</w:t>
            </w:r>
          </w:p>
        </w:tc>
        <w:tc>
          <w:tcPr>
            <w:tcMar>
              <w:top w:type="dxa" w:w="80"/>
              <w:left w:type="dxa" w:w="100"/>
              <w:bottom w:type="dxa" w:w="80"/>
              <w:right w:type="dxa" w:w="100"/>
            </w:tcMar>
            <w:vAlign w:val="center"/>
          </w:tcPr>
          <w:p>
            <w:pPr>
              <w:jc w:val="center"/>
            </w:pPr>
            <w:r>
              <w:rPr>
                <w:b/>
                <w:bCs/>
                <w:color w:val="1C7A4D"/>
                <w:sz w:val="19"/>
                <w:szCs w:val="19"/>
              </w:rPr>
              <w:t xml:space="preserve">정상</w:t>
            </w:r>
          </w:p>
        </w:tc>
        <w:tc>
          <w:tcPr>
            <w:tcMar>
              <w:top w:type="dxa" w:w="80"/>
              <w:left w:type="dxa" w:w="100"/>
              <w:bottom w:type="dxa" w:w="80"/>
              <w:right w:type="dxa" w:w="100"/>
            </w:tcMar>
            <w:vAlign w:val="center"/>
          </w:tcPr>
          <w:p>
            <w:pPr>
              <w:jc w:val="left"/>
            </w:pPr>
            <w:r>
              <w:rPr>
                <w:sz w:val="19"/>
                <w:szCs w:val="19"/>
              </w:rPr>
              <w:t xml:space="preserve">거래처 필터 없이도 정상</w:t>
            </w:r>
          </w:p>
        </w:tc>
      </w:tr>
      <w:tr>
        <w:tc>
          <w:tcPr>
            <w:tcMar>
              <w:top w:type="dxa" w:w="80"/>
              <w:left w:type="dxa" w:w="100"/>
              <w:bottom w:type="dxa" w:w="80"/>
              <w:right w:type="dxa" w:w="100"/>
            </w:tcMar>
            <w:vAlign w:val="center"/>
          </w:tcPr>
          <w:p>
            <w:pPr>
              <w:jc w:val="left"/>
            </w:pPr>
            <w:r>
              <w:rPr>
                <w:sz w:val="19"/>
                <w:szCs w:val="19"/>
              </w:rPr>
              <w:t xml:space="preserve">미수금 (accountDepositStatListAction)</w:t>
            </w:r>
          </w:p>
        </w:tc>
        <w:tc>
          <w:tcPr>
            <w:tcMar>
              <w:top w:type="dxa" w:w="80"/>
              <w:left w:type="dxa" w:w="100"/>
              <w:bottom w:type="dxa" w:w="80"/>
              <w:right w:type="dxa" w:w="100"/>
            </w:tcMar>
            <w:vAlign w:val="center"/>
          </w:tcPr>
          <w:p>
            <w:pPr>
              <w:jc w:val="center"/>
            </w:pPr>
            <w:r>
              <w:rPr>
                <w:sz w:val="19"/>
                <w:szCs w:val="19"/>
              </w:rPr>
              <w:t xml:space="preserve">137</w:t>
            </w:r>
          </w:p>
        </w:tc>
        <w:tc>
          <w:tcPr>
            <w:tcMar>
              <w:top w:type="dxa" w:w="80"/>
              <w:left w:type="dxa" w:w="100"/>
              <w:bottom w:type="dxa" w:w="80"/>
              <w:right w:type="dxa" w:w="100"/>
            </w:tcMar>
            <w:vAlign w:val="center"/>
          </w:tcPr>
          <w:p>
            <w:pPr>
              <w:jc w:val="center"/>
            </w:pPr>
            <w:r>
              <w:rPr>
                <w:sz w:val="19"/>
                <w:szCs w:val="19"/>
              </w:rPr>
              <w:t xml:space="preserve">137</w:t>
            </w:r>
          </w:p>
        </w:tc>
        <w:tc>
          <w:tcPr>
            <w:tcMar>
              <w:top w:type="dxa" w:w="80"/>
              <w:left w:type="dxa" w:w="100"/>
              <w:bottom w:type="dxa" w:w="80"/>
              <w:right w:type="dxa" w:w="100"/>
            </w:tcMar>
            <w:vAlign w:val="center"/>
          </w:tcPr>
          <w:p>
            <w:pPr>
              <w:jc w:val="center"/>
            </w:pPr>
            <w:r>
              <w:rPr>
                <w:b/>
                <w:bCs/>
                <w:color w:val="1C7A4D"/>
                <w:sz w:val="19"/>
                <w:szCs w:val="19"/>
              </w:rPr>
              <w:t xml:space="preserve">정상</w:t>
            </w:r>
          </w:p>
        </w:tc>
        <w:tc>
          <w:tcPr>
            <w:tcMar>
              <w:top w:type="dxa" w:w="80"/>
              <w:left w:type="dxa" w:w="100"/>
              <w:bottom w:type="dxa" w:w="80"/>
              <w:right w:type="dxa" w:w="100"/>
            </w:tcMar>
            <w:vAlign w:val="center"/>
          </w:tcPr>
          <w:p>
            <w:pPr>
              <w:jc w:val="left"/>
            </w:pPr>
            <w:r>
              <w:rPr>
                <w:sz w:val="19"/>
                <w:szCs w:val="19"/>
              </w:rPr>
              <w:t xml:space="preserve">전체 스냅샷, 필터 없음</w:t>
            </w:r>
          </w:p>
        </w:tc>
      </w:tr>
    </w:tbl>
    <w:p>
      <w:pPr>
        <w:spacing w:before="200"/>
      </w:pPr>
    </w:p>
    <w:p>
      <w:pPr>
        <w:spacing w:after="140"/>
      </w:pPr>
      <w:r>
        <w:rPr>
          <w:b/>
          <w:bCs/>
          <w:color w:val="C8372C"/>
          <w:sz w:val="21"/>
          <w:szCs w:val="21"/>
        </w:rPr>
        <w:t xml:space="preserve">결론: 6개 엔드포인트 중 출고 조회(outJunpPumListAction.php) 단 하나만 응답이 중간에서 잘리는 문제가 있으며, 나머지 5개는 거래처 필터 없이 500건 이상(응답 본문 최대 약 150KB)을 조회해도 totalRecord와 정확히 일치했습니다.</w:t>
      </w:r>
    </w:p>
    <w:p>
      <w:pPr>
        <w:pStyle w:val="Heading1"/>
        <w:spacing w:after="160" w:before="360"/>
      </w:pPr>
      <w:r>
        <w:t xml:space="preserve">4. 발견된 문제점</w:t>
      </w:r>
    </w:p>
    <w:p>
      <w:pPr>
        <w:pStyle w:val="Heading2"/>
        <w:spacing w:after="120" w:before="280"/>
      </w:pPr>
      <w:r>
        <w:t xml:space="preserve">4.1 [수정 완료] 거래처 필터 없이 출고 조회 시 3건으로 잘림</w:t>
      </w:r>
    </w:p>
    <w:p>
      <w:pPr>
        <w:spacing w:after="140"/>
      </w:pPr>
      <w:r>
        <w:rPr>
          <w:sz w:val="21"/>
          <w:szCs w:val="21"/>
        </w:rPr>
        <w:t xml:space="preserve">출고 조회를 거래처 필터(sh_value) 없이 호출하면, currPage/totalPage는 1/1로 정상처럼 보이고 totalRecord도 실제 매칭 건수(예: 353)를 정확히 보고하지만, data 배열은 항상 최근 3건으로만 잘려서 옵니다. 이 버그로 인해 v12까지 greenp_outbound 전체가 실제보다 크게 축소된 상태로 동기화되고 있었습니다.</w:t>
      </w:r>
    </w:p>
    <w:p>
      <w:pPr>
        <w:spacing w:after="140"/>
      </w:pPr>
      <w:r>
        <w:rPr>
          <w:color w:val="1C7A4D"/>
          <w:sz w:val="21"/>
          <w:szCs w:val="21"/>
        </w:rPr>
        <w:t xml:space="preserve">v13에서 거래처별로 순회하며 개별 조회하도록 수정해 이 문제는 해결했습니다.</w:t>
      </w:r>
    </w:p>
    <w:p>
      <w:pPr>
        <w:pStyle w:val="Heading2"/>
        <w:spacing w:after="120" w:before="280"/>
      </w:pPr>
      <w:r>
        <w:t xml:space="preserve">4.2 [금번 신규 발견·수정 완료] 거래처 필터를 걸어도 매칭 건수가 많으면 잘림</w:t>
      </w:r>
    </w:p>
    <w:p>
      <w:pPr>
        <w:spacing w:after="140"/>
      </w:pPr>
      <w:r>
        <w:rPr>
          <w:sz w:val="21"/>
          <w:szCs w:val="21"/>
        </w:rPr>
        <w:t xml:space="preserve">거래처 필터를 지정해도, 해당 거래처의 조회 기간 내 매칭 건수가 어느 수준 이상이면 응답 body가 중간에서 끊깁니다. totalRecord는 여전히 정확한 값을 보고하기 때문에, 이 필드만 보고 "정상 응답"으로 오인하기 쉽습니다.</w:t>
      </w:r>
    </w:p>
    <w:p>
      <w:pPr>
        <w:spacing w:after="140"/>
      </w:pPr>
      <w:r>
        <w:rPr>
          <w:b/>
          <w:bCs/>
          <w:sz w:val="21"/>
          <w:szCs w:val="21"/>
        </w:rPr>
        <w:t xml:space="preserve">실측 데이터 (대한강재, 2026-05-01~05-31 단독 조회):</w:t>
      </w:r>
    </w:p>
    <w:p>
      <w:pPr>
        <w:pStyle w:val="ListParagraph"/>
        <w:numPr>
          <w:ilvl w:val="0"/>
          <w:numId w:val="1"/>
        </w:numPr>
        <w:spacing w:after="80"/>
      </w:pPr>
      <w:r>
        <w:rPr>
          <w:sz w:val="21"/>
          <w:szCs w:val="21"/>
        </w:rPr>
        <w:t xml:space="preserve">그린ERP 원본 totalRecord: 246건</w:t>
      </w:r>
    </w:p>
    <w:p>
      <w:pPr>
        <w:pStyle w:val="ListParagraph"/>
        <w:numPr>
          <w:ilvl w:val="0"/>
          <w:numId w:val="1"/>
        </w:numPr>
        <w:spacing w:after="80"/>
      </w:pPr>
      <w:r>
        <w:rPr>
          <w:color w:val="C8372C"/>
          <w:sz w:val="21"/>
          <w:szCs w:val="21"/>
        </w:rPr>
        <w:t xml:space="preserve">실제 응답 body에 담긴 데이터: 24건 (약 90% 유실)</w:t>
      </w:r>
    </w:p>
    <w:p>
      <w:pPr>
        <w:spacing w:after="140"/>
      </w:pPr>
      <w:r>
        <w:rPr>
          <w:sz w:val="21"/>
          <w:szCs w:val="21"/>
        </w:rPr>
        <w:t xml:space="preserve">이 잘림은 조회 기간의 크기에 단순 비례하지 않습니다 — 동일 거래처를 15일 구간으로 나눠 조회하면 오히려 31일 전체 조회보다 더 많은 바이트를 반환한 사례도 있어, 고정된 날짜 청크 크기로는 안전하게 회피할 수 없습니다.</w:t>
      </w:r>
    </w:p>
    <w:p>
      <w:pPr>
        <w:pStyle w:val="Heading2"/>
        <w:spacing w:after="120" w:before="280"/>
      </w:pPr>
      <w:r>
        <w:t xml:space="preserve">4.3 잔여 리스크: 재귀 분할 로직의 완전성 한계</w:t>
      </w:r>
    </w:p>
    <w:p>
      <w:pPr>
        <w:spacing w:after="140"/>
      </w:pPr>
      <w:r>
        <w:rPr>
          <w:sz w:val="21"/>
          <w:szCs w:val="21"/>
        </w:rPr>
        <w:t xml:space="preserve">4.2의 해결책으로 totalRecord와 실제 수신 건수를 비교해 잘림을 감지하고, 잘렸으면 조회 기간을 절반으로 재귀 분할해 재조회하는 로직을 적용했습니다. 적용 후 대한강재 5월 출고는 24건 → 230건으로 크게 개선됐으나(원본 246건 대비 약 93% 커버), 7월은 240건 → 240건으로 변화가 없었고 원본 251건과는 여전히 약 4%(11건) 차이가 남아있습니다.</w:t>
      </w:r>
    </w:p>
    <w:p>
      <w:pPr>
        <w:spacing w:after="140"/>
      </w:pPr>
      <w:r>
        <w:rPr>
          <w:sz w:val="21"/>
          <w:szCs w:val="21"/>
        </w:rPr>
        <w:t xml:space="preserve">현재 구현은 재귀 분할 중 개별 요청이 실패하면(네트워크 순간 오류 등) 예외를 잡아 조용히 빈 배열을 반환하고 넘어가는 방어적 설계라, 이런 경우 재시도 없이 데이터가 누락될 수 있습니다. 5.3절에서 재시도 로직 추가를 제안합니다.</w:t>
      </w:r>
    </w:p>
    <w:p>
      <w:pPr>
        <w:pStyle w:val="Heading2"/>
        <w:spacing w:after="120" w:before="280"/>
      </w:pPr>
      <w:r>
        <w:t xml:space="preserve">4.4 작업지시서 상세(엑셀 다운로드)의 개별 실패 무재시도</w:t>
      </w:r>
    </w:p>
    <w:p>
      <w:pPr>
        <w:spacing w:after="140"/>
      </w:pPr>
      <w:r>
        <w:rPr>
          <w:sz w:val="21"/>
          <w:szCs w:val="21"/>
        </w:rPr>
        <w:t xml:space="preserve">작업지시서 상세는 그린ERP의 잘림 버그와는 무관하지만, 건당 1회 개별 HTTP 요청 구조라 특정 건에서 실패(타임아웃 등)하면 해당 1건만 조용히 누락되고 재시도 없이 다음 건으로 넘어갑니다. 실패 목록은 응답에 기록되지만 자동 재시도는 하지 않습니다.</w:t>
      </w:r>
    </w:p>
    <w:p>
      <w:pPr>
        <w:pStyle w:val="Heading1"/>
        <w:spacing w:after="160" w:before="360"/>
      </w:pPr>
      <w:r>
        <w:t xml:space="preserve">5. 원인 분석</w:t>
      </w:r>
    </w:p>
    <w:p>
      <w:pPr>
        <w:pStyle w:val="Heading2"/>
        <w:spacing w:after="120" w:before="280"/>
      </w:pPr>
      <w:r>
        <w:t xml:space="preserve">5.1 그린ERP측 원인 (추정)</w:t>
      </w:r>
    </w:p>
    <w:p>
      <w:pPr>
        <w:spacing w:after="140"/>
      </w:pPr>
      <w:r>
        <w:rPr>
          <w:sz w:val="21"/>
          <w:szCs w:val="21"/>
        </w:rPr>
        <w:t xml:space="preserve">그린ERP의 소스코드나 서버 구성에 접근 권한이 없어 확정할 수는 없으나, 관찰된 증상으로 미루어 다음과 같이 추정됩니다.</w:t>
      </w:r>
    </w:p>
    <w:p>
      <w:pPr>
        <w:pStyle w:val="ListParagraph"/>
        <w:numPr>
          <w:ilvl w:val="0"/>
          <w:numId w:val="1"/>
        </w:numPr>
        <w:spacing w:after="80"/>
      </w:pPr>
      <w:r>
        <w:rPr>
          <w:sz w:val="21"/>
          <w:szCs w:val="21"/>
        </w:rPr>
        <w:t xml:space="preserve">출고 조회는 전표(1건) 안에 여러 품목 라인이 들어갈 수 있는 "라인 단위 상세" 데이터라, 동일 매칭 건수 기준으로 다른 목록(작업지시서/생산전표 등 전표·요약 단위)보다 응답에 담기는 실제 데이터량이 더 클 수 있습니다.</w:t>
      </w:r>
    </w:p>
    <w:p>
      <w:pPr>
        <w:pStyle w:val="ListParagraph"/>
        <w:numPr>
          <w:ilvl w:val="0"/>
          <w:numId w:val="1"/>
        </w:numPr>
        <w:spacing w:after="80"/>
      </w:pPr>
      <w:r>
        <w:rPr>
          <w:sz w:val="21"/>
          <w:szCs w:val="21"/>
        </w:rPr>
        <w:t xml:space="preserve">응답 크기가 일정 수준을 넘으면 그린ERP 서버 내부의 출력 버퍼·메모리·타임아웃 등 자원 한도에 걸려 데이터가 중간에서 끊기지만, 이미 계산된 totalRecord 값은 그대로 응답에 포함되는 것으로 보입니다.</w:t>
      </w:r>
    </w:p>
    <w:p>
      <w:pPr>
        <w:pStyle w:val="ListParagraph"/>
        <w:numPr>
          <w:ilvl w:val="0"/>
          <w:numId w:val="1"/>
        </w:numPr>
        <w:spacing w:after="80"/>
      </w:pPr>
      <w:r>
        <w:rPr>
          <w:sz w:val="21"/>
          <w:szCs w:val="21"/>
        </w:rPr>
        <w:t xml:space="preserve">이 한도가 순수 바이트 크기가 아닌 것으로 보이는 정황(15일 조회가 31일 조회보다 더 많은 바이트를 반환한 사례)이 있어, 날짜 범위·품목 수·서버 부하 등이 복합적으로 작용하는 것으로 추정됩니다.</w:t>
      </w:r>
    </w:p>
    <w:p>
      <w:pPr>
        <w:spacing w:after="140"/>
      </w:pPr>
      <w:r>
        <w:rPr>
          <w:sz w:val="21"/>
          <w:szCs w:val="21"/>
        </w:rPr>
        <w:t xml:space="preserve">그린ERP 개발사 측에 API 사양이나 이 한도에 대해 문의할 수 있는 공식 채널이 없어(비공식 내부 API 리버스 엔지니어링으로 연동 중), 근본 원인을 그린ERP측에 직접 확인하기는 현재 어렵습니다.</w:t>
      </w:r>
    </w:p>
    <w:p>
      <w:pPr>
        <w:pStyle w:val="Heading2"/>
        <w:spacing w:after="120" w:before="280"/>
      </w:pPr>
      <w:r>
        <w:t xml:space="preserve">5.2 ERP2.0측 영향</w:t>
      </w:r>
    </w:p>
    <w:p>
      <w:pPr>
        <w:spacing w:after="140"/>
      </w:pPr>
      <w:r>
        <w:rPr>
          <w:sz w:val="21"/>
          <w:szCs w:val="21"/>
        </w:rPr>
        <w:t xml:space="preserve">이 버그로 인해 greenp_outbound(출고 기록) 테이블이 특정 거래처·기간에서 실제보다 훨씬 적게 동기화되었고, "미출고 리스트"(작업 완료 중 출고 기록이 없는 건을 추출)가 이미 출고된 코일까지 미출고로 잘못 표시하는 결과로 이어졌습니다. 대한강재 사례에서 미출고 건수가 실제보다 최대 3배 이상(276건 vs 실제 약 90~115건) 부풀려졌습니다.</w:t>
      </w:r>
    </w:p>
    <w:p>
      <w:pPr>
        <w:spacing w:after="140"/>
      </w:pPr>
      <w:r>
        <w:rPr>
          <w:sz w:val="21"/>
          <w:szCs w:val="21"/>
        </w:rPr>
        <w:t xml:space="preserve">출고 데이터를 참조하는 다른 화면·기능(고객사 포털 출고 내역, 매출/미수금 연계 등)에도 같은 영향이 있었을 것으로 판단됩니다.</w:t>
      </w:r>
    </w:p>
    <w:p>
      <w:pPr>
        <w:pStyle w:val="Heading1"/>
        <w:spacing w:after="160" w:before="360"/>
      </w:pPr>
      <w:r>
        <w:t xml:space="preserve">6. 해결 방안</w:t>
      </w:r>
    </w:p>
    <w:p>
      <w:pPr>
        <w:pStyle w:val="Heading2"/>
        <w:spacing w:after="120" w:before="280"/>
      </w:pPr>
      <w:r>
        <w:t xml:space="preserve">6.1 [적용 완료] totalRecord 기반 잘림 감지 + 재귀 날짜분할</w:t>
      </w:r>
    </w:p>
    <w:p>
      <w:pPr>
        <w:spacing w:after="140"/>
      </w:pPr>
      <w:r>
        <w:rPr>
          <w:sz w:val="21"/>
          <w:szCs w:val="21"/>
        </w:rPr>
        <w:t xml:space="preserve">모든 응답에서 totalRecord와 실제 수신 건수(data.length)를 비교해 잘림 여부를 판단하고, 잘렸으면 조회 날짜 구간을 절반으로 쪼개 재귀적으로(최대 하루 단위까지) 재조회해 합치도록 greenp-sync-v2 v14에 구현·배포했습니다. 현재는 출고 조회에만 적용되어 있습니다.</w:t>
      </w:r>
    </w:p>
    <w:p>
      <w:pPr>
        <w:pStyle w:val="Heading2"/>
        <w:spacing w:after="120" w:before="280"/>
      </w:pPr>
      <w:r>
        <w:t xml:space="preserve">6.2 [제안] 방어 로직을 전체 엔드포인트로 확대</w:t>
      </w:r>
    </w:p>
    <w:p>
      <w:pPr>
        <w:spacing w:after="140"/>
      </w:pPr>
      <w:r>
        <w:rPr>
          <w:sz w:val="21"/>
          <w:szCs w:val="21"/>
        </w:rPr>
        <w:t xml:space="preserve">3절 조사에서는 출고 외 5개 엔드포인트가 현재 데이터 볼륨에서 문제없이 동작함을 확인했으나, 이는 "현재는 안전"일 뿐 "구조적으로 안전"이 보장된 것은 아닙니다. 데이터가 계속 누적되면 다른 엔드포인트도 동일한 임계치에 도달할 수 있으므로, 동일한 totalRecord 비교 검증을 모든 목록 조회에 공통 적용할 것을 제안합니다. 잘림이 감지되지 않는 한 추가 요청이 발생하지 않으므로 평소 성능에는 영향이 없습니다.</w:t>
      </w:r>
    </w:p>
    <w:p>
      <w:pPr>
        <w:pStyle w:val="Heading2"/>
        <w:spacing w:after="120" w:before="280"/>
      </w:pPr>
      <w:r>
        <w:t xml:space="preserve">6.3 [제안] 재귀 분할 중 실패에 대한 자동 재시도</w:t>
      </w:r>
    </w:p>
    <w:p>
      <w:pPr>
        <w:spacing w:after="140"/>
      </w:pPr>
      <w:r>
        <w:rPr>
          <w:sz w:val="21"/>
          <w:szCs w:val="21"/>
        </w:rPr>
        <w:t xml:space="preserve">현재 재귀 분할 도중 개별 요청이 실패하면 조용히 빈 배열을 반환합니다. 실패 시 짧은 대기 후 동일 구간을 최대 2~3회 재시도하고, 그래도 실패하면 실패한 정확한 날짜 구간을 응답(result)에 명시적으로 남겨 후속 조치(수동 재실행 등)가 가능하도록 개선을 제안합니다.</w:t>
      </w:r>
    </w:p>
    <w:p>
      <w:pPr>
        <w:pStyle w:val="Heading2"/>
        <w:spacing w:after="120" w:before="280"/>
      </w:pPr>
      <w:r>
        <w:t xml:space="preserve">6.4 [제안] 정기 정합성 검증(리컨실리에이션) 잡 신설</w:t>
      </w:r>
    </w:p>
    <w:p>
      <w:pPr>
        <w:spacing w:after="140"/>
      </w:pPr>
      <w:r>
        <w:rPr>
          <w:sz w:val="21"/>
          <w:szCs w:val="21"/>
        </w:rPr>
        <w:t xml:space="preserve">이번 문제는 "고객사가 미출고 리스트를 직접 대조해서 알려줘야만" 발견되는 구조였습니다. 매일 새벽 자동으로 최근 N일(예: 7일)에 대해 주요 거래처별로 그린ERP의 totalRecord를 직접 조회해 우리 DB의 건수와 비교하고, 차이가 발견되면 자동으로 해당 구간을 재동기화하거나 최소한 관리자에게 알리는 정기 검증 작업을 신설할 것을 제안합니다. 이렇게 하면 유사한 잘림·누락 문제를 며칠 내에 자동으로 포착할 수 있습니다.</w:t>
      </w:r>
    </w:p>
    <w:p>
      <w:pPr>
        <w:pStyle w:val="Heading2"/>
        <w:spacing w:after="120" w:before="280"/>
      </w:pPr>
      <w:r>
        <w:t xml:space="preserve">6.5 [제안] 작업지시서 상세 다운로드 실패 재시도</w:t>
      </w:r>
    </w:p>
    <w:p>
      <w:pPr>
        <w:spacing w:after="140"/>
      </w:pPr>
      <w:r>
        <w:rPr>
          <w:sz w:val="21"/>
          <w:szCs w:val="21"/>
        </w:rPr>
        <w:t xml:space="preserve">건별 엑셀 다운로드가 실패하면 짧은 대기 후 최대 2회 재시도하도록 개선을 제안합니다. 이는 그린ERP의 잘림 버그와는 별개의, 일반적인 네트워크 안정성 개선입니다.</w:t>
      </w:r>
    </w:p>
    <w:p>
      <w:pPr>
        <w:pStyle w:val="Heading1"/>
        <w:spacing w:after="160" w:before="360"/>
      </w:pPr>
      <w:r>
        <w:t xml:space="preserve">7. 실행 계획</w:t>
      </w:r>
    </w:p>
    <w:tbl>
      <w:tblPr>
        <w:tblW w:type="dxa" w:w="10100"/>
        <w:tblBorders>
          <w:top w:val="single" w:color="C9D2E0" w:sz="4"/>
          <w:left w:val="single" w:color="C9D2E0" w:sz="4"/>
          <w:bottom w:val="single" w:color="C9D2E0" w:sz="4"/>
          <w:right w:val="single" w:color="C9D2E0" w:sz="4"/>
          <w:insideH w:val="single" w:color="E3E8F0" w:sz="2"/>
          <w:insideV w:val="single" w:color="E3E8F0" w:sz="2"/>
        </w:tblBorders>
      </w:tblPr>
      <w:tblGrid>
        <w:gridCol w:w="5100"/>
        <w:gridCol w:w="1600"/>
        <w:gridCol w:w="1600"/>
        <w:gridCol w:w="1800"/>
      </w:tblGrid>
      <w:tr>
        <w:tc>
          <w:tcPr>
            <w:tcW w:type="dxa" w:w="5100"/>
            <w:shd w:fill="16283F" w:val="clear"/>
            <w:tcMar>
              <w:top w:type="dxa" w:w="80"/>
              <w:left w:type="dxa" w:w="100"/>
              <w:bottom w:type="dxa" w:w="80"/>
              <w:right w:type="dxa" w:w="100"/>
            </w:tcMar>
            <w:vAlign w:val="center"/>
          </w:tcPr>
          <w:p>
            <w:pPr>
              <w:jc w:val="center"/>
            </w:pPr>
            <w:r>
              <w:rPr>
                <w:b/>
                <w:bCs/>
                <w:color w:val="FFFFFF"/>
                <w:sz w:val="19"/>
                <w:szCs w:val="19"/>
              </w:rPr>
              <w:t xml:space="preserve">항목</w:t>
            </w:r>
          </w:p>
        </w:tc>
        <w:tc>
          <w:tcPr>
            <w:tcW w:type="dxa" w:w="1600"/>
            <w:shd w:fill="16283F" w:val="clear"/>
            <w:tcMar>
              <w:top w:type="dxa" w:w="80"/>
              <w:left w:type="dxa" w:w="100"/>
              <w:bottom w:type="dxa" w:w="80"/>
              <w:right w:type="dxa" w:w="100"/>
            </w:tcMar>
            <w:vAlign w:val="center"/>
          </w:tcPr>
          <w:p>
            <w:pPr>
              <w:jc w:val="center"/>
            </w:pPr>
            <w:r>
              <w:rPr>
                <w:b/>
                <w:bCs/>
                <w:color w:val="FFFFFF"/>
                <w:sz w:val="19"/>
                <w:szCs w:val="19"/>
              </w:rPr>
              <w:t xml:space="preserve">상태</w:t>
            </w:r>
          </w:p>
        </w:tc>
        <w:tc>
          <w:tcPr>
            <w:tcW w:type="dxa" w:w="1600"/>
            <w:shd w:fill="16283F" w:val="clear"/>
            <w:tcMar>
              <w:top w:type="dxa" w:w="80"/>
              <w:left w:type="dxa" w:w="100"/>
              <w:bottom w:type="dxa" w:w="80"/>
              <w:right w:type="dxa" w:w="100"/>
            </w:tcMar>
            <w:vAlign w:val="center"/>
          </w:tcPr>
          <w:p>
            <w:pPr>
              <w:jc w:val="center"/>
            </w:pPr>
            <w:r>
              <w:rPr>
                <w:b/>
                <w:bCs/>
                <w:color w:val="FFFFFF"/>
                <w:sz w:val="19"/>
                <w:szCs w:val="19"/>
              </w:rPr>
              <w:t xml:space="preserve">우선순위</w:t>
            </w:r>
          </w:p>
        </w:tc>
        <w:tc>
          <w:tcPr>
            <w:tcW w:type="dxa" w:w="1800"/>
            <w:shd w:fill="16283F" w:val="clear"/>
            <w:tcMar>
              <w:top w:type="dxa" w:w="80"/>
              <w:left w:type="dxa" w:w="100"/>
              <w:bottom w:type="dxa" w:w="80"/>
              <w:right w:type="dxa" w:w="100"/>
            </w:tcMar>
            <w:vAlign w:val="center"/>
          </w:tcPr>
          <w:p>
            <w:pPr>
              <w:jc w:val="center"/>
            </w:pPr>
            <w:r>
              <w:rPr>
                <w:b/>
                <w:bCs/>
                <w:color w:val="FFFFFF"/>
                <w:sz w:val="19"/>
                <w:szCs w:val="19"/>
              </w:rPr>
              <w:t xml:space="preserve">비고</w:t>
            </w:r>
          </w:p>
        </w:tc>
      </w:tr>
      <w:tr>
        <w:tc>
          <w:tcPr>
            <w:tcMar>
              <w:top w:type="dxa" w:w="80"/>
              <w:left w:type="dxa" w:w="100"/>
              <w:bottom w:type="dxa" w:w="80"/>
              <w:right w:type="dxa" w:w="100"/>
            </w:tcMar>
            <w:vAlign w:val="center"/>
          </w:tcPr>
          <w:p>
            <w:pPr>
              <w:jc w:val="left"/>
            </w:pPr>
            <w:r>
              <w:rPr>
                <w:sz w:val="19"/>
                <w:szCs w:val="19"/>
              </w:rPr>
              <w:t xml:space="preserve">출고 조회 잘림 감지 + 재귀분할 (v14)</w:t>
            </w:r>
          </w:p>
        </w:tc>
        <w:tc>
          <w:tcPr>
            <w:tcMar>
              <w:top w:type="dxa" w:w="80"/>
              <w:left w:type="dxa" w:w="100"/>
              <w:bottom w:type="dxa" w:w="80"/>
              <w:right w:type="dxa" w:w="100"/>
            </w:tcMar>
            <w:vAlign w:val="center"/>
          </w:tcPr>
          <w:p>
            <w:pPr>
              <w:jc w:val="center"/>
            </w:pPr>
            <w:r>
              <w:rPr>
                <w:b/>
                <w:bCs/>
                <w:color w:val="1C7A4D"/>
                <w:sz w:val="19"/>
                <w:szCs w:val="19"/>
              </w:rPr>
              <w:t xml:space="preserve">완료</w:t>
            </w:r>
          </w:p>
        </w:tc>
        <w:tc>
          <w:tcPr>
            <w:tcMar>
              <w:top w:type="dxa" w:w="80"/>
              <w:left w:type="dxa" w:w="100"/>
              <w:bottom w:type="dxa" w:w="80"/>
              <w:right w:type="dxa" w:w="100"/>
            </w:tcMar>
            <w:vAlign w:val="center"/>
          </w:tcPr>
          <w:p>
            <w:pPr>
              <w:jc w:val="center"/>
            </w:pPr>
            <w:r>
              <w:rPr>
                <w:sz w:val="19"/>
                <w:szCs w:val="19"/>
              </w:rPr>
              <w:t xml:space="preserve">-</w:t>
            </w:r>
          </w:p>
        </w:tc>
        <w:tc>
          <w:tcPr>
            <w:tcMar>
              <w:top w:type="dxa" w:w="80"/>
              <w:left w:type="dxa" w:w="100"/>
              <w:bottom w:type="dxa" w:w="80"/>
              <w:right w:type="dxa" w:w="100"/>
            </w:tcMar>
            <w:vAlign w:val="center"/>
          </w:tcPr>
          <w:p>
            <w:pPr>
              <w:jc w:val="left"/>
            </w:pPr>
            <w:r>
              <w:rPr>
                <w:sz w:val="19"/>
                <w:szCs w:val="19"/>
              </w:rPr>
              <w:t xml:space="preserve">배포·검증 완료</w:t>
            </w:r>
          </w:p>
        </w:tc>
      </w:tr>
      <w:tr>
        <w:tc>
          <w:tcPr>
            <w:tcMar>
              <w:top w:type="dxa" w:w="80"/>
              <w:left w:type="dxa" w:w="100"/>
              <w:bottom w:type="dxa" w:w="80"/>
              <w:right w:type="dxa" w:w="100"/>
            </w:tcMar>
            <w:vAlign w:val="center"/>
          </w:tcPr>
          <w:p>
            <w:pPr>
              <w:jc w:val="left"/>
            </w:pPr>
            <w:r>
              <w:rPr>
                <w:sz w:val="19"/>
                <w:szCs w:val="19"/>
              </w:rPr>
              <w:t xml:space="preserve">5·6·7월 출고 데이터 재백필</w:t>
            </w:r>
          </w:p>
        </w:tc>
        <w:tc>
          <w:tcPr>
            <w:tcMar>
              <w:top w:type="dxa" w:w="80"/>
              <w:left w:type="dxa" w:w="100"/>
              <w:bottom w:type="dxa" w:w="80"/>
              <w:right w:type="dxa" w:w="100"/>
            </w:tcMar>
            <w:vAlign w:val="center"/>
          </w:tcPr>
          <w:p>
            <w:pPr>
              <w:jc w:val="center"/>
            </w:pPr>
            <w:r>
              <w:rPr>
                <w:b/>
                <w:bCs/>
                <w:color w:val="1C7A4D"/>
                <w:sz w:val="19"/>
                <w:szCs w:val="19"/>
              </w:rPr>
              <w:t xml:space="preserve">완료</w:t>
            </w:r>
          </w:p>
        </w:tc>
        <w:tc>
          <w:tcPr>
            <w:tcMar>
              <w:top w:type="dxa" w:w="80"/>
              <w:left w:type="dxa" w:w="100"/>
              <w:bottom w:type="dxa" w:w="80"/>
              <w:right w:type="dxa" w:w="100"/>
            </w:tcMar>
            <w:vAlign w:val="center"/>
          </w:tcPr>
          <w:p>
            <w:pPr>
              <w:jc w:val="center"/>
            </w:pPr>
            <w:r>
              <w:rPr>
                <w:sz w:val="19"/>
                <w:szCs w:val="19"/>
              </w:rPr>
              <w:t xml:space="preserve">-</w:t>
            </w:r>
          </w:p>
        </w:tc>
        <w:tc>
          <w:tcPr>
            <w:tcMar>
              <w:top w:type="dxa" w:w="80"/>
              <w:left w:type="dxa" w:w="100"/>
              <w:bottom w:type="dxa" w:w="80"/>
              <w:right w:type="dxa" w:w="100"/>
            </w:tcMar>
            <w:vAlign w:val="center"/>
          </w:tcPr>
          <w:p>
            <w:pPr>
              <w:jc w:val="left"/>
            </w:pPr>
            <w:r>
              <w:rPr>
                <w:sz w:val="19"/>
                <w:szCs w:val="19"/>
              </w:rPr>
              <w:t xml:space="preserve">대한강재 5월 24→230건</w:t>
            </w:r>
          </w:p>
        </w:tc>
      </w:tr>
      <w:tr>
        <w:tc>
          <w:tcPr>
            <w:tcMar>
              <w:top w:type="dxa" w:w="80"/>
              <w:left w:type="dxa" w:w="100"/>
              <w:bottom w:type="dxa" w:w="80"/>
              <w:right w:type="dxa" w:w="100"/>
            </w:tcMar>
            <w:vAlign w:val="center"/>
          </w:tcPr>
          <w:p>
            <w:pPr>
              <w:jc w:val="left"/>
            </w:pPr>
            <w:r>
              <w:rPr>
                <w:sz w:val="19"/>
                <w:szCs w:val="19"/>
              </w:rPr>
              <w:t xml:space="preserve">전체 엔드포인트 방어 로직 확대 (6.2)</w:t>
            </w:r>
          </w:p>
        </w:tc>
        <w:tc>
          <w:tcPr>
            <w:tcMar>
              <w:top w:type="dxa" w:w="80"/>
              <w:left w:type="dxa" w:w="100"/>
              <w:bottom w:type="dxa" w:w="80"/>
              <w:right w:type="dxa" w:w="100"/>
            </w:tcMar>
            <w:vAlign w:val="center"/>
          </w:tcPr>
          <w:p>
            <w:pPr>
              <w:jc w:val="center"/>
            </w:pPr>
            <w:r>
              <w:rPr>
                <w:b/>
                <w:bCs/>
                <w:color w:val="C46B06"/>
                <w:sz w:val="19"/>
                <w:szCs w:val="19"/>
              </w:rPr>
              <w:t xml:space="preserve">예정</w:t>
            </w:r>
          </w:p>
        </w:tc>
        <w:tc>
          <w:tcPr>
            <w:tcMar>
              <w:top w:type="dxa" w:w="80"/>
              <w:left w:type="dxa" w:w="100"/>
              <w:bottom w:type="dxa" w:w="80"/>
              <w:right w:type="dxa" w:w="100"/>
            </w:tcMar>
            <w:vAlign w:val="center"/>
          </w:tcPr>
          <w:p>
            <w:pPr>
              <w:jc w:val="center"/>
            </w:pPr>
            <w:r>
              <w:rPr>
                <w:sz w:val="19"/>
                <w:szCs w:val="19"/>
              </w:rPr>
              <w:t xml:space="preserve">중</w:t>
            </w:r>
          </w:p>
        </w:tc>
        <w:tc>
          <w:tcPr>
            <w:tcMar>
              <w:top w:type="dxa" w:w="80"/>
              <w:left w:type="dxa" w:w="100"/>
              <w:bottom w:type="dxa" w:w="80"/>
              <w:right w:type="dxa" w:w="100"/>
            </w:tcMar>
            <w:vAlign w:val="center"/>
          </w:tcPr>
          <w:p>
            <w:pPr>
              <w:jc w:val="left"/>
            </w:pPr>
            <w:r>
              <w:rPr>
                <w:sz w:val="19"/>
                <w:szCs w:val="19"/>
              </w:rPr>
              <w:t xml:space="preserve">현재 데이터량은 안전</w:t>
            </w:r>
          </w:p>
        </w:tc>
      </w:tr>
      <w:tr>
        <w:tc>
          <w:tcPr>
            <w:tcMar>
              <w:top w:type="dxa" w:w="80"/>
              <w:left w:type="dxa" w:w="100"/>
              <w:bottom w:type="dxa" w:w="80"/>
              <w:right w:type="dxa" w:w="100"/>
            </w:tcMar>
            <w:vAlign w:val="center"/>
          </w:tcPr>
          <w:p>
            <w:pPr>
              <w:jc w:val="left"/>
            </w:pPr>
            <w:r>
              <w:rPr>
                <w:sz w:val="19"/>
                <w:szCs w:val="19"/>
              </w:rPr>
              <w:t xml:space="preserve">재귀분할 실패 자동 재시도 (6.3)</w:t>
            </w:r>
          </w:p>
        </w:tc>
        <w:tc>
          <w:tcPr>
            <w:tcMar>
              <w:top w:type="dxa" w:w="80"/>
              <w:left w:type="dxa" w:w="100"/>
              <w:bottom w:type="dxa" w:w="80"/>
              <w:right w:type="dxa" w:w="100"/>
            </w:tcMar>
            <w:vAlign w:val="center"/>
          </w:tcPr>
          <w:p>
            <w:pPr>
              <w:jc w:val="center"/>
            </w:pPr>
            <w:r>
              <w:rPr>
                <w:b/>
                <w:bCs/>
                <w:color w:val="C46B06"/>
                <w:sz w:val="19"/>
                <w:szCs w:val="19"/>
              </w:rPr>
              <w:t xml:space="preserve">예정</w:t>
            </w:r>
          </w:p>
        </w:tc>
        <w:tc>
          <w:tcPr>
            <w:tcMar>
              <w:top w:type="dxa" w:w="80"/>
              <w:left w:type="dxa" w:w="100"/>
              <w:bottom w:type="dxa" w:w="80"/>
              <w:right w:type="dxa" w:w="100"/>
            </w:tcMar>
            <w:vAlign w:val="center"/>
          </w:tcPr>
          <w:p>
            <w:pPr>
              <w:jc w:val="center"/>
            </w:pPr>
            <w:r>
              <w:rPr>
                <w:sz w:val="19"/>
                <w:szCs w:val="19"/>
              </w:rPr>
              <w:t xml:space="preserve">높음</w:t>
            </w:r>
          </w:p>
        </w:tc>
        <w:tc>
          <w:tcPr>
            <w:tcMar>
              <w:top w:type="dxa" w:w="80"/>
              <w:left w:type="dxa" w:w="100"/>
              <w:bottom w:type="dxa" w:w="80"/>
              <w:right w:type="dxa" w:w="100"/>
            </w:tcMar>
            <w:vAlign w:val="center"/>
          </w:tcPr>
          <w:p>
            <w:pPr>
              <w:jc w:val="left"/>
            </w:pPr>
            <w:r>
              <w:rPr>
                <w:sz w:val="19"/>
                <w:szCs w:val="19"/>
              </w:rPr>
              <w:t xml:space="preserve">잔여 4~7% 갭 해소 목적</w:t>
            </w:r>
          </w:p>
        </w:tc>
      </w:tr>
      <w:tr>
        <w:tc>
          <w:tcPr>
            <w:tcMar>
              <w:top w:type="dxa" w:w="80"/>
              <w:left w:type="dxa" w:w="100"/>
              <w:bottom w:type="dxa" w:w="80"/>
              <w:right w:type="dxa" w:w="100"/>
            </w:tcMar>
            <w:vAlign w:val="center"/>
          </w:tcPr>
          <w:p>
            <w:pPr>
              <w:jc w:val="left"/>
            </w:pPr>
            <w:r>
              <w:rPr>
                <w:sz w:val="19"/>
                <w:szCs w:val="19"/>
              </w:rPr>
              <w:t xml:space="preserve">정기 정합성 검증 잡 신설 (6.4)</w:t>
            </w:r>
          </w:p>
        </w:tc>
        <w:tc>
          <w:tcPr>
            <w:tcMar>
              <w:top w:type="dxa" w:w="80"/>
              <w:left w:type="dxa" w:w="100"/>
              <w:bottom w:type="dxa" w:w="80"/>
              <w:right w:type="dxa" w:w="100"/>
            </w:tcMar>
            <w:vAlign w:val="center"/>
          </w:tcPr>
          <w:p>
            <w:pPr>
              <w:jc w:val="center"/>
            </w:pPr>
            <w:r>
              <w:rPr>
                <w:b/>
                <w:bCs/>
                <w:color w:val="C46B06"/>
                <w:sz w:val="19"/>
                <w:szCs w:val="19"/>
              </w:rPr>
              <w:t xml:space="preserve">예정</w:t>
            </w:r>
          </w:p>
        </w:tc>
        <w:tc>
          <w:tcPr>
            <w:tcMar>
              <w:top w:type="dxa" w:w="80"/>
              <w:left w:type="dxa" w:w="100"/>
              <w:bottom w:type="dxa" w:w="80"/>
              <w:right w:type="dxa" w:w="100"/>
            </w:tcMar>
            <w:vAlign w:val="center"/>
          </w:tcPr>
          <w:p>
            <w:pPr>
              <w:jc w:val="center"/>
            </w:pPr>
            <w:r>
              <w:rPr>
                <w:sz w:val="19"/>
                <w:szCs w:val="19"/>
              </w:rPr>
              <w:t xml:space="preserve">높음</w:t>
            </w:r>
          </w:p>
        </w:tc>
        <w:tc>
          <w:tcPr>
            <w:tcMar>
              <w:top w:type="dxa" w:w="80"/>
              <w:left w:type="dxa" w:w="100"/>
              <w:bottom w:type="dxa" w:w="80"/>
              <w:right w:type="dxa" w:w="100"/>
            </w:tcMar>
            <w:vAlign w:val="center"/>
          </w:tcPr>
          <w:p>
            <w:pPr>
              <w:jc w:val="left"/>
            </w:pPr>
            <w:r>
              <w:rPr>
                <w:sz w:val="19"/>
                <w:szCs w:val="19"/>
              </w:rPr>
              <w:t xml:space="preserve">재발 조기 발견 체계</w:t>
            </w:r>
          </w:p>
        </w:tc>
      </w:tr>
      <w:tr>
        <w:tc>
          <w:tcPr>
            <w:tcMar>
              <w:top w:type="dxa" w:w="80"/>
              <w:left w:type="dxa" w:w="100"/>
              <w:bottom w:type="dxa" w:w="80"/>
              <w:right w:type="dxa" w:w="100"/>
            </w:tcMar>
            <w:vAlign w:val="center"/>
          </w:tcPr>
          <w:p>
            <w:pPr>
              <w:jc w:val="left"/>
            </w:pPr>
            <w:r>
              <w:rPr>
                <w:sz w:val="19"/>
                <w:szCs w:val="19"/>
              </w:rPr>
              <w:t xml:space="preserve">작업상세 다운로드 재시도 (6.5)</w:t>
            </w:r>
          </w:p>
        </w:tc>
        <w:tc>
          <w:tcPr>
            <w:tcMar>
              <w:top w:type="dxa" w:w="80"/>
              <w:left w:type="dxa" w:w="100"/>
              <w:bottom w:type="dxa" w:w="80"/>
              <w:right w:type="dxa" w:w="100"/>
            </w:tcMar>
            <w:vAlign w:val="center"/>
          </w:tcPr>
          <w:p>
            <w:pPr>
              <w:jc w:val="center"/>
            </w:pPr>
            <w:r>
              <w:rPr>
                <w:b/>
                <w:bCs/>
                <w:color w:val="C46B06"/>
                <w:sz w:val="19"/>
                <w:szCs w:val="19"/>
              </w:rPr>
              <w:t xml:space="preserve">예정</w:t>
            </w:r>
          </w:p>
        </w:tc>
        <w:tc>
          <w:tcPr>
            <w:tcMar>
              <w:top w:type="dxa" w:w="80"/>
              <w:left w:type="dxa" w:w="100"/>
              <w:bottom w:type="dxa" w:w="80"/>
              <w:right w:type="dxa" w:w="100"/>
            </w:tcMar>
            <w:vAlign w:val="center"/>
          </w:tcPr>
          <w:p>
            <w:pPr>
              <w:jc w:val="center"/>
            </w:pPr>
            <w:r>
              <w:rPr>
                <w:sz w:val="19"/>
                <w:szCs w:val="19"/>
              </w:rPr>
              <w:t xml:space="preserve">낮음</w:t>
            </w:r>
          </w:p>
        </w:tc>
        <w:tc>
          <w:tcPr>
            <w:tcMar>
              <w:top w:type="dxa" w:w="80"/>
              <w:left w:type="dxa" w:w="100"/>
              <w:bottom w:type="dxa" w:w="80"/>
              <w:right w:type="dxa" w:w="100"/>
            </w:tcMar>
            <w:vAlign w:val="center"/>
          </w:tcPr>
          <w:p>
            <w:pPr>
              <w:jc w:val="left"/>
            </w:pPr>
            <w:r>
              <w:rPr>
                <w:sz w:val="19"/>
                <w:szCs w:val="19"/>
              </w:rPr>
              <w:t xml:space="preserve">일반 안정성 개선</w:t>
            </w:r>
          </w:p>
        </w:tc>
      </w:tr>
      <w:tr>
        <w:tc>
          <w:tcPr>
            <w:tcMar>
              <w:top w:type="dxa" w:w="80"/>
              <w:left w:type="dxa" w:w="100"/>
              <w:bottom w:type="dxa" w:w="80"/>
              <w:right w:type="dxa" w:w="100"/>
            </w:tcMar>
            <w:vAlign w:val="center"/>
          </w:tcPr>
          <w:p>
            <w:pPr>
              <w:jc w:val="left"/>
            </w:pPr>
            <w:r>
              <w:rPr>
                <w:sz w:val="19"/>
                <w:szCs w:val="19"/>
              </w:rPr>
              <w:t xml:space="preserve">2024-09~2026-04 히스토리 구간 재점검</w:t>
            </w:r>
          </w:p>
        </w:tc>
        <w:tc>
          <w:tcPr>
            <w:tcMar>
              <w:top w:type="dxa" w:w="80"/>
              <w:left w:type="dxa" w:w="100"/>
              <w:bottom w:type="dxa" w:w="80"/>
              <w:right w:type="dxa" w:w="100"/>
            </w:tcMar>
            <w:vAlign w:val="center"/>
          </w:tcPr>
          <w:p>
            <w:pPr>
              <w:jc w:val="center"/>
            </w:pPr>
            <w:r>
              <w:rPr>
                <w:b/>
                <w:bCs/>
                <w:color w:val="4D5C72"/>
                <w:sz w:val="19"/>
                <w:szCs w:val="19"/>
              </w:rPr>
              <w:t xml:space="preserve">미착수</w:t>
            </w:r>
          </w:p>
        </w:tc>
        <w:tc>
          <w:tcPr>
            <w:tcMar>
              <w:top w:type="dxa" w:w="80"/>
              <w:left w:type="dxa" w:w="100"/>
              <w:bottom w:type="dxa" w:w="80"/>
              <w:right w:type="dxa" w:w="100"/>
            </w:tcMar>
            <w:vAlign w:val="center"/>
          </w:tcPr>
          <w:p>
            <w:pPr>
              <w:jc w:val="center"/>
            </w:pPr>
            <w:r>
              <w:rPr>
                <w:sz w:val="19"/>
                <w:szCs w:val="19"/>
              </w:rPr>
              <w:t xml:space="preserve">중</w:t>
            </w:r>
          </w:p>
        </w:tc>
        <w:tc>
          <w:tcPr>
            <w:tcMar>
              <w:top w:type="dxa" w:w="80"/>
              <w:left w:type="dxa" w:w="100"/>
              <w:bottom w:type="dxa" w:w="80"/>
              <w:right w:type="dxa" w:w="100"/>
            </w:tcMar>
            <w:vAlign w:val="center"/>
          </w:tcPr>
          <w:p>
            <w:pPr>
              <w:jc w:val="left"/>
            </w:pPr>
            <w:r>
              <w:rPr>
                <w:sz w:val="19"/>
                <w:szCs w:val="19"/>
              </w:rPr>
              <w:t xml:space="preserve">같은 버그가 과거 백필에도 영향 가능성</w:t>
            </w:r>
          </w:p>
        </w:tc>
      </w:tr>
    </w:tbl>
    <w:p>
      <w:pPr>
        <w:pStyle w:val="Heading1"/>
        <w:spacing w:after="160" w:before="360"/>
      </w:pPr>
      <w:r>
        <w:t xml:space="preserve">8. 부록 — 실측 데이터</w:t>
      </w:r>
    </w:p>
    <w:p>
      <w:pPr>
        <w:pStyle w:val="Heading2"/>
        <w:spacing w:after="120" w:before="280"/>
      </w:pPr>
      <w:r>
        <w:t xml:space="preserve">대한강재 출고 건수 (Before → After, 그린ERP 원본 대비)</w:t>
      </w:r>
    </w:p>
    <w:tbl>
      <w:tblPr>
        <w:tblW w:type="dxa" w:w="8300"/>
        <w:tblBorders>
          <w:top w:val="single" w:color="C9D2E0" w:sz="4"/>
          <w:left w:val="single" w:color="C9D2E0" w:sz="4"/>
          <w:bottom w:val="single" w:color="C9D2E0" w:sz="4"/>
          <w:right w:val="single" w:color="C9D2E0" w:sz="4"/>
          <w:insideH w:val="single" w:color="E3E8F0" w:sz="2"/>
          <w:insideV w:val="single" w:color="E3E8F0" w:sz="2"/>
        </w:tblBorders>
      </w:tblPr>
      <w:tblGrid>
        <w:gridCol w:w="2200"/>
        <w:gridCol w:w="2000"/>
        <w:gridCol w:w="2000"/>
        <w:gridCol w:w="2100"/>
      </w:tblGrid>
      <w:tr>
        <w:tc>
          <w:tcPr>
            <w:tcW w:type="dxa" w:w="2200"/>
            <w:shd w:fill="16283F" w:val="clear"/>
            <w:tcMar>
              <w:top w:type="dxa" w:w="80"/>
              <w:left w:type="dxa" w:w="100"/>
              <w:bottom w:type="dxa" w:w="80"/>
              <w:right w:type="dxa" w:w="100"/>
            </w:tcMar>
            <w:vAlign w:val="center"/>
          </w:tcPr>
          <w:p>
            <w:pPr>
              <w:jc w:val="center"/>
            </w:pPr>
            <w:r>
              <w:rPr>
                <w:b/>
                <w:bCs/>
                <w:color w:val="FFFFFF"/>
                <w:sz w:val="19"/>
                <w:szCs w:val="19"/>
              </w:rPr>
              <w:t xml:space="preserve">월</w:t>
            </w:r>
          </w:p>
        </w:tc>
        <w:tc>
          <w:tcPr>
            <w:tcW w:type="dxa" w:w="2000"/>
            <w:shd w:fill="16283F" w:val="clear"/>
            <w:tcMar>
              <w:top w:type="dxa" w:w="80"/>
              <w:left w:type="dxa" w:w="100"/>
              <w:bottom w:type="dxa" w:w="80"/>
              <w:right w:type="dxa" w:w="100"/>
            </w:tcMar>
            <w:vAlign w:val="center"/>
          </w:tcPr>
          <w:p>
            <w:pPr>
              <w:jc w:val="center"/>
            </w:pPr>
            <w:r>
              <w:rPr>
                <w:b/>
                <w:bCs/>
                <w:color w:val="FFFFFF"/>
                <w:sz w:val="19"/>
                <w:szCs w:val="19"/>
              </w:rPr>
              <w:t xml:space="preserve">수정 전</w:t>
            </w:r>
          </w:p>
        </w:tc>
        <w:tc>
          <w:tcPr>
            <w:tcW w:type="dxa" w:w="2000"/>
            <w:shd w:fill="16283F" w:val="clear"/>
            <w:tcMar>
              <w:top w:type="dxa" w:w="80"/>
              <w:left w:type="dxa" w:w="100"/>
              <w:bottom w:type="dxa" w:w="80"/>
              <w:right w:type="dxa" w:w="100"/>
            </w:tcMar>
            <w:vAlign w:val="center"/>
          </w:tcPr>
          <w:p>
            <w:pPr>
              <w:jc w:val="center"/>
            </w:pPr>
            <w:r>
              <w:rPr>
                <w:b/>
                <w:bCs/>
                <w:color w:val="FFFFFF"/>
                <w:sz w:val="19"/>
                <w:szCs w:val="19"/>
              </w:rPr>
              <w:t xml:space="preserve">수정 후</w:t>
            </w:r>
          </w:p>
        </w:tc>
        <w:tc>
          <w:tcPr>
            <w:tcW w:type="dxa" w:w="2100"/>
            <w:shd w:fill="16283F" w:val="clear"/>
            <w:tcMar>
              <w:top w:type="dxa" w:w="80"/>
              <w:left w:type="dxa" w:w="100"/>
              <w:bottom w:type="dxa" w:w="80"/>
              <w:right w:type="dxa" w:w="100"/>
            </w:tcMar>
            <w:vAlign w:val="center"/>
          </w:tcPr>
          <w:p>
            <w:pPr>
              <w:jc w:val="center"/>
            </w:pPr>
            <w:r>
              <w:rPr>
                <w:b/>
                <w:bCs/>
                <w:color w:val="FFFFFF"/>
                <w:sz w:val="19"/>
                <w:szCs w:val="19"/>
              </w:rPr>
              <w:t xml:space="preserve">그린ERP 원본</w:t>
            </w:r>
          </w:p>
        </w:tc>
      </w:tr>
      <w:tr>
        <w:tc>
          <w:tcPr>
            <w:tcMar>
              <w:top w:type="dxa" w:w="80"/>
              <w:left w:type="dxa" w:w="100"/>
              <w:bottom w:type="dxa" w:w="80"/>
              <w:right w:type="dxa" w:w="100"/>
            </w:tcMar>
            <w:vAlign w:val="center"/>
          </w:tcPr>
          <w:p>
            <w:pPr>
              <w:jc w:val="center"/>
            </w:pPr>
            <w:r>
              <w:rPr>
                <w:sz w:val="19"/>
                <w:szCs w:val="19"/>
              </w:rPr>
              <w:t xml:space="preserve">2026-05</w:t>
            </w:r>
          </w:p>
        </w:tc>
        <w:tc>
          <w:tcPr>
            <w:tcMar>
              <w:top w:type="dxa" w:w="80"/>
              <w:left w:type="dxa" w:w="100"/>
              <w:bottom w:type="dxa" w:w="80"/>
              <w:right w:type="dxa" w:w="100"/>
            </w:tcMar>
            <w:vAlign w:val="center"/>
          </w:tcPr>
          <w:p>
            <w:pPr>
              <w:jc w:val="center"/>
            </w:pPr>
            <w:r>
              <w:rPr>
                <w:color w:val="C8372C"/>
                <w:sz w:val="19"/>
                <w:szCs w:val="19"/>
              </w:rPr>
              <w:t xml:space="preserve">24건</w:t>
            </w:r>
          </w:p>
        </w:tc>
        <w:tc>
          <w:tcPr>
            <w:tcMar>
              <w:top w:type="dxa" w:w="80"/>
              <w:left w:type="dxa" w:w="100"/>
              <w:bottom w:type="dxa" w:w="80"/>
              <w:right w:type="dxa" w:w="100"/>
            </w:tcMar>
            <w:vAlign w:val="center"/>
          </w:tcPr>
          <w:p>
            <w:pPr>
              <w:jc w:val="center"/>
            </w:pPr>
            <w:r>
              <w:rPr>
                <w:b/>
                <w:bCs/>
                <w:color w:val="1C7A4D"/>
                <w:sz w:val="19"/>
                <w:szCs w:val="19"/>
              </w:rPr>
              <w:t xml:space="preserve">230건</w:t>
            </w:r>
          </w:p>
        </w:tc>
        <w:tc>
          <w:tcPr>
            <w:tcMar>
              <w:top w:type="dxa" w:w="80"/>
              <w:left w:type="dxa" w:w="100"/>
              <w:bottom w:type="dxa" w:w="80"/>
              <w:right w:type="dxa" w:w="100"/>
            </w:tcMar>
            <w:vAlign w:val="center"/>
          </w:tcPr>
          <w:p>
            <w:pPr>
              <w:jc w:val="center"/>
            </w:pPr>
            <w:r>
              <w:rPr>
                <w:sz w:val="19"/>
                <w:szCs w:val="19"/>
              </w:rPr>
              <w:t xml:space="preserve">246건</w:t>
            </w:r>
          </w:p>
        </w:tc>
      </w:tr>
      <w:tr>
        <w:tc>
          <w:tcPr>
            <w:tcMar>
              <w:top w:type="dxa" w:w="80"/>
              <w:left w:type="dxa" w:w="100"/>
              <w:bottom w:type="dxa" w:w="80"/>
              <w:right w:type="dxa" w:w="100"/>
            </w:tcMar>
            <w:vAlign w:val="center"/>
          </w:tcPr>
          <w:p>
            <w:pPr>
              <w:jc w:val="center"/>
            </w:pPr>
            <w:r>
              <w:rPr>
                <w:sz w:val="19"/>
                <w:szCs w:val="19"/>
              </w:rPr>
              <w:t xml:space="preserve">2026-06</w:t>
            </w:r>
          </w:p>
        </w:tc>
        <w:tc>
          <w:tcPr>
            <w:tcMar>
              <w:top w:type="dxa" w:w="80"/>
              <w:left w:type="dxa" w:w="100"/>
              <w:bottom w:type="dxa" w:w="80"/>
              <w:right w:type="dxa" w:w="100"/>
            </w:tcMar>
            <w:vAlign w:val="center"/>
          </w:tcPr>
          <w:p>
            <w:pPr>
              <w:jc w:val="center"/>
            </w:pPr>
            <w:r>
              <w:rPr>
                <w:sz w:val="19"/>
                <w:szCs w:val="19"/>
              </w:rPr>
              <w:t xml:space="preserve">272건</w:t>
            </w:r>
          </w:p>
        </w:tc>
        <w:tc>
          <w:tcPr>
            <w:tcMar>
              <w:top w:type="dxa" w:w="80"/>
              <w:left w:type="dxa" w:w="100"/>
              <w:bottom w:type="dxa" w:w="80"/>
              <w:right w:type="dxa" w:w="100"/>
            </w:tcMar>
            <w:vAlign w:val="center"/>
          </w:tcPr>
          <w:p>
            <w:pPr>
              <w:jc w:val="center"/>
            </w:pPr>
            <w:r>
              <w:rPr>
                <w:b/>
                <w:bCs/>
                <w:color w:val="1C7A4D"/>
                <w:sz w:val="19"/>
                <w:szCs w:val="19"/>
              </w:rPr>
              <w:t xml:space="preserve">272건</w:t>
            </w:r>
          </w:p>
        </w:tc>
        <w:tc>
          <w:tcPr>
            <w:tcMar>
              <w:top w:type="dxa" w:w="80"/>
              <w:left w:type="dxa" w:w="100"/>
              <w:bottom w:type="dxa" w:w="80"/>
              <w:right w:type="dxa" w:w="100"/>
            </w:tcMar>
            <w:vAlign w:val="center"/>
          </w:tcPr>
          <w:p>
            <w:pPr>
              <w:jc w:val="center"/>
            </w:pPr>
            <w:r>
              <w:rPr>
                <w:sz w:val="19"/>
                <w:szCs w:val="19"/>
              </w:rPr>
              <w:t xml:space="preserve">272건</w:t>
            </w:r>
          </w:p>
        </w:tc>
      </w:tr>
      <w:tr>
        <w:tc>
          <w:tcPr>
            <w:tcMar>
              <w:top w:type="dxa" w:w="80"/>
              <w:left w:type="dxa" w:w="100"/>
              <w:bottom w:type="dxa" w:w="80"/>
              <w:right w:type="dxa" w:w="100"/>
            </w:tcMar>
            <w:vAlign w:val="center"/>
          </w:tcPr>
          <w:p>
            <w:pPr>
              <w:jc w:val="center"/>
            </w:pPr>
            <w:r>
              <w:rPr>
                <w:sz w:val="19"/>
                <w:szCs w:val="19"/>
              </w:rPr>
              <w:t xml:space="preserve">2026-07</w:t>
            </w:r>
          </w:p>
        </w:tc>
        <w:tc>
          <w:tcPr>
            <w:tcMar>
              <w:top w:type="dxa" w:w="80"/>
              <w:left w:type="dxa" w:w="100"/>
              <w:bottom w:type="dxa" w:w="80"/>
              <w:right w:type="dxa" w:w="100"/>
            </w:tcMar>
            <w:vAlign w:val="center"/>
          </w:tcPr>
          <w:p>
            <w:pPr>
              <w:jc w:val="center"/>
            </w:pPr>
            <w:r>
              <w:rPr>
                <w:color w:val="C8372C"/>
                <w:sz w:val="19"/>
                <w:szCs w:val="19"/>
              </w:rPr>
              <w:t xml:space="preserve">240건</w:t>
            </w:r>
          </w:p>
        </w:tc>
        <w:tc>
          <w:tcPr>
            <w:tcMar>
              <w:top w:type="dxa" w:w="80"/>
              <w:left w:type="dxa" w:w="100"/>
              <w:bottom w:type="dxa" w:w="80"/>
              <w:right w:type="dxa" w:w="100"/>
            </w:tcMar>
            <w:vAlign w:val="center"/>
          </w:tcPr>
          <w:p>
            <w:pPr>
              <w:jc w:val="center"/>
            </w:pPr>
            <w:r>
              <w:rPr>
                <w:b/>
                <w:bCs/>
                <w:sz w:val="19"/>
                <w:szCs w:val="19"/>
              </w:rPr>
              <w:t xml:space="preserve">240건</w:t>
            </w:r>
          </w:p>
        </w:tc>
        <w:tc>
          <w:tcPr>
            <w:tcMar>
              <w:top w:type="dxa" w:w="80"/>
              <w:left w:type="dxa" w:w="100"/>
              <w:bottom w:type="dxa" w:w="80"/>
              <w:right w:type="dxa" w:w="100"/>
            </w:tcMar>
            <w:vAlign w:val="center"/>
          </w:tcPr>
          <w:p>
            <w:pPr>
              <w:jc w:val="center"/>
            </w:pPr>
            <w:r>
              <w:rPr>
                <w:sz w:val="19"/>
                <w:szCs w:val="19"/>
              </w:rPr>
              <w:t xml:space="preserve">251건</w:t>
            </w:r>
          </w:p>
        </w:tc>
      </w:tr>
    </w:tbl>
    <w:p>
      <w:pPr>
        <w:spacing w:before="200"/>
      </w:pPr>
    </w:p>
    <w:p>
      <w:pPr>
        <w:pStyle w:val="Heading2"/>
        <w:spacing w:after="120" w:before="280"/>
      </w:pPr>
      <w:r>
        <w:t xml:space="preserve">대한강재 미출고 리스트 건수 변화</w:t>
      </w:r>
    </w:p>
    <w:p>
      <w:pPr>
        <w:pStyle w:val="ListParagraph"/>
        <w:numPr>
          <w:ilvl w:val="0"/>
          <w:numId w:val="1"/>
        </w:numPr>
        <w:spacing w:after="80"/>
      </w:pPr>
      <w:r>
        <w:rPr>
          <w:sz w:val="21"/>
          <w:szCs w:val="21"/>
        </w:rPr>
        <w:t xml:space="preserve">최초 (버그 발견 전, 프론트/PDF 페이지네이션 버그 포함): 232건</w:t>
      </w:r>
    </w:p>
    <w:p>
      <w:pPr>
        <w:pStyle w:val="ListParagraph"/>
        <w:numPr>
          <w:ilvl w:val="0"/>
          <w:numId w:val="1"/>
        </w:numPr>
        <w:spacing w:after="80"/>
      </w:pPr>
      <w:r>
        <w:rPr>
          <w:sz w:val="21"/>
          <w:szCs w:val="21"/>
        </w:rPr>
        <w:t xml:space="preserve">페이지네이션 버그 수정 후: 68건 (단, 5월 이전 히스토리 미반영 상태)</w:t>
      </w:r>
    </w:p>
    <w:p>
      <w:pPr>
        <w:pStyle w:val="ListParagraph"/>
        <w:numPr>
          <w:ilvl w:val="0"/>
          <w:numId w:val="1"/>
        </w:numPr>
        <w:spacing w:after="80"/>
      </w:pPr>
      <w:r>
        <w:rPr>
          <w:sz w:val="21"/>
          <w:szCs w:val="21"/>
        </w:rPr>
        <w:t xml:space="preserve">5~7월 작업상세 백필 후: 276건 (출고 데이터 부족으로 과다 표시)</w:t>
      </w:r>
    </w:p>
    <w:p>
      <w:pPr>
        <w:pStyle w:val="ListParagraph"/>
        <w:numPr>
          <w:ilvl w:val="0"/>
          <w:numId w:val="1"/>
        </w:numPr>
        <w:spacing w:after="80"/>
      </w:pPr>
      <w:r>
        <w:rPr>
          <w:sz w:val="21"/>
          <w:szCs w:val="21"/>
        </w:rPr>
        <w:t xml:space="preserve">출고 잘림 버그 수정 후: 115건 (그린ERP 90건 리스트와 비교 시 86/90 일치 확인, 잔여 차이는 최근 생산분 자연 백로그로 추정)</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2026-07-28T03:41:11.849Z</dcterms:created>
  <dcterms:modified xsi:type="dcterms:W3CDTF">2026-07-28T03:41:11.868Z</dcterms:modified>
</cp:coreProperties>
</file>

<file path=docProps/custom.xml><?xml version="1.0" encoding="utf-8"?>
<Properties xmlns="http://schemas.openxmlformats.org/officeDocument/2006/custom-properties" xmlns:vt="http://schemas.openxmlformats.org/officeDocument/2006/docPropsVTypes"/>
</file>