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98E2B"/>
          <w:sz w:val="20"/>
          <w:szCs w:val="20"/>
        </w:rPr>
        <w:t xml:space="preserve">오성철강 ERP2.0 · 생산현장 도구</w:t>
      </w:r>
    </w:p>
    <w:p>
      <w:pPr>
        <w:spacing w:after="60"/>
      </w:pPr>
      <w:r>
        <w:rPr>
          <w:b/>
          <w:bCs/>
          <w:color w:val="0F2A4A"/>
          <w:sz w:val="44"/>
          <w:szCs w:val="44"/>
        </w:rPr>
        <w:t xml:space="preserve">레벨링 작업 상세 보고서</w:t>
      </w:r>
    </w:p>
    <w:p>
      <w:pPr>
        <w:spacing w:after="300"/>
      </w:pPr>
      <w:r>
        <w:rPr>
          <w:i/>
          <w:iCs/>
          <w:color w:val="5A6674"/>
          <w:sz w:val="21"/>
          <w:szCs w:val="21"/>
        </w:rPr>
        <w:t xml:space="preserve">2026년 9월 3일(목) · 레벨링 라인 PLC 실측(LEVELING_DATA) 기반 — 설정값·박스 처리·언코일러 텐션이 코일 길이 진행에 따라 어떻게 나타나는지 분석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1. 개요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2026년 9월 3일(목) 레벨링 라인에서는 총 2건의 작업이 완료되었습니다. 아래 표는 그린ERP 작업지시서(erp_data)와 레벨링 PLC 실측 데이터(LEVELING_DATA, MariaDB osungsteel.servehttp.com)를 대조해 정리한 개요입니다. 총 길이·매수는 실측 카운터가 아니라, 절단 직후 위치값(MOVELENSV)이 0 부근으로 리셋되는 시점을 매 시트의 경계로 검출하고 그 구간의 절단길이설정(CUTLENSET)을 누적하여 역산한 추정값입니다 (6장 방법론 참고).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500"/>
        <w:gridCol w:w="1500"/>
        <w:gridCol w:w="1100"/>
        <w:gridCol w:w="1800"/>
        <w:gridCol w:w="1300"/>
        <w:gridCol w:w="1150"/>
      </w:tblGrid>
      <w:tr>
        <w:trPr>
          <w:tblHeader/>
        </w:trPr>
        <w:tc>
          <w:tcPr>
            <w:tcW w:type="dxa" w:w="165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코일ID</w:t>
            </w:r>
          </w:p>
        </w:tc>
        <w:tc>
          <w:tcPr>
            <w:tcW w:type="dxa" w:w="15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거래처</w:t>
            </w:r>
          </w:p>
        </w:tc>
        <w:tc>
          <w:tcPr>
            <w:tcW w:type="dxa" w:w="15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규격</w:t>
            </w:r>
          </w:p>
        </w:tc>
        <w:tc>
          <w:tcPr>
            <w:tcW w:type="dxa" w:w="11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중량(kg)</w:t>
            </w:r>
          </w:p>
        </w:tc>
        <w:tc>
          <w:tcPr>
            <w:tcW w:type="dxa" w:w="18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작업시간(KST)</w:t>
            </w:r>
          </w:p>
        </w:tc>
        <w:tc>
          <w:tcPr>
            <w:tcW w:type="dxa" w:w="13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총 길이(추정)</w:t>
            </w:r>
          </w:p>
        </w:tc>
        <w:tc>
          <w:tcPr>
            <w:tcW w:type="dxa" w:w="115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매수(추정)</w:t>
            </w:r>
          </w:p>
        </w:tc>
      </w:tr>
      <w:tr>
        <w:tc>
          <w:tcPr>
            <w:tcW w:type="dxa" w:w="16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EPD2871C01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(주)대한강재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0.76X4XC</w:t>
            </w:r>
          </w:p>
        </w:tc>
        <w:tc>
          <w:tcPr>
            <w:tcW w:type="dxa" w:w="11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10,410</w:t>
            </w:r>
          </w:p>
        </w:tc>
        <w:tc>
          <w:tcPr>
            <w:tcW w:type="dxa" w:w="1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17:34–19:27
(1시간 53분)</w:t>
            </w:r>
          </w:p>
        </w:tc>
        <w:tc>
          <w:tcPr>
            <w:tcW w:type="dxa" w:w="13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863.4 m</w:t>
            </w:r>
          </w:p>
        </w:tc>
        <w:tc>
          <w:tcPr>
            <w:tcW w:type="dxa" w:w="115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289매</w:t>
            </w:r>
          </w:p>
        </w:tc>
      </w:tr>
      <w:tr>
        <w:tc>
          <w:tcPr>
            <w:tcW w:type="dxa" w:w="165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59A2078B</w:t>
            </w:r>
          </w:p>
        </w:tc>
        <w:tc>
          <w:tcPr>
            <w:tcW w:type="dxa" w:w="15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(주)유창</w:t>
            </w:r>
          </w:p>
        </w:tc>
        <w:tc>
          <w:tcPr>
            <w:tcW w:type="dxa" w:w="15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1.15X1200XC</w:t>
            </w:r>
          </w:p>
        </w:tc>
        <w:tc>
          <w:tcPr>
            <w:tcW w:type="dxa" w:w="11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10,700</w:t>
            </w:r>
          </w:p>
        </w:tc>
        <w:tc>
          <w:tcPr>
            <w:tcW w:type="dxa" w:w="18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20:37–익일 00:30
(3시간 53분)</w:t>
            </w:r>
          </w:p>
        </w:tc>
        <w:tc>
          <w:tcPr>
            <w:tcW w:type="dxa" w:w="13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992.4 m</w:t>
            </w:r>
          </w:p>
        </w:tc>
        <w:tc>
          <w:tcPr>
            <w:tcW w:type="dxa" w:w="115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332매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140" w:line="300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두 작업 모두 절단길이(시트당)는 약 2.99m로 사실상 동일합니다. 다만 코일1은 평일 저녁(17:34 시작, 정규 마감 17:40 직전 투입)~19:27까지, 코일2는 20:37~자정을 넘겨 00:30까지 진행되어, 이날 레벨링 라인은 정규 주간 근무시간을 넘어 저녁~심야까지 가동되었습니다.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2. 작업1 — EPD2871C01 ((주)대한강재, 0.76mm)</w:t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2.1 설정값(길이 전 구간 고정)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PLC 로그상 설정값들은 08:34:03 작업 준비 시작 직후 08:48:02에 한 번 확정된 뒤, 10:27:06 종료 시점까지 전혀 바뀌지 않았습니다 (CUTLENSET이 09:01~09:03 사이 2994↔2995mm로 1mm 흔들린 것은 센서 반올림 수준의 잡음입니다).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400"/>
      </w:tblGrid>
      <w:tr>
        <w:trPr>
          <w:tblHeader/>
        </w:trPr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설정 항목</w:t>
            </w:r>
          </w:p>
        </w:tc>
        <w:tc>
          <w:tcPr>
            <w:tcW w:type="dxa" w:w="2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CUTLENSET (절단길이설정)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2,994 mm (≈2.994 m)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08:48:02 확정 후 종료까지 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SPEEDSET (속도설정)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시작~종료 전 구간 고정, 변경 없음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ACCTM (가속시간)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10.0 초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DECTM (감속시간)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1.0 초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SLOWLENSET (저속길이설정)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50 mm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INVERTERSPEEDCOEFF (인버터속도계수)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23.7 ~ 24.0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미세한 계측 잡음 수준, 사실상 고정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2.2 길이 진행에 따른 실측값 변화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그림 1. EPD2871C01 — 누적 코일 길이(m)에 따른 인버터 부하율(%)·1행정 시간(초)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초반 웜업 구간 (0~220m, 전체의 약 25%): 부하율이 6.5% → 22.4% → 36.9% → 48%대로 서서히 상승하고, 사이클타임은 9.06초 → 4.8초대로 짧아짐. 설정값은 이 구간에서도 전혀 바뀌지 않았으므로, 이는 설정 조정이 아니라 기계 자체가 목표 속도에 도달하는 데 걸리는 실측 웜업 구간입니다.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정상 가동 구간 (220~432m, 504~863m): 부하율 47~51%, 사이클타임 4.8~5.1초로 안정.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저부하 구간 (431.7~503.65m, 18:39~19:07 KST, 약 28분): 부하율이 9.5%까지 급락하고 사이클타임이 9.04초로 웜업 수준까지 되돌아감.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박스 처리: LEVELING_DATA의 BOXIDX 기준으로 이 코일은 전체가 박스 구분 없이 단일 박스(BOXIDX 1)로 처리되었습니다 — 즉 이 코일에서는 박스 교체가 한 번도 없었습니다.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따라서 위 28분 저부하 구간은 박스 교체로 설명되지 않습니다(코일2는 3장에서 보듯 박스 교체와 정확히 일치). 설정 변경도 없었으므로, 이 구간의 원인은 PLC 데이터만으로는 특정할 수 없고 자재 확인·이물 점검 등 현장 조작을 현장팀에 확인해볼 필요가 있습니다.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2b. 언코일러 텐션 (PR-DTC-3100)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레벨링 라인 앞단 언코일러에는 데이터 포트가 없는 구형 텐션 컨트롤러 표시창이 있어, 카메라+OCR(Groq/Qwen 비전)로 약 5분 간격마다 읽어 ai_tension_readings 테이블에 저장합니다. 이 테이블은 코일ID·길이 정보를 자체적으로 갖고 있지 않아, 프로젝트 데이터 모델 설명대로 각 읽음값의 captured_at 시각에 LEVELING_DATA에서 RUN=1이었던 코일에 귀속시켜야 합니다.</w:t>
      </w:r>
    </w:p>
    <w:p>
      <w:pPr>
        <w:spacing w:after="140" w:line="300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9월 3일에 이 규칙을 적용해보면: 이날 OCR 모니터링은 09:01:20~15:40:29(KST) 구간에만 동작했습니다(64건, 아래 표 참고). 코일1은 17:34, 코일2는 20:37에야 시작했으므로 — 두 작업 모두 그날의 마지막 텐션 읽음값보다 늦게 시작합니다. 따라서 이날 수집된 64건의 언코일러 텐션 읽음값 중 이번 두 작업 구간에 들어오는 것은 하나도 없습니다.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800"/>
      </w:tblGrid>
      <w:tr>
        <w:trPr>
          <w:tblHeader/>
        </w:trPr>
        <w:tc>
          <w:tcPr>
            <w:tcW w:type="dxa" w:w="32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2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28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읽음 구간(KST)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09:01:20 ~ 15:40:29</w:t>
            </w:r>
          </w:p>
        </w:tc>
        <w:tc>
          <w:tcPr>
            <w:tcW w:type="dxa" w:w="2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코일1 시작(17:34)보다 약 2시간 전에 종료</w:t>
            </w:r>
          </w:p>
        </w:tc>
      </w:tr>
      <w:tr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당일 읽음 건수</w:t>
            </w:r>
          </w:p>
        </w:tc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64건</w:t>
            </w:r>
          </w:p>
        </w:tc>
        <w:tc>
          <w:tcPr>
            <w:tcW w:type="dxa" w:w="28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connected=64/64, parse_ok=63/64</w:t>
            </w:r>
          </w:p>
        </w:tc>
      </w:tr>
      <w:tr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평균 출력%(output_percent)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70.3 %</w:t>
            </w:r>
          </w:p>
        </w:tc>
        <w:tc>
          <w:tcPr>
            <w:tcW w:type="dxa" w:w="2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평균 출력전압(output_voltage)</w:t>
            </w:r>
          </w:p>
        </w:tc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16.9 V</w:t>
            </w:r>
          </w:p>
        </w:tc>
        <w:tc>
          <w:tcPr>
            <w:tcW w:type="dxa" w:w="28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평균 두께 인식값(thickness_um)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958.1 μm (≈0.96mm)</w:t>
            </w:r>
          </w:p>
        </w:tc>
        <w:tc>
          <w:tcPr>
            <w:tcW w:type="dxa" w:w="2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코일1(0.76mm)·코일2(1.15mm) 어느 사양과도 불일치</w:t>
            </w:r>
          </w:p>
        </w:tc>
      </w:tr>
      <w:tr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평균 시작경(start_dia_mm)</w:t>
            </w:r>
          </w:p>
        </w:tc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1,204.0 mm</w:t>
            </w:r>
          </w:p>
        </w:tc>
        <w:tc>
          <w:tcPr>
            <w:tcW w:type="dxa" w:w="28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오전 내내 동일값 유지</w:t>
            </w:r>
          </w:p>
        </w:tc>
      </w:tr>
      <w:tr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평균 장력설정(tension_set)</w:t>
            </w:r>
          </w:p>
        </w:tc>
        <w:tc>
          <w:tcPr>
            <w:tcW w:type="dxa" w:w="3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70.3</w:t>
            </w:r>
          </w:p>
        </w:tc>
        <w:tc>
          <w:tcPr>
            <w:tcW w:type="dxa" w:w="28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패널 구조상 출력%와 동일값으로 표시됨</w:t>
            </w:r>
          </w:p>
        </w:tc>
      </w:tr>
      <w:tr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평균 장력율(tension_rate)</w:t>
            </w:r>
          </w:p>
        </w:tc>
        <w:tc>
          <w:tcPr>
            <w:tcW w:type="dxa" w:w="32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28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이 필드는 항상 0으로 읽히는 기존에 확인된 OCR 한계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오전 읽음값의 평균 두께(≈0.96mm)는 오늘 두 코일의 사양(0.76mm/1.15mm) 어느 쪽과도 맞지 않습니다 — 오늘 두 작업 이전에 언코일러에 걸려 있던 별도(또는 코일ID 미태깅) 코일의 값이거나, 유휴 상태에서 마지막 값이 반복 표시된 것으로 추정됩니다.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실무적 시사점: 오늘 두 레벨링 작업은 모두 저녁~심야에 진행되어, 현재 OCR 모니터링 가동 시간대(오전~오후 초) 밖에 있습니다. 이런 저녁 작업에 대해 텐션 데이터를 확보하려면 모니터링 가동 시간을 저녁 시간대까지 연장해야 합니다(7장 참고).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3. 작업2 — 59A2078B ((주)유창, 1.15mm)</w:t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3.1 설정값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직전 작업(코일1, 0.76mm)의 SPEEDSET=25가 작업 시작 시 그대로 남아있다가, 시작 3m 지점(11:55:58)에서 15로 수정되었습니다. 이는 유창 코일이 더 두꺼운 사양(1.15mm)이라 낮은 속도로 재설정된 것으로 보이며, 이후 전체 992m 구간 동안 다시 바뀌지 않았습니다. CUTLENSET도 시작 15m 지점에서 2994→2993.5mm로 0.5mm 미세 조정된 뒤 고정되었습니다.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400"/>
      </w:tblGrid>
      <w:tr>
        <w:trPr>
          <w:tblHeader/>
        </w:trPr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설정 항목</w:t>
            </w:r>
          </w:p>
        </w:tc>
        <w:tc>
          <w:tcPr>
            <w:tcW w:type="dxa" w:w="2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3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CUTLENSET (절단길이설정)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2,993.5 mm (≈2.994 m)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시작 15m 지점 이후 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SPEEDSET (속도설정)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시작 3m 지점에서 25→15로 수정 후 고정 (코일1 대비 더 두꺼운 사양 반영 추정)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ACCTM / DECTM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10.0 초 / 1.0 초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SLOWLENSET (저속길이설정)</w:t>
            </w:r>
          </w:p>
        </w:tc>
        <w:tc>
          <w:tcPr>
            <w:tcW w:type="dxa" w:w="2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50 mm</w:t>
            </w:r>
          </w:p>
        </w:tc>
        <w:tc>
          <w:tcPr>
            <w:tcW w:type="dxa" w:w="3400"/>
            <w:shd w:fill="F2F5F8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고정</w:t>
            </w:r>
          </w:p>
        </w:tc>
      </w:tr>
      <w:tr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INVERTERSPEEDCOEFF (인버터속도계수)</w:t>
            </w:r>
          </w:p>
        </w:tc>
        <w:tc>
          <w:tcPr>
            <w:tcW w:type="dxa" w:w="2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24.2 ~ 24.5</w:t>
            </w:r>
          </w:p>
        </w:tc>
        <w:tc>
          <w:tcPr>
            <w:tcW w:type="dxa" w:w="3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고정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0F2A4A"/>
          <w:sz w:val="25"/>
          <w:szCs w:val="25"/>
        </w:rPr>
        <w:t xml:space="preserve">3.2 길이 진행에 따른 실측값 변화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그림 2. 59A2078B — 누적 코일 길이(m)에 따른 인버터 부하율(%)·1행정 시간(초)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코일1과 달리 단일 웜업 곡선이 아니라, 저부하(5~14%, 사이클타임 8.7~12.7초) 구간과 고부하(24~31%, 사이클타임 7.0~7.5초) 구간이 약 80~90m 간격으로 6회 이상 번갈아 나타나는 톱니 패턴을 보입니다.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설정값은 3m 지점의 SPEEDSET 조정 이후 992m 전 구간에서 단 한 번도 바뀌지 않았습니다 — 반복되는 부하율 등락은 설정 변경이 아니라 실측 변동입니다.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3b. 박스별 상세 — 코일2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코일2는 4개 박스(BOXIDX 1~4)로 나뉘어 처리되었습니다. 아래 표와 차트는 각 박스의 가동 시간과 박스 사이의 공백(박스 교체 정지 시간)을 보여줍니다.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900"/>
        <w:gridCol w:w="1500"/>
        <w:gridCol w:w="2600"/>
        <w:gridCol w:w="1400"/>
      </w:tblGrid>
      <w:tr>
        <w:trPr>
          <w:tblHeader/>
        </w:trPr>
        <w:tc>
          <w:tcPr>
            <w:tcW w:type="dxa" w:w="9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박스</w:t>
            </w:r>
          </w:p>
        </w:tc>
        <w:tc>
          <w:tcPr>
            <w:tcW w:type="dxa" w:w="17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시작(KST)</w:t>
            </w:r>
          </w:p>
        </w:tc>
        <w:tc>
          <w:tcPr>
            <w:tcW w:type="dxa" w:w="19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종료(KST)</w:t>
            </w:r>
          </w:p>
        </w:tc>
        <w:tc>
          <w:tcPr>
            <w:tcW w:type="dxa" w:w="15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가동시간</w:t>
            </w:r>
          </w:p>
        </w:tc>
        <w:tc>
          <w:tcPr>
            <w:tcW w:type="dxa" w:w="26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다음 박스까지 공백</w:t>
            </w:r>
          </w:p>
        </w:tc>
        <w:tc>
          <w:tcPr>
            <w:tcW w:type="dxa" w:w="1400"/>
            <w:shd w:fill="0F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평균 부하율</w:t>
            </w:r>
          </w:p>
        </w:tc>
      </w:tr>
      <w:tr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20:36:58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22:37:06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2시간 00분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7.7 %</w:t>
            </w:r>
          </w:p>
        </w:tc>
      </w:tr>
      <w:tr>
        <w:tc>
          <w:tcPr>
            <w:tcW w:type="dxa" w:w="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>11분 58초 (박스교체)</w:t>
            </w:r>
          </w:p>
        </w:tc>
        <w:tc>
          <w:tcPr>
            <w:tcW w:type="dxa" w:w="14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22:49:04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23:28:44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39분 40초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17.0 %</w:t>
            </w:r>
          </w:p>
        </w:tc>
      </w:tr>
      <w:tr>
        <w:tc>
          <w:tcPr>
            <w:tcW w:type="dxa" w:w="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>4분 36초 (박스교체)</w:t>
            </w:r>
          </w:p>
        </w:tc>
        <w:tc>
          <w:tcPr>
            <w:tcW w:type="dxa" w:w="14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23:33:20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00:07:17 (익일)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33분 57초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19.2 %</w:t>
            </w:r>
          </w:p>
        </w:tc>
      </w:tr>
      <w:tr>
        <w:tc>
          <w:tcPr>
            <w:tcW w:type="dxa" w:w="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>2초 (무시 가능)</w:t>
            </w:r>
          </w:p>
        </w:tc>
        <w:tc>
          <w:tcPr>
            <w:tcW w:type="dxa" w:w="1400"/>
            <w:shd w:fill="FDF3E7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00:07:19 (익일)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00:30:00 (익일)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22분 41초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i w:val="false"/>
                <w:iCs w:val="false"/>
                <w:sz w:val="19"/>
                <w:szCs w:val="19"/>
              </w:rPr>
              <w:t xml:space="preserve">24.7 %</w:t>
            </w:r>
          </w:p>
        </w:tc>
      </w:tr>
    </w:tbl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그림 3. 코일2 59A2078B — 박스별 가동 구간과 박스 사이 공백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말씀하신 설명(레벨링은 완성된 시트를 코일 아래 박스 단위로 포장하며, 중간중간 멈추는 시간이 이 박스 교체 때문이라는 것)이 데이터로 정확히 확인됩니다. 가장 뚜렷한 두 공백(박스1 이후 12분, 박스2 이후 4.6분)이 그림2의 저부하 구간과 정확히 겹칩니다.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박스별 평균 부하율은 7.7% → 17.0% → 19.2% → 24.7%로 박스가 바뀔 때마다 점점 높아지는데, 이는 코일1에서 본 웜업-후-안정 패턴과 같은 현상이 3번의 박스 교체로 끊기며 나타난 것으로 보입니다.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코일1과의 비대칭: 2장에서 본 코일1의 28분 저부하 구간은 박스 교체가 아닙니다(코일1은 전 구간 단일 박스). 즉 박스 교체는 코일2의 반복 패턴은 잘 설명하지만, 코일1의 저부하 구간은 설명하지 못하며 별도 원인 확인이 필요합니다.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4. 두 작업 비교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6674"/>
          <w:sz w:val="18"/>
          <w:szCs w:val="18"/>
        </w:rPr>
        <w:t xml:space="preserve">그림 4. 코일 진행률(%) 대비 부하율 — 두 작업 비교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공통점: 두 작업 모두 "설정값은 작업 시작 시 1회 확정 후 끝까지 고정, 실측치(부하율·사이클타임)만 길이에 따라 변동"이라는 동일한 운영 패턴을 보입니다.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재질 두께와 SPEEDSET의 관계: 0.76mm 코일은 SPEEDSET 25, 1.15mm(더 두꺼운) 코일은 SPEEDSET 15로, 두꺼운 재질일수록 낮은 속도로 설정하는 경향이 관측됩니다(표본 2건, 일반화에는 추가 확인 필요).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차이점: 코일1은 진행률 0~25% 구간에서만 웜업이 나타난 뒤 나머지 75%는 안정적으로 유지되는 반면, 코일2는 웜업 이후에도 안정 구간 없이 저부하·고부하가 반복됩니다. 코일1이 단일 박스, 코일2가 4개 박스로 처리된 점이 이 차이의 주된 원인으로 확인됩니다.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5. 종합 인사이트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① 레벨링 라인의 설정값(CUTLENSET·SPEEDSET·ACCTM·DECTM·SLOWLENSET·INVERTERSPEEDCOEFF)은 코일 길이 진행에 따라 점진적으로 바뀌는 것이 아니라, 작업 시작 시 사양에 맞춰 1회 확정된 뒤 끝까지 고정되는 방식으로 운영되고 있습니다. 오퍼레이터는 코일 진행 중 설정을 실시간으로 튜닝하지 않습니다.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② 길이에 따라 실제로 변하는 것은 설정값이 아니라 실측 성능지표(부하율·사이클타임)이며, 그 변화는 ⒜ 작업 초반 웜업과 ⒝ 박스 교체 정지 두 가지로 대부분 설명됩니다 — 코일2에서는 박스 경계와 저부하 구간이 정확히 일치해 직접 확인되었고, 코일1의 웜업도 같은 패턴이지만 코일1의 28분 저부하 구간만은 박스 교체로 설명되지 않아 별도 확인이 필요합니다.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③ ①의 발견은 계획 중인 "레벨러 AI 헬퍼 / 레벨링 길이별 컨트롤 가이드"(2026-09-03 기획, architecture.md §11)의 필요성을 뒷받침합니다 — 오퍼레이터가 길이 구간별로 설정을 조정하고 있지 않으므로, 길이별 권장 설정/속도 가이드는 기존 관행의 재현이 아니라 실제로 새로운 가치를 더할 수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④ 매수(시트 수) 추정 방식 검증: MOVELENSV 리셋 검출로 계산한 매수는 코일1 289매, 코일2 332매였습니다. 반면 기존 방식("구간 소요시간 ÷ 평균 사이클타임")은 각각 861매, 1,359매로 약 3.0배·4.1배 과다 추정되었습니다 — architecture.md에 이미 기록된 "CYCLETM 3~4배 과다 집계" 문제를 실제 데이터로 재확인한 것입니다.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⑤ 언코일러 텐션 모니터링에는 저녁·심야 작업에 대한 커버리지 공백이 있습니다 — 9/3 OCR 모니터링은 09:01~15:40(KST)에만 가동되었는데, 이날 레벨링 작업 2건은 모두 그 이후(17:34~19:27, 20:37~00:30)에 진행되었습니다. 모니터링 가동 시간을 저녁까지 연장하면 향후 이런 보고서에 설정·부하 데이터와 함께 실제 텐션 데이터도 포함할 수 있습니다.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6. 데이터 및 방법론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데이터 출처: Supabase Edge Function leveler-explore(신규 leveling_length_profile 모드, 2026-09-04 추가)를 통해 조회한 LEVELING_DATA(레벨링 PLC 실측, MariaDB osungsteel.servehttp.com) 및 erp_data(작업지시서); 언코일러 텐션은 Supabase Postgres의 ai_tension_readings.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누적 길이 산출: LEVELING_DATA에는 코일 전체의 누적 길이 컬럼이 없고, 매 행정(시트)마다 0→CUTLENSET로 오르내리는 MOVELENSV(현재이동길이)만 존재합니다. MOVELENSV가 이전 값보다 100mm 이상 떨어지는 시점을 다음 시트의 시작(리셋)으로 판정하고, 완료된 시트들의 CUTLENSET을 누적해 누적 길이를 역산했습니다.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교차검증: 코일2(59A2078B, 1.15mm×1,200mm, 10,700kg)는 강재 밀도(7,850kg/m³) 기준 중량→길이 환산 시 약 987.7m로 계산되며, 이번 PLC 기반 추정치 992.4m와 오차 0.5% 이내로 일치해 방법론의 신뢰성을 뒷받침합니다. 코일1은 규격(0.76X4XC) 표기에서 폭 값을 명확히 특정할 수 없어 동일한 교차검증은 생략했습니다.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한계: 누적 길이·매수는 실측 카운터가 아닌 추정값입니다. 정확도를 높이려면 ⒜ PLC에 실제 절단 카운터 태그 추가, ⒝ OCR/작업 시스템에서 캡처 시점에 COIL_ID·매수를 함께 저장, ⒞ 전 구간 COIL_ID 태깅 강제화가 필요하며, 이는 기존 기획서(레벨러_AI헬퍼_개발기획_정리.md)에도 후속 과제로 기록되어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언코일러 텐션 읽음값(ai_tension_readings)은 자체 코일ID·길이 정보가 없어, 프로젝트 데이터 모델대로 각 읽음값의 시각에 LEVELING_DATA에서 RUN=1이었던 코일에 귀속시켜야 합니다. 9/3의 경우 이 방식을 적용해도 이번 두 작업 어느 쪽과도 겹치는 읽음값이 없었습니다(2b장).</w:t>
      </w:r>
    </w:p>
    <w:p>
      <w:pPr>
        <w:pStyle w:val="Heading1"/>
        <w:pBdr>
          <w:bottom w:val="single" w:color="0F2A4A" w:sz="8" w:space="4"/>
        </w:pBdr>
        <w:spacing w:after="160" w:before="320"/>
      </w:pPr>
      <w:r>
        <w:rPr>
          <w:b/>
          <w:bCs/>
          <w:color w:val="0F2A4A"/>
          <w:sz w:val="30"/>
          <w:szCs w:val="30"/>
        </w:rPr>
        <w:t xml:space="preserve">7. 후속 제안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이번 분석에서 확인된 "설정 고정 + 실측치만 변동" 패턴을 바탕으로, 계획된 레벨링 길이별 컨트롤 가이드(공정 리듬 예측·박스 교체 알림 포함) 개발을 우선순위로 진행할 것을 제안합니다.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코일1의 28분 저부하 구간, 코일2의 반복적 박스 교체 구간처럼 "설정 변화 없이 실측치만 이례적으로 떨어지는 구간"을 자동 탐지해 대시보드에 표시하는 기능을 추가하면, 정지 원인을 사후에 추적하는 데 도움이 될 수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sz w:val="21"/>
          <w:szCs w:val="21"/>
        </w:rPr>
        <w:t xml:space="preserve">언코일러 텐션 OCR 모니터링 가동 시간을 저녁·심야 레벨링 작업까지 연장해, 오늘 두 작업 같은 저녁 작업에 대해서도 실제 텐션 데이터를 확보할 것을 제안합니다.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1"/>
          <w:szCs w:val="21"/>
        </w:rPr>
        <w:t xml:space="preserve">매수 추정치의 3~4배 오차를 줄이기 위해 PLC 실제 절단 카운터 태그 추가를 현장팀과 협의할 것을 제안합니다.</w:t>
      </w:r>
    </w:p>
    <w:p>
      <w:pPr>
        <w:pBdr>
          <w:top w:val="single" w:color="CCCCCC" w:sz="6" w:space="8"/>
        </w:pBdr>
        <w:spacing w:before="400"/>
      </w:pPr>
      <w:r>
        <w:rPr>
          <w:i/>
          <w:iCs/>
          <w:color w:val="5A6674"/>
          <w:sz w:val="17"/>
          <w:szCs w:val="17"/>
        </w:rPr>
        <w:t xml:space="preserve">작성: 오성철강 ERP2.0 · 자동 분석 보고서 · 2026-09-04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da0b0cb1f393e32b033638bf8f57f1895a55de.png"/><Relationship Id="rId8" Type="http://schemas.openxmlformats.org/officeDocument/2006/relationships/image" Target="media/1a92be8f5877a5c56eb30e4c5899be8fb0583e7c.png"/><Relationship Id="rId9" Type="http://schemas.openxmlformats.org/officeDocument/2006/relationships/image" Target="media/398f3dd23b8f1229068609269cdfb752ec4958a3.png"/><Relationship Id="rId10" Type="http://schemas.openxmlformats.org/officeDocument/2006/relationships/image" Target="media/11d249eafe780f572ff074a4414f405312947b6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2026-09-03T23:42:42.052Z</dcterms:created>
  <dcterms:modified xsi:type="dcterms:W3CDTF">2026-09-03T23:42:42.052Z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