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p>
    <w:p>
      <w:pPr>
        <w:spacing w:after="60" w:before="60" w:line="300"/>
        <w:jc w:val="center"/>
      </w:pPr>
      <w:r>
        <w:rPr>
          <w:rFonts w:ascii="맑은 고딕" w:cs="맑은 고딕" w:eastAsia="맑은 고딕" w:hAnsi="맑은 고딕"/>
          <w:b/>
          <w:bCs/>
          <w:color w:val="666666"/>
          <w:sz w:val="24"/>
          <w:szCs w:val="24"/>
        </w:rPr>
        <w:t xml:space="preserve">제33회 기업혁신대상</w:t>
      </w:r>
    </w:p>
    <w:p>
      <w:pPr>
        <w:spacing w:after="60" w:before="60"/>
      </w:pPr>
    </w:p>
    <w:p>
      <w:pPr>
        <w:spacing w:after="60" w:before="60" w:line="300"/>
        <w:jc w:val="center"/>
      </w:pPr>
      <w:r>
        <w:rPr>
          <w:rFonts w:ascii="맑은 고딕" w:cs="맑은 고딕" w:eastAsia="맑은 고딕" w:hAnsi="맑은 고딕"/>
          <w:b/>
          <w:bCs/>
          <w:color w:val="11325C"/>
          <w:sz w:val="46"/>
          <w:szCs w:val="46"/>
        </w:rPr>
        <w:t xml:space="preserve">참가신청서 및 활동개요</w:t>
      </w:r>
    </w:p>
    <w:p>
      <w:pPr>
        <w:spacing w:after="200" w:before="200"/>
      </w:pPr>
    </w:p>
    <w:p>
      <w:pPr>
        <w:spacing w:after="60" w:before="60" w:line="300"/>
        <w:jc w:val="center"/>
      </w:pPr>
      <w:r>
        <w:rPr>
          <w:rFonts w:ascii="맑은 고딕" w:cs="맑은 고딕" w:eastAsia="맑은 고딕" w:hAnsi="맑은 고딕"/>
          <w:b/>
          <w:bCs/>
          <w:color w:val="1F4E79"/>
          <w:sz w:val="26"/>
          <w:szCs w:val="26"/>
        </w:rPr>
        <w:t xml:space="preserve">낮에만 도는 공장에서, 24시간 쉬지 않는 회사로</w:t>
      </w:r>
    </w:p>
    <w:p>
      <w:pPr>
        <w:spacing w:after="40" w:before="40"/>
      </w:pPr>
    </w:p>
    <w:p>
      <w:pPr>
        <w:spacing w:after="60" w:before="60" w:line="300"/>
        <w:jc w:val="center"/>
      </w:pPr>
      <w:r>
        <w:rPr>
          <w:rFonts w:ascii="맑은 고딕" w:cs="맑은 고딕" w:eastAsia="맑은 고딕" w:hAnsi="맑은 고딕"/>
          <w:color w:val="666666"/>
          <w:sz w:val="20"/>
          <w:szCs w:val="20"/>
        </w:rPr>
        <w:t xml:space="preserve">— 두 번의 실패가 남긴 데이터로, 코일센터가 서비스업이 되기까지 —</w:t>
      </w:r>
    </w:p>
    <w:p>
      <w:pPr>
        <w:spacing w:after="700" w:before="700"/>
      </w:pPr>
    </w:p>
    <w:p>
      <w:pPr>
        <w:spacing w:after="60" w:before="60" w:line="300"/>
        <w:jc w:val="center"/>
      </w:pPr>
      <w:r>
        <w:rPr>
          <w:rFonts w:ascii="맑은 고딕" w:cs="맑은 고딕" w:eastAsia="맑은 고딕" w:hAnsi="맑은 고딕"/>
          <w:b/>
          <w:bCs/>
          <w:color w:val="1A1A1A"/>
          <w:sz w:val="32"/>
          <w:szCs w:val="32"/>
        </w:rPr>
        <w:t xml:space="preserve">오 성 철 강</w:t>
      </w:r>
    </w:p>
    <w:p>
      <w:pPr>
        <w:spacing w:after="60" w:before="60"/>
      </w:pPr>
    </w:p>
    <w:p>
      <w:pPr>
        <w:spacing w:after="60" w:before="60" w:line="300"/>
        <w:jc w:val="center"/>
      </w:pPr>
      <w:r>
        <w:rPr>
          <w:rFonts w:ascii="맑은 고딕" w:cs="맑은 고딕" w:eastAsia="맑은 고딕" w:hAnsi="맑은 고딕"/>
          <w:color w:val="666666"/>
          <w:sz w:val="20"/>
          <w:szCs w:val="20"/>
        </w:rPr>
        <w:t xml:space="preserve">2026. 9.</w:t>
      </w:r>
    </w:p>
    <w:p>
      <w:pPr>
        <w:spacing w:after="500" w:before="500"/>
      </w:pPr>
    </w:p>
    <w:p>
      <w:pPr>
        <w:spacing w:after="60" w:before="60" w:line="300"/>
        <w:jc w:val="center"/>
      </w:pPr>
      <w:r>
        <w:rPr>
          <w:rFonts w:ascii="맑은 고딕" w:cs="맑은 고딕" w:eastAsia="맑은 고딕" w:hAnsi="맑은 고딕"/>
          <w:color w:val="666666"/>
          <w:sz w:val="18"/>
          <w:szCs w:val="18"/>
        </w:rPr>
        <w:t xml:space="preserve">주최 산업통상부  ·  주관 대한상공회의소</w:t>
      </w:r>
    </w:p>
    <w:p>
      <w:r>
        <w:br w:type="page"/>
      </w:r>
    </w:p>
    <w:p>
      <w:pPr>
        <w:pBdr>
          <w:bottom w:val="single" w:color="1F4E79" w:sz="12" w:space="4"/>
        </w:pBdr>
        <w:spacing w:after="140" w:before="260"/>
      </w:pPr>
      <w:r>
        <w:rPr>
          <w:rFonts w:ascii="맑은 고딕" w:cs="맑은 고딕" w:eastAsia="맑은 고딕" w:hAnsi="맑은 고딕"/>
          <w:b/>
          <w:bCs/>
          <w:color w:val="11325C"/>
          <w:sz w:val="28"/>
          <w:szCs w:val="28"/>
        </w:rPr>
        <w:t xml:space="preserve">[첨부 1]  제33회 기업혁신대상 신청서</w:t>
      </w:r>
    </w:p>
    <w:p>
      <w:pPr>
        <w:shd w:fill="FFF6E5" w:color="auto" w:val="clear"/>
        <w:spacing w:after="80" w:before="80" w:line="290"/>
        <w:ind w:left="172"/>
      </w:pPr>
      <w:r>
        <w:rPr>
          <w:rFonts w:ascii="맑은 고딕" w:cs="맑은 고딕" w:eastAsia="맑은 고딕" w:hAnsi="맑은 고딕"/>
          <w:b/>
          <w:bCs/>
          <w:color w:val="7A4A00"/>
          <w:sz w:val="18"/>
          <w:szCs w:val="18"/>
        </w:rPr>
        <w:t xml:space="preserve">※ 음영 칸은 회사 공식 정보 확인 후 기입해 주십시오. (사업자등록증·법인등기부 기준)</w:t>
      </w:r>
    </w:p>
    <w:p>
      <w:pPr>
        <w:spacing w:after="120" w:before="120"/>
      </w:pP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400"/>
        <w:gridCol w:w="1600"/>
        <w:gridCol w:w="3400"/>
      </w:tblGrid>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회사명</w:t>
            </w:r>
          </w:p>
        </w:tc>
        <w:tc>
          <w:tcPr>
            <w:tcW w:type="dxa" w:w="3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오성철강</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사업자등록번호</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대표이사 성명</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직인</w:t>
            </w:r>
          </w:p>
        </w:tc>
        <w:tc>
          <w:tcPr>
            <w:tcW w:type="dxa" w:w="34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9"/>
                <w:szCs w:val="19"/>
              </w:rPr>
              <w:t xml:space="preserve">(날인)</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연락처 (Tel.)</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e-mail</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연락처 (Mobile)</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r>
          </w:p>
        </w:tc>
        <w:tc>
          <w:tcPr>
            <w:tcW w:type="dxa" w:w="3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r>
          </w:p>
        </w:tc>
      </w:tr>
    </w:tbl>
    <w:p>
      <w:pPr>
        <w:spacing w:after="120" w:before="120"/>
      </w:pPr>
    </w:p>
    <w:p>
      <w:pPr>
        <w:spacing w:after="90" w:before="200"/>
      </w:pPr>
      <w:r>
        <w:rPr>
          <w:rFonts w:ascii="맑은 고딕" w:cs="맑은 고딕" w:eastAsia="맑은 고딕" w:hAnsi="맑은 고딕"/>
          <w:b/>
          <w:bCs/>
          <w:color w:val="1F4E79"/>
          <w:sz w:val="23"/>
          <w:szCs w:val="23"/>
        </w:rPr>
        <w:t xml:space="preserve">담당 임원 (경영혁신 · ESG경영)</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400"/>
        <w:gridCol w:w="1600"/>
        <w:gridCol w:w="3400"/>
      </w:tblGrid>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성명</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직위</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연락처 (Tel.)</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e-mail</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연락처 (Mobile)</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r>
          </w:p>
        </w:tc>
        <w:tc>
          <w:tcPr>
            <w:tcW w:type="dxa" w:w="3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r>
          </w:p>
        </w:tc>
      </w:tr>
    </w:tbl>
    <w:p>
      <w:pPr>
        <w:spacing w:after="120" w:before="120"/>
      </w:pPr>
    </w:p>
    <w:p>
      <w:pPr>
        <w:spacing w:after="90" w:before="200"/>
      </w:pPr>
      <w:r>
        <w:rPr>
          <w:rFonts w:ascii="맑은 고딕" w:cs="맑은 고딕" w:eastAsia="맑은 고딕" w:hAnsi="맑은 고딕"/>
          <w:b/>
          <w:bCs/>
          <w:color w:val="1F4E79"/>
          <w:sz w:val="23"/>
          <w:szCs w:val="23"/>
        </w:rPr>
        <w:t xml:space="preserve">실무 담당자</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400"/>
        <w:gridCol w:w="1600"/>
        <w:gridCol w:w="3400"/>
      </w:tblGrid>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성명</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직위</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부서</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e-mail</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연락처 (Tel.)</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연락처 (Mobile)</w:t>
            </w:r>
          </w:p>
        </w:tc>
        <w:tc>
          <w:tcPr>
            <w:tcW w:type="dxa" w:w="3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bl>
    <w:p>
      <w:pPr>
        <w:spacing w:after="240" w:before="240"/>
      </w:pPr>
    </w:p>
    <w:p>
      <w:pPr>
        <w:spacing w:after="60" w:before="60" w:line="300"/>
        <w:jc w:val="center"/>
      </w:pPr>
      <w:r>
        <w:rPr>
          <w:rFonts w:ascii="맑은 고딕" w:cs="맑은 고딕" w:eastAsia="맑은 고딕" w:hAnsi="맑은 고딕"/>
          <w:b/>
          <w:bCs/>
          <w:color w:val="1A1A1A"/>
          <w:sz w:val="22"/>
          <w:szCs w:val="22"/>
        </w:rPr>
        <w:t xml:space="preserve">2026년 제33회 기업혁신대상에 응모합니다.</w:t>
      </w:r>
    </w:p>
    <w:p>
      <w:pPr>
        <w:spacing w:after="130" w:before="130"/>
      </w:pPr>
    </w:p>
    <w:p>
      <w:pPr>
        <w:spacing w:after="60" w:before="60" w:line="300"/>
        <w:jc w:val="center"/>
      </w:pPr>
      <w:r>
        <w:rPr>
          <w:rFonts w:ascii="맑은 고딕" w:cs="맑은 고딕" w:eastAsia="맑은 고딕" w:hAnsi="맑은 고딕"/>
          <w:color w:val="1A1A1A"/>
          <w:sz w:val="20"/>
          <w:szCs w:val="20"/>
        </w:rPr>
        <w:t xml:space="preserve">2026.        .        .</w:t>
      </w:r>
    </w:p>
    <w:p>
      <w:pPr>
        <w:spacing w:after="120" w:before="120"/>
      </w:pPr>
    </w:p>
    <w:p>
      <w:pPr>
        <w:spacing w:after="60" w:before="60" w:line="300"/>
        <w:jc w:val="center"/>
      </w:pPr>
      <w:r>
        <w:rPr>
          <w:rFonts w:ascii="맑은 고딕" w:cs="맑은 고딕" w:eastAsia="맑은 고딕" w:hAnsi="맑은 고딕"/>
          <w:b/>
          <w:bCs/>
          <w:color w:val="1A1A1A"/>
          <w:sz w:val="20"/>
          <w:szCs w:val="20"/>
        </w:rPr>
        <w:t xml:space="preserve">회사명 :  오성철강</w:t>
      </w:r>
    </w:p>
    <w:p>
      <w:pPr>
        <w:spacing w:after="60" w:before="60" w:line="300"/>
        <w:jc w:val="center"/>
      </w:pPr>
      <w:r>
        <w:rPr>
          <w:rFonts w:ascii="맑은 고딕" w:cs="맑은 고딕" w:eastAsia="맑은 고딕" w:hAnsi="맑은 고딕"/>
          <w:b/>
          <w:bCs/>
          <w:color w:val="1A1A1A"/>
          <w:sz w:val="20"/>
          <w:szCs w:val="20"/>
        </w:rPr>
        <w:t xml:space="preserve">대표이사 :                              (직인)</w:t>
      </w:r>
    </w:p>
    <w:p>
      <w:pPr>
        <w:spacing w:after="150" w:before="150"/>
      </w:pPr>
    </w:p>
    <w:p>
      <w:pPr>
        <w:spacing w:after="60" w:before="60" w:line="300"/>
        <w:jc w:val="center"/>
      </w:pPr>
      <w:r>
        <w:rPr>
          <w:rFonts w:ascii="맑은 고딕" w:cs="맑은 고딕" w:eastAsia="맑은 고딕" w:hAnsi="맑은 고딕"/>
          <w:b/>
          <w:bCs/>
          <w:color w:val="1A1A1A"/>
          <w:sz w:val="24"/>
          <w:szCs w:val="24"/>
        </w:rPr>
        <w:t xml:space="preserve">대한상공회의소 귀중</w:t>
      </w:r>
    </w:p>
    <w:p>
      <w:r>
        <w:br w:type="page"/>
      </w:r>
    </w:p>
    <w:p>
      <w:pPr>
        <w:pBdr>
          <w:bottom w:val="single" w:color="1F4E79" w:sz="12" w:space="4"/>
        </w:pBdr>
        <w:spacing w:after="140" w:before="260"/>
      </w:pPr>
      <w:r>
        <w:rPr>
          <w:rFonts w:ascii="맑은 고딕" w:cs="맑은 고딕" w:eastAsia="맑은 고딕" w:hAnsi="맑은 고딕"/>
          <w:b/>
          <w:bCs/>
          <w:color w:val="11325C"/>
          <w:sz w:val="28"/>
          <w:szCs w:val="28"/>
        </w:rPr>
        <w:t xml:space="preserve">[첨부 2]  기업 개요</w:t>
      </w:r>
    </w:p>
    <w:p>
      <w:pPr>
        <w:shd w:fill="FFF6E5" w:color="auto" w:val="clear"/>
        <w:spacing w:after="80" w:before="80" w:line="290"/>
        <w:ind w:left="172"/>
      </w:pPr>
      <w:r>
        <w:rPr>
          <w:rFonts w:ascii="맑은 고딕" w:cs="맑은 고딕" w:eastAsia="맑은 고딕" w:hAnsi="맑은 고딕"/>
          <w:b/>
          <w:bCs/>
          <w:color w:val="7A4A00"/>
          <w:sz w:val="18"/>
          <w:szCs w:val="18"/>
        </w:rPr>
        <w:t xml:space="preserve">※ 음영 칸(매출액·순이익·종업원수·사업자등록번호 등)은 재무제표 및 원천징수이행상황신고서 기준으로 기입해 주십시오.</w:t>
      </w:r>
    </w:p>
    <w:p>
      <w:pPr>
        <w:spacing w:after="120" w:before="120"/>
      </w:pP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1550"/>
        <w:gridCol w:w="2450"/>
        <w:gridCol w:w="1550"/>
        <w:gridCol w:w="2450"/>
        <w:gridCol w:w="1000"/>
      </w:tblGrid>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회사명</w:t>
            </w:r>
          </w:p>
        </w:tc>
        <w:tc>
          <w:tcPr>
            <w:tcW w:type="dxa" w:w="245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오성철강</w:t>
            </w:r>
          </w:p>
        </w:tc>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사업자등록번호</w:t>
            </w:r>
          </w:p>
        </w:tc>
        <w:tc>
          <w:tcPr>
            <w:tcW w:type="dxa" w:w="3450"/>
            <w:gridSpan w:val="2"/>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주소</w:t>
            </w:r>
          </w:p>
        </w:tc>
        <w:tc>
          <w:tcPr>
            <w:tcW w:type="dxa" w:w="7450"/>
            <w:gridSpan w:val="4"/>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경기도 안산시 반월시화 국가산업단지                               </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대표자</w:t>
            </w:r>
          </w:p>
        </w:tc>
        <w:tc>
          <w:tcPr>
            <w:tcW w:type="dxa" w:w="245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홈페이지</w:t>
            </w:r>
          </w:p>
        </w:tc>
        <w:tc>
          <w:tcPr>
            <w:tcW w:type="dxa" w:w="3450"/>
            <w:gridSpan w:val="2"/>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ohsung-system.vercel.app</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업종</w:t>
            </w:r>
          </w:p>
        </w:tc>
        <w:tc>
          <w:tcPr>
            <w:tcW w:type="dxa" w:w="245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1차 철강 가공 (코일센터)</w:t>
            </w:r>
          </w:p>
        </w:tc>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주생산품</w:t>
            </w:r>
          </w:p>
        </w:tc>
        <w:tc>
          <w:tcPr>
            <w:tcW w:type="dxa" w:w="3450"/>
            <w:gridSpan w:val="2"/>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슬리팅·레벨링 가공 강판 (자동차·건설용 소재)</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사업장수</w:t>
            </w:r>
          </w:p>
        </w:tc>
        <w:tc>
          <w:tcPr>
            <w:tcW w:type="dxa" w:w="245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국내 1</w:t>
            </w:r>
          </w:p>
        </w:tc>
        <w:tc>
          <w:tcPr>
            <w:tcW w:type="dxa" w:w="155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해외 0</w:t>
            </w:r>
          </w:p>
        </w:tc>
        <w:tc>
          <w:tcPr>
            <w:tcW w:type="dxa" w:w="3450"/>
            <w:gridSpan w:val="2"/>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합계 1</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기업 규모</w:t>
            </w:r>
          </w:p>
        </w:tc>
        <w:tc>
          <w:tcPr>
            <w:tcW w:type="dxa" w:w="7450"/>
            <w:gridSpan w:val="4"/>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대기업 (   )      중견 (   )      중소 ( ✓ )</w:t>
            </w:r>
          </w:p>
        </w:tc>
      </w:tr>
    </w:tbl>
    <w:p>
      <w:pPr>
        <w:spacing w:after="140" w:before="140"/>
      </w:pP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1550"/>
        <w:gridCol w:w="2500"/>
        <w:gridCol w:w="2500"/>
        <w:gridCol w:w="2450"/>
      </w:tblGrid>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구분</w:t>
            </w:r>
          </w:p>
        </w:tc>
        <w:tc>
          <w:tcPr>
            <w:tcW w:type="dxa" w:w="25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2023년</w:t>
            </w:r>
          </w:p>
        </w:tc>
        <w:tc>
          <w:tcPr>
            <w:tcW w:type="dxa" w:w="25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2024년</w:t>
            </w:r>
          </w:p>
        </w:tc>
        <w:tc>
          <w:tcPr>
            <w:tcW w:type="dxa" w:w="24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2025년</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매출액 (억원)</w:t>
            </w:r>
          </w:p>
        </w:tc>
        <w:tc>
          <w:tcPr>
            <w:tcW w:type="dxa" w:w="25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25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245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순이익 (억원)</w:t>
            </w:r>
          </w:p>
        </w:tc>
        <w:tc>
          <w:tcPr>
            <w:tcW w:type="dxa" w:w="25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25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245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r>
      <w:tr>
        <w:tc>
          <w:tcPr>
            <w:tcW w:type="dxa" w:w="155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종업원수 (명)</w:t>
            </w:r>
          </w:p>
        </w:tc>
        <w:tc>
          <w:tcPr>
            <w:tcW w:type="dxa" w:w="25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25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                              </w:t>
            </w:r>
          </w:p>
        </w:tc>
        <w:tc>
          <w:tcPr>
            <w:tcW w:type="dxa" w:w="245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12  (외국인 5 포함)</w:t>
            </w:r>
          </w:p>
        </w:tc>
      </w:tr>
    </w:tbl>
    <w:p>
      <w:pPr>
        <w:spacing w:after="180" w:before="180"/>
      </w:pPr>
    </w:p>
    <w:p>
      <w:pPr>
        <w:spacing w:after="90" w:before="200"/>
      </w:pPr>
      <w:r>
        <w:rPr>
          <w:rFonts w:ascii="맑은 고딕" w:cs="맑은 고딕" w:eastAsia="맑은 고딕" w:hAnsi="맑은 고딕"/>
          <w:b/>
          <w:bCs/>
          <w:color w:val="1F4E79"/>
          <w:sz w:val="23"/>
          <w:szCs w:val="23"/>
        </w:rPr>
        <w:t xml:space="preserve">주요 성과  (300~500자)</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9000"/>
      </w:tblGrid>
      <w:tr>
        <w:tc>
          <w:tcPr>
            <w:tcW w:type="dxa" w:w="9000"/>
            <w:gridSpan w:val="1"/>
            <w:tcMar>
              <w:top w:type="dxa" w:w="90"/>
              <w:left w:type="dxa" w:w="120"/>
              <w:bottom w:type="dxa" w:w="90"/>
              <w:right w:type="dxa" w:w="120"/>
            </w:tcMar>
            <w:vAlign w:val="center"/>
          </w:tcPr>
          <w:p>
            <w:pPr>
              <w:spacing w:after="60" w:before="60" w:line="300"/>
              <w:jc w:val="left"/>
            </w:pPr>
            <w:r>
              <w:rPr>
                <w:rFonts w:ascii="맑은 고딕" w:cs="맑은 고딕" w:eastAsia="맑은 고딕" w:hAnsi="맑은 고딕"/>
                <w:b/>
                <w:bCs/>
                <w:color w:val="1A1A1A"/>
                <w:sz w:val="19"/>
                <w:szCs w:val="19"/>
              </w:rPr>
              <w:t xml:space="preserve">외주 개발 없이 현장이 직접 만든 41개 AI 서비스로, 43년 된 코일센터를 「24시간 응답하는 소재 서비스 기업」으로 전환하고 있습니다. </w:t>
            </w:r>
            <w:r>
              <w:rPr>
                <w:rFonts w:ascii="맑은 고딕" w:cs="맑은 고딕" w:eastAsia="맑은 고딕" w:hAnsi="맑은 고딕"/>
                <w:color w:val="1A1A1A"/>
                <w:sz w:val="19"/>
                <w:szCs w:val="19"/>
              </w:rPr>
              <w:t xml:space="preserve">설비를 교체하지 않고 휴대폰 카메라와 AI로 30년 된 장비의 계기판을 읽어내 데이터 공백을 메웠고, 2초 단위 설비 기록 182만 건을 포함해 187만 건의 공정 데이터 자산을 확보했습니다. 자체 개발한 설정값 산출 도구로 설정 오류로 인한 불량을 사실상 제거했으며, AI 전수 분석으로 사람 눈으로는 찾을 수 없던 단선 센서 5건과 외부 납품 검사시스템의 데이터 결함 30%를 적발해 품질 신뢰의 기반을 다시 세웠습니다. </w:t>
            </w:r>
            <w:r>
              <w:rPr>
                <w:rFonts w:ascii="맑은 고딕" w:cs="맑은 고딕" w:eastAsia="맑은 고딕" w:hAnsi="맑은 고딕"/>
                <w:b/>
                <w:bCs/>
                <w:color w:val="1A1A1A"/>
                <w:sz w:val="19"/>
                <w:szCs w:val="19"/>
              </w:rPr>
              <w:t xml:space="preserve">특히 전 직원의 42%인 외국인 근로자를 위해 모든 현장 도구를 한국어·영어 2개 언어로 제공한 결과, 현장 직원이 직접 설비 개조 도면을 작성하는 단계에 이르렀습니다. </w:t>
            </w:r>
            <w:r>
              <w:rPr>
                <w:rFonts w:ascii="맑은 고딕" w:cs="맑은 고딕" w:eastAsia="맑은 고딕" w:hAnsi="맑은 고딕"/>
                <w:color w:val="1A1A1A"/>
                <w:sz w:val="19"/>
                <w:szCs w:val="19"/>
              </w:rPr>
              <w:t xml:space="preserve">축적된 공정 기록은 고객사에 제공하는 품질 리포트라는 신규 서비스로 전환되어, 가공 단가 경쟁에서 벗어난 새로운 수익 기반을 열고 있습니다.</w:t>
            </w:r>
          </w:p>
          <w:p>
            <w:pPr>
              <w:spacing w:after="60" w:before="80" w:line="300"/>
              <w:jc w:val="right"/>
            </w:pPr>
            <w:r>
              <w:rPr>
                <w:rFonts w:ascii="맑은 고딕" w:cs="맑은 고딕" w:eastAsia="맑은 고딕" w:hAnsi="맑은 고딕"/>
                <w:color w:val="666666"/>
                <w:sz w:val="16"/>
                <w:szCs w:val="16"/>
              </w:rPr>
              <w:t xml:space="preserve">(공백 포함 약 480자)</w:t>
            </w:r>
          </w:p>
        </w:tc>
      </w:tr>
    </w:tbl>
    <w:p>
      <w:r>
        <w:br w:type="page"/>
      </w:r>
    </w:p>
    <w:p>
      <w:pPr>
        <w:pBdr>
          <w:bottom w:val="single" w:color="1F4E79" w:sz="12" w:space="4"/>
        </w:pBdr>
        <w:spacing w:after="140" w:before="260"/>
      </w:pPr>
      <w:r>
        <w:rPr>
          <w:rFonts w:ascii="맑은 고딕" w:cs="맑은 고딕" w:eastAsia="맑은 고딕" w:hAnsi="맑은 고딕"/>
          <w:b/>
          <w:bCs/>
          <w:color w:val="11325C"/>
          <w:sz w:val="28"/>
          <w:szCs w:val="28"/>
        </w:rPr>
        <w:t xml:space="preserve">활동개요</w:t>
      </w:r>
    </w:p>
    <w:p>
      <w:pPr>
        <w:spacing w:after="60" w:before="60" w:line="300"/>
        <w:jc w:val="left"/>
      </w:pPr>
      <w:r>
        <w:rPr>
          <w:rFonts w:ascii="맑은 고딕" w:cs="맑은 고딕" w:eastAsia="맑은 고딕" w:hAnsi="맑은 고딕"/>
          <w:color w:val="666666"/>
          <w:sz w:val="18"/>
          <w:szCs w:val="18"/>
        </w:rPr>
        <w:t xml:space="preserve">※ 심사기준 항목 순서에 따라 기술하였습니다. (기재내용이 많아 별지로 작성)</w:t>
      </w:r>
    </w:p>
    <w:p>
      <w:pPr>
        <w:spacing w:after="90" w:before="200"/>
      </w:pPr>
      <w:r>
        <w:rPr>
          <w:rFonts w:ascii="맑은 고딕" w:cs="맑은 고딕" w:eastAsia="맑은 고딕" w:hAnsi="맑은 고딕"/>
          <w:b/>
          <w:bCs/>
          <w:color w:val="1F4E79"/>
          <w:sz w:val="23"/>
          <w:szCs w:val="23"/>
        </w:rPr>
        <w:t xml:space="preserve">1.  경영혁신 추진배경 및 목표설정   [배점 30 / 35점]</w:t>
      </w:r>
    </w:p>
    <w:p>
      <w:pPr>
        <w:spacing w:after="70" w:before="150"/>
      </w:pPr>
      <w:r>
        <w:rPr>
          <w:rFonts w:ascii="맑은 고딕" w:cs="맑은 고딕" w:eastAsia="맑은 고딕" w:hAnsi="맑은 고딕"/>
          <w:b/>
          <w:bCs/>
          <w:color w:val="1A1A1A"/>
          <w:sz w:val="21"/>
          <w:szCs w:val="21"/>
        </w:rPr>
        <w:t xml:space="preserve">가.  추진배경 — 두 번의 실패가 출발점이었습니다</w:t>
      </w:r>
    </w:p>
    <w:p>
      <w:pPr>
        <w:spacing w:after="60" w:before="60" w:line="300"/>
        <w:jc w:val="left"/>
      </w:pPr>
      <w:r>
        <w:rPr>
          <w:rFonts w:ascii="맑은 고딕" w:cs="맑은 고딕" w:eastAsia="맑은 고딕" w:hAnsi="맑은 고딕"/>
          <w:color w:val="1A1A1A"/>
          <w:sz w:val="20"/>
          <w:szCs w:val="20"/>
        </w:rPr>
        <w:t xml:space="preserve">당사는 1983년 잠실 주경기장 지붕 자재를 공급하던 제조기업으로 출발했습니다. 그러나 43년이 지난 현재, 회사도 설비도 인력도 함께 노후화되었습니다. 전 직원 12명 중 5명이 외국인 근로자이며, 40년 경력 공장장의 정년이 임박해 있습니다. 그 사이 고객이 요구하는 품질 수준은 지속적으로 상승했으나 당사는 이를 따라가지 못했습니다.</w:t>
      </w:r>
    </w:p>
    <w:p>
      <w:pPr>
        <w:spacing w:after="60" w:before="60" w:line="300"/>
        <w:jc w:val="left"/>
      </w:pPr>
      <w:r>
        <w:rPr>
          <w:rFonts w:ascii="맑은 고딕" w:cs="맑은 고딕" w:eastAsia="맑은 고딕" w:hAnsi="맑은 고딕"/>
          <w:color w:val="1A1A1A"/>
          <w:sz w:val="20"/>
          <w:szCs w:val="20"/>
        </w:rPr>
        <w:t xml:space="preserve">이에 두 차례에 걸쳐 혁신을 시도하였으나 모두 사업적 성과로 이어지지 못했습니다.</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1차 (설비 투자) : </w:t>
      </w:r>
      <w:r>
        <w:rPr>
          <w:rFonts w:ascii="맑은 고딕" w:cs="맑은 고딕" w:eastAsia="맑은 고딕" w:hAnsi="맑은 고딕"/>
          <w:color w:val="1A1A1A"/>
          <w:sz w:val="20"/>
          <w:szCs w:val="20"/>
        </w:rPr>
        <w:t xml:space="preserve">생산성 향상을 목표로 설비를 교체하여 생산성은 실제로 개선되었으나, 고객이 당사의 설비 수준을 확인할 방법이 없어 단가에 반영되지 못했습니다.</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2차 (AI 품질측정 개발) : </w:t>
      </w:r>
      <w:r>
        <w:rPr>
          <w:rFonts w:ascii="맑은 고딕" w:cs="맑은 고딕" w:eastAsia="맑은 고딕" w:hAnsi="맑은 고딕"/>
          <w:color w:val="1A1A1A"/>
          <w:sz w:val="20"/>
          <w:szCs w:val="20"/>
        </w:rPr>
        <w:t xml:space="preserve">코일센터 최초로 AI 기반 표면 결함 측정 시스템을 개발해 대상을 수상했으나, 현장은 별도 시스템 접속 부담으로 사용하지 않았고 검사 결과가 고객에게 전달될 통로가 없어 매출로 연결되지 않았습니다.</w:t>
      </w:r>
    </w:p>
    <w:p>
      <w:pPr>
        <w:spacing w:after="60" w:before="60" w:line="300"/>
        <w:jc w:val="left"/>
      </w:pPr>
      <w:r>
        <w:rPr>
          <w:rFonts w:ascii="맑은 고딕" w:cs="맑은 고딕" w:eastAsia="맑은 고딕" w:hAnsi="맑은 고딕"/>
          <w:color w:val="1A1A1A"/>
          <w:sz w:val="20"/>
          <w:szCs w:val="20"/>
        </w:rPr>
        <w:t xml:space="preserve">두 차례 모두 "좋은 것을 갖추면 인정받는다"는 전제가 잘못되었습니다. 우수한 설비와 기술이 모두 </w:t>
      </w:r>
      <w:r>
        <w:rPr>
          <w:rFonts w:ascii="맑은 고딕" w:cs="맑은 고딕" w:eastAsia="맑은 고딕" w:hAnsi="맑은 고딕"/>
          <w:b/>
          <w:bCs/>
          <w:color w:val="1A1A1A"/>
          <w:sz w:val="20"/>
          <w:szCs w:val="20"/>
        </w:rPr>
        <w:t xml:space="preserve">아무도 볼 수 없는 곳에 놓여 있었던 것</w:t>
      </w:r>
      <w:r>
        <w:rPr>
          <w:rFonts w:ascii="맑은 고딕" w:cs="맑은 고딕" w:eastAsia="맑은 고딕" w:hAnsi="맑은 고딕"/>
          <w:color w:val="1A1A1A"/>
          <w:sz w:val="20"/>
          <w:szCs w:val="20"/>
        </w:rPr>
        <w:t xml:space="preserve">이 실패의 공통 원인이었습니다.</w:t>
      </w:r>
    </w:p>
    <w:p>
      <w:pPr>
        <w:spacing w:after="70" w:before="150"/>
      </w:pPr>
      <w:r>
        <w:rPr>
          <w:rFonts w:ascii="맑은 고딕" w:cs="맑은 고딕" w:eastAsia="맑은 고딕" w:hAnsi="맑은 고딕"/>
          <w:b/>
          <w:bCs/>
          <w:color w:val="1A1A1A"/>
          <w:sz w:val="21"/>
          <w:szCs w:val="21"/>
        </w:rPr>
        <w:t xml:space="preserve">나.  전환점 — 실패가 남긴 자산과 AI의 등장</w:t>
      </w:r>
    </w:p>
    <w:p>
      <w:pPr>
        <w:spacing w:after="60" w:before="60" w:line="300"/>
        <w:jc w:val="left"/>
      </w:pPr>
      <w:r>
        <w:rPr>
          <w:rFonts w:ascii="맑은 고딕" w:cs="맑은 고딕" w:eastAsia="맑은 고딕" w:hAnsi="맑은 고딕"/>
          <w:color w:val="1A1A1A"/>
          <w:sz w:val="20"/>
          <w:szCs w:val="20"/>
        </w:rPr>
        <w:t xml:space="preserve">두 차례의 시도는 성과를 내지 못했으나 세 가지 자산을 남겼습니다.</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① 생산성이 확보된 가공 설비</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② 동종 업계에서 보유 사례가 드문 정밀 표면검사·두께 측정 자료 (전수 촬영 기반)</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③ 설비가 2초마다 자동 생성해 온 공정 데이터 (누적 182만 행)</w:t>
      </w:r>
    </w:p>
    <w:p>
      <w:pPr>
        <w:spacing w:after="60" w:before="60" w:line="300"/>
        <w:jc w:val="left"/>
      </w:pPr>
      <w:r>
        <w:rPr>
          <w:rFonts w:ascii="맑은 고딕" w:cs="맑은 고딕" w:eastAsia="맑은 고딕" w:hAnsi="맑은 고딕"/>
          <w:color w:val="1A1A1A"/>
          <w:sz w:val="20"/>
          <w:szCs w:val="20"/>
        </w:rPr>
        <w:t xml:space="preserve">그러나 AI 도입 이전에는 이 데이터를 활용할 수 없었습니다. 12인 규모 기업에 데이터 분석 인력을 둘 수 없었고, 외부 분석 시스템 도입은 수천만 원의 비용이 소요되는 데다 발주 명세에 "무엇을 분석할 것인가"를 먼저 정의해야 했으나 그 질문 자체를 알지 못했습니다. 데이터는 있었으나 질문이 없어 활용되지 못하는 상태였습니다.</w:t>
      </w:r>
    </w:p>
    <w:p>
      <w:pPr>
        <w:spacing w:after="60" w:before="60" w:line="300"/>
        <w:jc w:val="left"/>
      </w:pPr>
      <w:r>
        <w:rPr>
          <w:rFonts w:ascii="맑은 고딕" w:cs="맑은 고딕" w:eastAsia="맑은 고딕" w:hAnsi="맑은 고딕"/>
          <w:color w:val="1A1A1A"/>
          <w:sz w:val="20"/>
          <w:szCs w:val="20"/>
        </w:rPr>
        <w:t xml:space="preserve">AI의 등장으로 이 제약이 해소되었습니다. 질문을 시도하는 데 비용이 들지 않게 되면서 반복적 탐색이 가능해졌고, 분석 화면까지 내부에서 직접 제작할 수 있게 되었습니다. </w:t>
      </w:r>
      <w:r>
        <w:rPr>
          <w:rFonts w:ascii="맑은 고딕" w:cs="맑은 고딕" w:eastAsia="맑은 고딕" w:hAnsi="맑은 고딕"/>
          <w:b/>
          <w:bCs/>
          <w:color w:val="1A1A1A"/>
          <w:sz w:val="20"/>
          <w:szCs w:val="20"/>
        </w:rPr>
        <w:t xml:space="preserve">핵심은 AI를 "개발 수단"이 아니라 "질문 수단"으로 사용한 것입니다.</w:t>
      </w:r>
    </w:p>
    <w:p>
      <w:pPr>
        <w:spacing w:after="70" w:before="150"/>
      </w:pPr>
      <w:r>
        <w:rPr>
          <w:rFonts w:ascii="맑은 고딕" w:cs="맑은 고딕" w:eastAsia="맑은 고딕" w:hAnsi="맑은 고딕"/>
          <w:b/>
          <w:bCs/>
          <w:color w:val="1A1A1A"/>
          <w:sz w:val="21"/>
          <w:szCs w:val="21"/>
        </w:rPr>
        <w:t xml:space="preserve">다.  목표설정 — 질문을 두 가지로 재정의</w:t>
      </w:r>
    </w:p>
    <w:p>
      <w:pPr>
        <w:spacing w:after="60" w:before="60" w:line="300"/>
        <w:jc w:val="left"/>
      </w:pPr>
      <w:r>
        <w:rPr>
          <w:rFonts w:ascii="맑은 고딕" w:cs="맑은 고딕" w:eastAsia="맑은 고딕" w:hAnsi="맑은 고딕"/>
          <w:color w:val="1A1A1A"/>
          <w:sz w:val="20"/>
          <w:szCs w:val="20"/>
        </w:rPr>
        <w:t xml:space="preserve">3차 혁신에서는 "무엇을 도입할 것인가"라는 기존 질문을 폐기하고, 다음 두 가지 질문을 경영혁신의 축으로 설정하였습니다.</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3300"/>
        <w:gridCol w:w="3600"/>
      </w:tblGrid>
      <w:tr>
        <w:tc>
          <w:tcPr>
            <w:tcW w:type="dxa" w:w="21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구분</w:t>
            </w:r>
          </w:p>
        </w:tc>
        <w:tc>
          <w:tcPr>
            <w:tcW w:type="dxa" w:w="33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질문 ① 우리는 무엇을 모르는가</w:t>
            </w:r>
          </w:p>
        </w:tc>
        <w:tc>
          <w:tcPr>
            <w:tcW w:type="dxa" w:w="3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질문 ② 고객은 무엇을 원하는가</w:t>
            </w:r>
          </w:p>
        </w:tc>
      </w:tr>
      <w:tr>
        <w:tc>
          <w:tcPr>
            <w:tcW w:type="dxa" w:w="2100"/>
            <w:shd w:fill="F7F9FC"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관점</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내부 — 공정과 품질</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외부 — 고객 경험과 수익</w:t>
            </w:r>
          </w:p>
        </w:tc>
      </w:tr>
      <w:tr>
        <w:tc>
          <w:tcPr>
            <w:tcW w:type="dxa" w:w="2100"/>
            <w:shd w:fill="F7F9FC"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목표</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설비 성능에 부합하는 품질 관리 기술의 내재화</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24시간 응답 가능한 소재 서비스 체계 구축</w:t>
            </w:r>
          </w:p>
        </w:tc>
      </w:tr>
      <w:tr>
        <w:tc>
          <w:tcPr>
            <w:tcW w:type="dxa" w:w="2100"/>
            <w:shd w:fill="F7F9FC"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미달 시</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B00020"/>
                <w:sz w:val="19"/>
                <w:szCs w:val="19"/>
              </w:rPr>
              <w:t xml:space="preserve">품질은 개선되나 외부에 인지되지 않음 (= 1차 실패)</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B00020"/>
                <w:sz w:val="19"/>
                <w:szCs w:val="19"/>
              </w:rPr>
              <w:t xml:space="preserve">판매할 서비스는 있으나 근거가 없음 (= 2차 실패)</w:t>
            </w:r>
          </w:p>
        </w:tc>
      </w:tr>
    </w:tbl>
    <w:p>
      <w:pPr>
        <w:spacing w:after="60" w:before="100" w:line="300"/>
        <w:jc w:val="left"/>
      </w:pPr>
      <w:r>
        <w:rPr>
          <w:rFonts w:ascii="맑은 고딕" w:cs="맑은 고딕" w:eastAsia="맑은 고딕" w:hAnsi="맑은 고딕"/>
          <w:color w:val="666666"/>
          <w:sz w:val="19"/>
          <w:szCs w:val="19"/>
        </w:rPr>
        <w:t xml:space="preserve">두 질문은 병행 추진되어야 하며, 어느 한쪽만으로는 성과에 도달할 수 없다는 점이 앞선 두 차례 실패에서 확인된 교훈입니다.</w:t>
      </w:r>
    </w:p>
    <w:p>
      <w:pPr>
        <w:spacing w:after="200" w:before="200"/>
      </w:pPr>
    </w:p>
    <w:p>
      <w:pPr>
        <w:spacing w:after="90" w:before="200"/>
      </w:pPr>
      <w:r>
        <w:rPr>
          <w:rFonts w:ascii="맑은 고딕" w:cs="맑은 고딕" w:eastAsia="맑은 고딕" w:hAnsi="맑은 고딕"/>
          <w:b/>
          <w:bCs/>
          <w:color w:val="1F4E79"/>
          <w:sz w:val="23"/>
          <w:szCs w:val="23"/>
        </w:rPr>
        <w:t xml:space="preserve">2.  경영혁신 추진방향 및 세부내용   [배점 30 / 35점]</w:t>
      </w:r>
    </w:p>
    <w:p>
      <w:pPr>
        <w:spacing w:after="70" w:before="150"/>
      </w:pPr>
      <w:r>
        <w:rPr>
          <w:rFonts w:ascii="맑은 고딕" w:cs="맑은 고딕" w:eastAsia="맑은 고딕" w:hAnsi="맑은 고딕"/>
          <w:b/>
          <w:bCs/>
          <w:color w:val="1A1A1A"/>
          <w:sz w:val="21"/>
          <w:szCs w:val="21"/>
        </w:rPr>
        <w:t xml:space="preserve">가.  추진 원칙 — 대형 시스템 구축이 아닌, 미응답 질문의 순차적 제거</w:t>
      </w:r>
    </w:p>
    <w:p>
      <w:pPr>
        <w:spacing w:after="60" w:before="60" w:line="300"/>
        <w:jc w:val="left"/>
      </w:pPr>
      <w:r>
        <w:rPr>
          <w:rFonts w:ascii="맑은 고딕" w:cs="맑은 고딕" w:eastAsia="맑은 고딕" w:hAnsi="맑은 고딕"/>
          <w:color w:val="1A1A1A"/>
          <w:sz w:val="20"/>
          <w:szCs w:val="20"/>
        </w:rPr>
        <w:t xml:space="preserve">통합 시스템을 일괄 구축하는 대신, 현장 작업자가 즉시 답할 수 없는 질문을 하나씩 찾아 해소하는 방식을 채택했습니다. 이는 소규모 기업이 감당 가능한 투자 규모를 유지하면서도 현장 활용률을 확보하기 위한 선택이었습니다.</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3300"/>
        <w:gridCol w:w="4800"/>
      </w:tblGrid>
      <w:tr>
        <w:tc>
          <w:tcPr>
            <w:tcW w:type="dxa" w:w="9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No</w:t>
            </w:r>
          </w:p>
        </w:tc>
        <w:tc>
          <w:tcPr>
            <w:tcW w:type="dxa" w:w="33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현장이 답하지 못하던 질문</w:t>
            </w:r>
          </w:p>
        </w:tc>
        <w:tc>
          <w:tcPr>
            <w:tcW w:type="dxa" w:w="48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해소 방식</w:t>
            </w:r>
          </w:p>
        </w:tc>
      </w:tr>
      <w:tr>
        <w:tc>
          <w:tcPr>
            <w:tcW w:type="dxa" w:w="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①</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지금 설비가 정상 범위에서 운전되고 있는가</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태블릿·모바일에 실시간 속도·장력을 대형 숫자로 표시. 공장장이 암산하던 설정값을 시스템이 자동 산출</w:t>
            </w:r>
          </w:p>
        </w:tc>
      </w:tr>
      <w:tr>
        <w:tc>
          <w:tcPr>
            <w:tcW w:type="dxa" w:w="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②</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불량 발생 시점의 설비 상태는 어떠했는가</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코일번호·길이 위치 입력 시 해당 지점의 운전 조건을 재생. 전 구간 구간별 소급 조회 가능</w:t>
            </w:r>
          </w:p>
        </w:tc>
      </w:tr>
      <w:tr>
        <w:tc>
          <w:tcPr>
            <w:tcW w:type="dxa" w:w="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③</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원소재 결함인가, 가공 중 발생한 결함인가</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AI 비전 전수 촬영 자료와 설비 운전 기록을 동일 시간축에서 대조하여 귀책 구분</w:t>
            </w:r>
          </w:p>
        </w:tc>
      </w:tr>
      <w:tr>
        <w:tc>
          <w:tcPr>
            <w:tcW w:type="dxa" w:w="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B00020"/>
                <w:sz w:val="19"/>
                <w:szCs w:val="19"/>
              </w:rPr>
              <w:t xml:space="preserve">④</w:t>
            </w:r>
          </w:p>
        </w:tc>
        <w:tc>
          <w:tcPr>
            <w:tcW w:type="dxa" w:w="33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B00020"/>
                <w:sz w:val="19"/>
                <w:szCs w:val="19"/>
              </w:rPr>
              <w:t xml:space="preserve">우리 데이터는 신뢰할 수 있는가</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자사 설비·외부 납품 시스템·자체 개발 시스템을 모두 검증 대상으로 설정하여 전수 점검</w:t>
            </w:r>
          </w:p>
        </w:tc>
      </w:tr>
    </w:tbl>
    <w:p>
      <w:pPr>
        <w:spacing w:after="70" w:before="150"/>
      </w:pPr>
      <w:r>
        <w:rPr>
          <w:rFonts w:ascii="맑은 고딕" w:cs="맑은 고딕" w:eastAsia="맑은 고딕" w:hAnsi="맑은 고딕"/>
          <w:b/>
          <w:bCs/>
          <w:color w:val="1A1A1A"/>
          <w:sz w:val="21"/>
          <w:szCs w:val="21"/>
        </w:rPr>
        <w:t xml:space="preserve">나.  설비 교체 없는 데이터 확보 — 저비용 혁신 사례</w:t>
      </w:r>
    </w:p>
    <w:p>
      <w:pPr>
        <w:spacing w:after="60" w:before="60" w:line="300"/>
        <w:jc w:val="left"/>
      </w:pPr>
      <w:r>
        <w:rPr>
          <w:rFonts w:ascii="맑은 고딕" w:cs="맑은 고딕" w:eastAsia="맑은 고딕" w:hAnsi="맑은 고딕"/>
          <w:color w:val="1A1A1A"/>
          <w:sz w:val="20"/>
          <w:szCs w:val="20"/>
        </w:rPr>
        <w:t xml:space="preserve">장력 제어 장비(PR-DTC-3100)는 도입 30년 경과 기종으로 데이터 출력 단자가 존재하지 않았습니다. 데이터 취득을 위해서는 설비 교체가 필요하며 수천만 원의 투자가 요구되는 상황이었습니다.</w:t>
      </w:r>
    </w:p>
    <w:p>
      <w:pPr>
        <w:spacing w:after="60" w:before="60" w:line="300"/>
        <w:jc w:val="left"/>
      </w:pPr>
      <w:r>
        <w:rPr>
          <w:rFonts w:ascii="맑은 고딕" w:cs="맑은 고딕" w:eastAsia="맑은 고딕" w:hAnsi="맑은 고딕"/>
          <w:color w:val="1A1A1A"/>
          <w:sz w:val="20"/>
          <w:szCs w:val="20"/>
        </w:rPr>
        <w:t xml:space="preserve">당사는 계기판 전면에 스마트폰 카메라를 고정 설치하고 AI 영상인식으로 표시값을 판독하는 방식을 채택했습니다. 현재 1분 주기로 출력%·전압·두께·시작경·장력설정·장력율 6개 항목이 자동 수집·저장되고 있습니다. </w:t>
      </w:r>
      <w:r>
        <w:rPr>
          <w:rFonts w:ascii="맑은 고딕" w:cs="맑은 고딕" w:eastAsia="맑은 고딕" w:hAnsi="맑은 고딕"/>
          <w:b/>
          <w:bCs/>
          <w:color w:val="1A1A1A"/>
          <w:sz w:val="20"/>
          <w:szCs w:val="20"/>
        </w:rPr>
        <w:t xml:space="preserve">설비 교체 없이 노후 장비를 데이터 자산화한 사례로, 동종 중소 제조기업에 즉시 이전 가능한 방식입니다.</w:t>
      </w:r>
    </w:p>
    <w:p>
      <w:pPr>
        <w:spacing w:after="70" w:before="150"/>
      </w:pPr>
      <w:r>
        <w:rPr>
          <w:rFonts w:ascii="맑은 고딕" w:cs="맑은 고딕" w:eastAsia="맑은 고딕" w:hAnsi="맑은 고딕"/>
          <w:b/>
          <w:bCs/>
          <w:color w:val="1A1A1A"/>
          <w:sz w:val="21"/>
          <w:szCs w:val="21"/>
        </w:rPr>
        <w:t xml:space="preserve">다.  조직 구조 및 직무 재설계</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역할 기반 권한 분리 : </w:t>
      </w:r>
      <w:r>
        <w:rPr>
          <w:rFonts w:ascii="맑은 고딕" w:cs="맑은 고딕" w:eastAsia="맑은 고딕" w:hAnsi="맑은 고딕"/>
          <w:color w:val="1A1A1A"/>
          <w:sz w:val="20"/>
          <w:szCs w:val="20"/>
        </w:rPr>
        <w:t xml:space="preserve">운영자·경리·대표 3개 역할군으로 메뉴와 데이터 접근 범위를 분리하고, 관리자 전용 기능(경영보고·계정관리)은 일반 권한에서 노출되지 않도록 설계</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이중 언어 직무 표준화 : </w:t>
      </w:r>
      <w:r>
        <w:rPr>
          <w:rFonts w:ascii="맑은 고딕" w:cs="맑은 고딕" w:eastAsia="맑은 고딕" w:hAnsi="맑은 고딕"/>
          <w:color w:val="1A1A1A"/>
          <w:sz w:val="20"/>
          <w:szCs w:val="20"/>
        </w:rPr>
        <w:t xml:space="preserve">전 현장 도구를 한국어·영어 2개 버전으로 병행 제작하여, 외국인 근로자가 통역 없이 설비 데이터를 직접 판독할 수 있는 환경 구축</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암묵지의 형식지 전환 : </w:t>
      </w:r>
      <w:r>
        <w:rPr>
          <w:rFonts w:ascii="맑은 고딕" w:cs="맑은 고딕" w:eastAsia="맑은 고딕" w:hAnsi="맑은 고딕"/>
          <w:color w:val="1A1A1A"/>
          <w:sz w:val="20"/>
          <w:szCs w:val="20"/>
        </w:rPr>
        <w:t xml:space="preserve">40년 숙련 공장장의 경험적 판단 기준을 화면 표시값으로 전환. 정년 이후에도 동일 기준으로 작업이 가능하도록 기술 승계 체계 마련</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외부 의존 최소화 : </w:t>
      </w:r>
      <w:r>
        <w:rPr>
          <w:rFonts w:ascii="맑은 고딕" w:cs="맑은 고딕" w:eastAsia="맑은 고딕" w:hAnsi="맑은 고딕"/>
          <w:color w:val="1A1A1A"/>
          <w:sz w:val="20"/>
          <w:szCs w:val="20"/>
        </w:rPr>
        <w:t xml:space="preserve">전 서비스를 내부 개발로 수행. 현장 개선 요구를 견적·계약 절차 없이 수일 내 반영하는 체제 확립</w:t>
      </w:r>
    </w:p>
    <w:p>
      <w:pPr>
        <w:spacing w:after="70" w:before="150"/>
      </w:pPr>
      <w:r>
        <w:rPr>
          <w:rFonts w:ascii="맑은 고딕" w:cs="맑은 고딕" w:eastAsia="맑은 고딕" w:hAnsi="맑은 고딕"/>
          <w:b/>
          <w:bCs/>
          <w:color w:val="1A1A1A"/>
          <w:sz w:val="21"/>
          <w:szCs w:val="21"/>
        </w:rPr>
        <w:t xml:space="preserve">라.  AI 활용의 6개 유형 — 단일 기술이 아닌 목적별 분화</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3200"/>
        <w:gridCol w:w="3600"/>
      </w:tblGrid>
      <w:tr>
        <w:tc>
          <w:tcPr>
            <w:tcW w:type="dxa" w:w="22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유형</w:t>
            </w:r>
          </w:p>
        </w:tc>
        <w:tc>
          <w:tcPr>
            <w:tcW w:type="dxa" w:w="32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적용 기술</w:t>
            </w:r>
          </w:p>
        </w:tc>
        <w:tc>
          <w:tcPr>
            <w:tcW w:type="dxa" w:w="3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적용 사례</w:t>
            </w:r>
          </w:p>
        </w:tc>
      </w:tr>
      <w:tr>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① 판독</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영상 문자인식 (OCR)</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계기판 수치, 팩스 작업요청서, 지출 증빙 자동 판독</w:t>
            </w:r>
          </w:p>
        </w:tc>
      </w:tr>
      <w:tr>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② 검사</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AI 비전</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분당 250m 주행 강판 표면 전수 촬영 및 결함 위치 기록</w:t>
            </w:r>
          </w:p>
        </w:tc>
      </w:tr>
      <w:tr>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③ 탐지</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이상치 탐지</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2주치 전수 분석으로 단선 센서·이상 운전 구간 자동 추출</w:t>
            </w:r>
          </w:p>
        </w:tc>
      </w:tr>
      <w:tr>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④ 추천</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유사 사양 기반 추론</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동일 사양 실적 기반 권장 속도·장력·예상 가동시간 산출</w:t>
            </w:r>
          </w:p>
        </w:tc>
      </w:tr>
      <w:tr>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⑤ 응답</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자연어 질의응답</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고객 문의에 실제 운전 기록을 근거로 자연어 응답</w:t>
            </w:r>
          </w:p>
        </w:tc>
      </w:tr>
      <w:tr>
        <w:tc>
          <w:tcPr>
            <w:tcW w:type="dxa" w:w="2200"/>
            <w:shd w:fill="FFF6E5"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⑥ 개발</w:t>
            </w:r>
          </w:p>
        </w:tc>
        <w:tc>
          <w:tcPr>
            <w:tcW w:type="dxa" w:w="3200"/>
            <w:shd w:fill="FFF6E5"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생성형 AI 기반 개발</w:t>
            </w:r>
          </w:p>
        </w:tc>
        <w:tc>
          <w:tcPr>
            <w:tcW w:type="dxa" w:w="3600"/>
            <w:shd w:fill="FFF6E5"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분석 화면 및 도구 자체를 내부 인력이 AI로 직접 제작</w:t>
            </w:r>
          </w:p>
        </w:tc>
      </w:tr>
    </w:tbl>
    <w:p>
      <w:pPr>
        <w:spacing w:after="60" w:before="100" w:line="300"/>
        <w:jc w:val="left"/>
      </w:pPr>
      <w:r>
        <w:rPr>
          <w:rFonts w:ascii="맑은 고딕" w:cs="맑은 고딕" w:eastAsia="맑은 고딕" w:hAnsi="맑은 고딕"/>
          <w:b/>
          <w:bCs/>
          <w:color w:val="1A1A1A"/>
          <w:sz w:val="19"/>
          <w:szCs w:val="19"/>
        </w:rPr>
        <w:t xml:space="preserve">⑥ 유형이 나머지 5개 유형의 내재화를 가능하게 한 핵심 요인입니다. 개발 행위 자체를 AI로 수행함으로써, 전문 개발 인력 없이 41개 서비스를 자체 구축할 수 있었습니다.</w:t>
      </w:r>
    </w:p>
    <w:p>
      <w:pPr>
        <w:spacing w:after="200" w:before="200"/>
      </w:pPr>
    </w:p>
    <w:p>
      <w:pPr>
        <w:spacing w:after="90" w:before="200"/>
      </w:pPr>
      <w:r>
        <w:rPr>
          <w:rFonts w:ascii="맑은 고딕" w:cs="맑은 고딕" w:eastAsia="맑은 고딕" w:hAnsi="맑은 고딕"/>
          <w:b/>
          <w:bCs/>
          <w:color w:val="1F4E79"/>
          <w:sz w:val="23"/>
          <w:szCs w:val="23"/>
        </w:rPr>
        <w:t xml:space="preserve">3.  경영혁신 실천사례 및 참여도   [배점 50 / 60점]</w:t>
      </w:r>
    </w:p>
    <w:p>
      <w:pPr>
        <w:spacing w:after="70" w:before="150"/>
      </w:pPr>
      <w:r>
        <w:rPr>
          <w:rFonts w:ascii="맑은 고딕" w:cs="맑은 고딕" w:eastAsia="맑은 고딕" w:hAnsi="맑은 고딕"/>
          <w:b/>
          <w:bCs/>
          <w:color w:val="1A1A1A"/>
          <w:sz w:val="21"/>
          <w:szCs w:val="21"/>
        </w:rPr>
        <w:t xml:space="preserve">가.  자체 개발 서비스 41종 현황</w:t>
      </w:r>
    </w:p>
    <w:tbl>
      <w:tblPr>
        <w:tblW w:type="dxa" w:w="920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1200"/>
        <w:gridCol w:w="5000"/>
      </w:tblGrid>
      <w:tr>
        <w:tc>
          <w:tcPr>
            <w:tcW w:type="dxa" w:w="30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분류</w:t>
            </w:r>
          </w:p>
        </w:tc>
        <w:tc>
          <w:tcPr>
            <w:tcW w:type="dxa" w:w="12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건수</w:t>
            </w:r>
          </w:p>
        </w:tc>
        <w:tc>
          <w:tcPr>
            <w:tcW w:type="dxa" w:w="50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주요 내용</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생산현장 도구</w:t>
            </w:r>
          </w:p>
        </w:tc>
        <w:tc>
          <w:tcPr>
            <w:tcW w:type="dxa" w:w="12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21</w:t>
            </w:r>
          </w:p>
        </w:tc>
        <w:tc>
          <w:tcPr>
            <w:tcW w:type="dxa" w:w="5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설정 계산 키오스크, 작업현황 대시보드, 라인 통합관제(NMS), 설비 상세조회, AI 헬퍼, 운행정보 모니터 등</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주문접수 자동화</w:t>
            </w:r>
          </w:p>
        </w:tc>
        <w:tc>
          <w:tcPr>
            <w:tcW w:type="dxa" w:w="12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5</w:t>
            </w:r>
          </w:p>
        </w:tc>
        <w:tc>
          <w:tcPr>
            <w:tcW w:type="dxa" w:w="5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팩스 작업요청서 판독, 카카오톡 접수, 문서인식, 현장 코일확정</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고객 대면 서비스</w:t>
            </w:r>
          </w:p>
        </w:tc>
        <w:tc>
          <w:tcPr>
            <w:tcW w:type="dxa" w:w="12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3</w:t>
            </w:r>
          </w:p>
        </w:tc>
        <w:tc>
          <w:tcPr>
            <w:tcW w:type="dxa" w:w="5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주문 현황 트래커, 자연어 문의 응답, 거래 소강 고객사 자동 식별</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창고 · 설비</w:t>
            </w:r>
          </w:p>
        </w:tc>
        <w:tc>
          <w:tcPr>
            <w:tcW w:type="dxa" w:w="12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w:t>
            </w:r>
          </w:p>
        </w:tc>
        <w:tc>
          <w:tcPr>
            <w:tcW w:type="dxa" w:w="5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코일창고 3D 재고 조회 및 출고관리, 설비 사고 원인 분석</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경영 · 재무</w:t>
            </w:r>
          </w:p>
        </w:tc>
        <w:tc>
          <w:tcPr>
            <w:tcW w:type="dxa" w:w="12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w:t>
            </w:r>
          </w:p>
        </w:tc>
        <w:tc>
          <w:tcPr>
            <w:tcW w:type="dxa" w:w="5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계좌 연동 손익 집계, 거래명세서 입금 자동 대사</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시스템 연동</w:t>
            </w:r>
          </w:p>
        </w:tc>
        <w:tc>
          <w:tcPr>
            <w:tcW w:type="dxa" w:w="12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w:t>
            </w:r>
          </w:p>
        </w:tc>
        <w:tc>
          <w:tcPr>
            <w:tcW w:type="dxa" w:w="5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기간계 ERP 작업지시 자동 등록 (수작업 대체)</w:t>
            </w:r>
          </w:p>
        </w:tc>
      </w:tr>
      <w:tr>
        <w:tc>
          <w:tcPr>
            <w:tcW w:type="dxa" w:w="30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합계</w:t>
            </w:r>
          </w:p>
        </w:tc>
        <w:tc>
          <w:tcPr>
            <w:tcW w:type="dxa" w:w="1200"/>
            <w:shd w:fill="F7F9FC"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41</w:t>
            </w:r>
          </w:p>
        </w:tc>
        <w:tc>
          <w:tcPr>
            <w:tcW w:type="dxa" w:w="50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이 중 30종이 실데이터 기반으로 가동 중, 2종은 현장 상시 운영, 외주 개발 0건</w:t>
            </w:r>
          </w:p>
        </w:tc>
      </w:tr>
    </w:tbl>
    <w:p>
      <w:pPr>
        <w:spacing w:after="70" w:before="150"/>
      </w:pPr>
      <w:r>
        <w:rPr>
          <w:rFonts w:ascii="맑은 고딕" w:cs="맑은 고딕" w:eastAsia="맑은 고딕" w:hAnsi="맑은 고딕"/>
          <w:b/>
          <w:bCs/>
          <w:color w:val="1A1A1A"/>
          <w:sz w:val="21"/>
          <w:szCs w:val="21"/>
        </w:rPr>
        <w:t xml:space="preserve">나.  데이터 신뢰성 검증 — 자사·협력사·자체시스템 전수 점검</w:t>
      </w:r>
    </w:p>
    <w:p>
      <w:pPr>
        <w:spacing w:after="60" w:before="60" w:line="300"/>
        <w:jc w:val="left"/>
      </w:pPr>
      <w:r>
        <w:rPr>
          <w:rFonts w:ascii="맑은 고딕" w:cs="맑은 고딕" w:eastAsia="맑은 고딕" w:hAnsi="맑은 고딕"/>
          <w:color w:val="1A1A1A"/>
          <w:sz w:val="20"/>
          <w:szCs w:val="20"/>
        </w:rPr>
        <w:t xml:space="preserve">데이터 기반 경영의 전제는 데이터 자체의 신뢰성입니다. 당사는 검증 대상을 자사 설비에 한정하지 않고 외부 납품 시스템과 자체 개발 결과물까지 확대하였습니다.</w:t>
      </w:r>
    </w:p>
    <w:tbl>
      <w:tblPr>
        <w:tblW w:type="dxa" w:w="92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2000"/>
        <w:gridCol w:w="4800"/>
      </w:tblGrid>
      <w:tr>
        <w:tc>
          <w:tcPr>
            <w:tcW w:type="dxa" w:w="24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검증 대상</w:t>
            </w:r>
          </w:p>
        </w:tc>
        <w:tc>
          <w:tcPr>
            <w:tcW w:type="dxa" w:w="20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발견 사항</w:t>
            </w:r>
          </w:p>
        </w:tc>
        <w:tc>
          <w:tcPr>
            <w:tcW w:type="dxa" w:w="48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조치 및 의미</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자사 설비 (센서)</w:t>
            </w:r>
          </w:p>
        </w:tc>
        <w:tc>
          <w:tcPr>
            <w:tcW w:type="dxa" w:w="20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B00020"/>
                <w:sz w:val="19"/>
                <w:szCs w:val="19"/>
              </w:rPr>
              <w:t xml:space="preserve">4개 중 3개 무신호</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코일 60건·2주치 전수 분석으로 5건 적발. 가공 이상이 아닌 배선 단선이 원인. 육안 점검으로는 발견이 불가능한 유형</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외부 납품 검사시스템</w:t>
            </w:r>
          </w:p>
        </w:tc>
        <w:tc>
          <w:tcPr>
            <w:tcW w:type="dxa" w:w="20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B00020"/>
                <w:sz w:val="19"/>
                <w:szCs w:val="19"/>
              </w:rPr>
              <w:t xml:space="preserve">표본 30% 결함</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기록된 결함의 상당수가 시험용 데이터였으며, 두께 측정은 표본 5건 전부 미작동. 협력사 납품물에 대한 검수 체계 재정립</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자체 개발 시스템</w:t>
            </w:r>
          </w:p>
        </w:tc>
        <w:tc>
          <w:tcPr>
            <w:tcW w:type="dxa" w:w="20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시각 9시간 오차</w:t>
            </w:r>
          </w:p>
        </w:tc>
        <w:tc>
          <w:tcPr>
            <w:tcW w:type="dxa" w:w="48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자체 결과물도 예외 없이 검증하여 전 화면 수정. 내부 통제의 자기점검 원칙 확립</w:t>
            </w:r>
          </w:p>
        </w:tc>
      </w:tr>
    </w:tbl>
    <w:p>
      <w:pPr>
        <w:spacing w:after="70" w:before="150"/>
      </w:pPr>
      <w:r>
        <w:rPr>
          <w:rFonts w:ascii="맑은 고딕" w:cs="맑은 고딕" w:eastAsia="맑은 고딕" w:hAnsi="맑은 고딕"/>
          <w:b/>
          <w:bCs/>
          <w:color w:val="1A1A1A"/>
          <w:sz w:val="21"/>
          <w:szCs w:val="21"/>
        </w:rPr>
        <w:t xml:space="preserve">다.  구성원 자발적 참여 — 하향식에서 상향식으로의 전환</w:t>
      </w:r>
    </w:p>
    <w:p>
      <w:pPr>
        <w:spacing w:after="60" w:before="60" w:line="300"/>
        <w:jc w:val="left"/>
      </w:pPr>
      <w:r>
        <w:rPr>
          <w:rFonts w:ascii="맑은 고딕" w:cs="맑은 고딕" w:eastAsia="맑은 고딕" w:hAnsi="맑은 고딕"/>
          <w:color w:val="1A1A1A"/>
          <w:sz w:val="20"/>
          <w:szCs w:val="20"/>
        </w:rPr>
        <w:t xml:space="preserve">1·2차 혁신은 경영진 또는 외부 업체가 주도하여 현장 활용률이 저조했습니다. 3차에서는 현장이 직접 도구를 요구하는 구조로 전환되었습니다.</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자발적 품질 개선 회의 개최 : </w:t>
      </w:r>
      <w:r>
        <w:rPr>
          <w:rFonts w:ascii="맑은 고딕" w:cs="맑은 고딕" w:eastAsia="맑은 고딕" w:hAnsi="맑은 고딕"/>
          <w:color w:val="1A1A1A"/>
          <w:sz w:val="20"/>
          <w:szCs w:val="20"/>
        </w:rPr>
        <w:t xml:space="preserve">경영진 지시 없이 현장 구성원이 자체적으로 품질 개선 논의를 시작</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현장 발의 도구 개발 : </w:t>
      </w:r>
      <w:r>
        <w:rPr>
          <w:rFonts w:ascii="맑은 고딕" w:cs="맑은 고딕" w:eastAsia="맑은 고딕" w:hAnsi="맑은 고딕"/>
          <w:color w:val="1A1A1A"/>
          <w:sz w:val="20"/>
          <w:szCs w:val="20"/>
        </w:rPr>
        <w:t xml:space="preserve">"설정값 자동 산출 도구"는 현장의 요청으로 개발된 사례이며, 현재 상시 사용 중</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외국인 근로자의 기술 참여 : </w:t>
      </w:r>
      <w:r>
        <w:rPr>
          <w:rFonts w:ascii="맑은 고딕" w:cs="맑은 고딕" w:eastAsia="맑은 고딕" w:hAnsi="맑은 고딕"/>
          <w:b/>
          <w:bCs/>
          <w:color w:val="1A1A1A"/>
          <w:sz w:val="20"/>
          <w:szCs w:val="20"/>
        </w:rPr>
        <w:t xml:space="preserve">현장 도구의 이중 언어 제공 이후, 외국인 근로자가 설비 데이터를 직접 판독하고 개선점을 도출. 롤러 지름 40mm, 길이 1,320mm, 축경 20mm, 베어링 규격이 명기된 설비 개조 도면을 현장 직원이 직접 작성</w:t>
      </w:r>
    </w:p>
    <w:p>
      <w:pPr>
        <w:spacing w:after="60" w:before="80" w:line="300"/>
        <w:jc w:val="left"/>
      </w:pPr>
      <w:r>
        <w:rPr>
          <w:rFonts w:ascii="맑은 고딕" w:cs="맑은 고딕" w:eastAsia="맑은 고딕" w:hAnsi="맑은 고딕"/>
          <w:b/>
          <w:bCs/>
          <w:color w:val="1F4E79"/>
          <w:sz w:val="19"/>
          <w:szCs w:val="19"/>
        </w:rPr>
        <w:t xml:space="preserve">외국인 근로자가 언어 장벽을 넘어 설비 개선 제안 주체가 된 것은 당초 계획에 없던 성과이며, 인적 다양성이 기술 역량으로 전환된 사례입니다.</w:t>
      </w:r>
    </w:p>
    <w:p>
      <w:pPr>
        <w:spacing w:after="70" w:before="150"/>
      </w:pPr>
      <w:r>
        <w:rPr>
          <w:rFonts w:ascii="맑은 고딕" w:cs="맑은 고딕" w:eastAsia="맑은 고딕" w:hAnsi="맑은 고딕"/>
          <w:b/>
          <w:bCs/>
          <w:color w:val="1A1A1A"/>
          <w:sz w:val="21"/>
          <w:szCs w:val="21"/>
        </w:rPr>
        <w:t xml:space="preserve">라.  교육 및 확산 체계</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현장 도구를 교육 자료로 활용 — 별도 교재 없이 실제 사용 화면으로 작업 표준을 학습하는 체계</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신규·외국인 인력이 경력 40년 인력과 동일한 화면·동일한 기준값으로 작업 — 숙련도에 따른 품질 편차 최소화</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사내 연구실(Lab) 운영 — 신규 아이디어를 정식 개발 전 시제품 형태로 공개하여 현장 검증 후 정식 도입</w:t>
      </w:r>
    </w:p>
    <w:p>
      <w:pPr>
        <w:spacing w:after="200" w:before="200"/>
      </w:pPr>
    </w:p>
    <w:p>
      <w:pPr>
        <w:spacing w:after="90" w:before="200"/>
      </w:pPr>
      <w:r>
        <w:rPr>
          <w:rFonts w:ascii="맑은 고딕" w:cs="맑은 고딕" w:eastAsia="맑은 고딕" w:hAnsi="맑은 고딕"/>
          <w:b/>
          <w:bCs/>
          <w:color w:val="1F4E79"/>
          <w:sz w:val="23"/>
          <w:szCs w:val="23"/>
        </w:rPr>
        <w:t xml:space="preserve">4.  경영혁신 경영성과   [배점 80 / 100점 — 최고 배점 항목]</w:t>
      </w:r>
    </w:p>
    <w:p>
      <w:pPr>
        <w:shd w:fill="FFF6E5" w:color="auto" w:val="clear"/>
        <w:spacing w:after="80" w:before="80" w:line="290"/>
        <w:ind w:left="172"/>
      </w:pPr>
      <w:r>
        <w:rPr>
          <w:rFonts w:ascii="맑은 고딕" w:cs="맑은 고딕" w:eastAsia="맑은 고딕" w:hAnsi="맑은 고딕"/>
          <w:b/>
          <w:bCs/>
          <w:color w:val="7A4A00"/>
          <w:sz w:val="18"/>
          <w:szCs w:val="18"/>
        </w:rPr>
        <w:t xml:space="preserve">※ 매출액·순이익·고용 증감 수치는 재무제표 확정치로 보완 기입이 필요합니다. (아래 「보완 필요 항목」 참조)</w:t>
      </w:r>
    </w:p>
    <w:p>
      <w:pPr>
        <w:spacing w:after="70" w:before="150"/>
      </w:pPr>
      <w:r>
        <w:rPr>
          <w:rFonts w:ascii="맑은 고딕" w:cs="맑은 고딕" w:eastAsia="맑은 고딕" w:hAnsi="맑은 고딕"/>
          <w:b/>
          <w:bCs/>
          <w:color w:val="1A1A1A"/>
          <w:sz w:val="21"/>
          <w:szCs w:val="21"/>
        </w:rPr>
        <w:t xml:space="preserve">가.  정량 성과</w:t>
      </w:r>
    </w:p>
    <w:tbl>
      <w:tblPr>
        <w:tblW w:type="dxa" w:w="92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1900"/>
        <w:gridCol w:w="1900"/>
        <w:gridCol w:w="2200"/>
      </w:tblGrid>
      <w:tr>
        <w:tc>
          <w:tcPr>
            <w:tcW w:type="dxa" w:w="32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구분</w:t>
            </w:r>
          </w:p>
        </w:tc>
        <w:tc>
          <w:tcPr>
            <w:tcW w:type="dxa" w:w="19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도입 전</w:t>
            </w:r>
          </w:p>
        </w:tc>
        <w:tc>
          <w:tcPr>
            <w:tcW w:type="dxa" w:w="19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현재</w:t>
            </w:r>
          </w:p>
        </w:tc>
        <w:tc>
          <w:tcPr>
            <w:tcW w:type="dxa" w:w="22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효과</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자체 개발 서비스</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0건</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41건</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30건 실데이터 가동</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외주 개발 비용</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건별 발주 필요</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0원</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전량 내재화</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현장 개선 반영 기간</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견적·계약 후 수개월</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수일</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대폭 단축</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확보 데이터</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미활용 방치</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187만 건</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설비 기록 182만 행 포함</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설정 오류 불량</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상시 발생</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사실상 소멸</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설정값 산출 도구 적용 후</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노후 설비 데이터화</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불가 (단자 없음)</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1분 주기 6개 항목</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설비 교체비 미발생</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센서 이상 발견</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육안 점검 의존</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전수 분석 5건 적발</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재발 방지 체계 확보</w:t>
            </w:r>
          </w:p>
        </w:tc>
      </w:tr>
      <w:tr>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협력사 납품물 검증</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666666"/>
                <w:sz w:val="18"/>
                <w:szCs w:val="18"/>
              </w:rPr>
              <w:t xml:space="preserve">미수행</w:t>
            </w:r>
          </w:p>
        </w:tc>
        <w:tc>
          <w:tcPr>
            <w:tcW w:type="dxa" w:w="19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표본 30% 결함 적발</w:t>
            </w:r>
          </w:p>
        </w:tc>
        <w:tc>
          <w:tcPr>
            <w:tcW w:type="dxa" w:w="2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검수 체계 신설</w:t>
            </w:r>
          </w:p>
        </w:tc>
      </w:tr>
    </w:tbl>
    <w:p>
      <w:pPr>
        <w:spacing w:after="70" w:before="150"/>
      </w:pPr>
      <w:r>
        <w:rPr>
          <w:rFonts w:ascii="맑은 고딕" w:cs="맑은 고딕" w:eastAsia="맑은 고딕" w:hAnsi="맑은 고딕"/>
          <w:b/>
          <w:bCs/>
          <w:color w:val="1A1A1A"/>
          <w:sz w:val="21"/>
          <w:szCs w:val="21"/>
        </w:rPr>
        <w:t xml:space="preserve">나.  재무구조 개선 효과</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개발 투자비 절감 : </w:t>
      </w:r>
      <w:r>
        <w:rPr>
          <w:rFonts w:ascii="맑은 고딕" w:cs="맑은 고딕" w:eastAsia="맑은 고딕" w:hAnsi="맑은 고딕"/>
          <w:color w:val="1A1A1A"/>
          <w:sz w:val="20"/>
          <w:szCs w:val="20"/>
        </w:rPr>
        <w:t xml:space="preserve">41개 서비스를 외부 발주할 경우 발생했을 개발비를 전액 절감. 소규모 기업에서 실행 가능한 유일한 방식이었습니다.</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설비 투자 회피 : </w:t>
      </w:r>
      <w:r>
        <w:rPr>
          <w:rFonts w:ascii="맑은 고딕" w:cs="맑은 고딕" w:eastAsia="맑은 고딕" w:hAnsi="맑은 고딕"/>
          <w:color w:val="1A1A1A"/>
          <w:sz w:val="20"/>
          <w:szCs w:val="20"/>
        </w:rPr>
        <w:t xml:space="preserve">노후 장력 제어 장비의 데이터화를 설비 교체 없이 해결하여 수천만 원 규모의 투자를 회피</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품질 비용 절감 : </w:t>
      </w:r>
      <w:r>
        <w:rPr>
          <w:rFonts w:ascii="맑은 고딕" w:cs="맑은 고딕" w:eastAsia="맑은 고딕" w:hAnsi="맑은 고딕"/>
          <w:color w:val="1A1A1A"/>
          <w:sz w:val="20"/>
          <w:szCs w:val="20"/>
        </w:rPr>
        <w:t xml:space="preserve">설정 오류 불량 제거로 재작업·폐기 손실 및 관련 자재·전력 소모 감소</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수작업 대체 : </w:t>
      </w:r>
      <w:r>
        <w:rPr>
          <w:rFonts w:ascii="맑은 고딕" w:cs="맑은 고딕" w:eastAsia="맑은 고딕" w:hAnsi="맑은 고딕"/>
          <w:color w:val="1A1A1A"/>
          <w:sz w:val="20"/>
          <w:szCs w:val="20"/>
        </w:rPr>
        <w:t xml:space="preserve">기간계 ERP 작업지시 자동 등록으로 반복 입력 업무 제거</w:t>
      </w:r>
    </w:p>
    <w:p>
      <w:pPr>
        <w:spacing w:after="70" w:before="150"/>
      </w:pPr>
      <w:r>
        <w:rPr>
          <w:rFonts w:ascii="맑은 고딕" w:cs="맑은 고딕" w:eastAsia="맑은 고딕" w:hAnsi="맑은 고딕"/>
          <w:b/>
          <w:bCs/>
          <w:color w:val="1A1A1A"/>
          <w:sz w:val="21"/>
          <w:szCs w:val="21"/>
        </w:rPr>
        <w:t xml:space="preserve">다.  정성 성과 — 사업 모델의 전환</w:t>
      </w:r>
    </w:p>
    <w:p>
      <w:pPr>
        <w:spacing w:after="60" w:before="60" w:line="300"/>
        <w:jc w:val="left"/>
      </w:pPr>
      <w:r>
        <w:rPr>
          <w:rFonts w:ascii="맑은 고딕" w:cs="맑은 고딕" w:eastAsia="맑은 고딕" w:hAnsi="맑은 고딕"/>
          <w:color w:val="1A1A1A"/>
          <w:sz w:val="20"/>
          <w:szCs w:val="20"/>
        </w:rPr>
        <w:t xml:space="preserve">가장 중요한 성과는 수치가 아니라 사업 구조의 변화입니다.</w:t>
      </w:r>
    </w:p>
    <w:p>
      <w:pPr>
        <w:spacing w:after="60" w:before="60" w:line="300"/>
        <w:jc w:val="left"/>
      </w:pPr>
      <w:r>
        <w:rPr>
          <w:rFonts w:ascii="맑은 고딕" w:cs="맑은 고딕" w:eastAsia="맑은 고딕" w:hAnsi="맑은 고딕"/>
          <w:color w:val="1A1A1A"/>
          <w:sz w:val="20"/>
          <w:szCs w:val="20"/>
        </w:rPr>
        <w:t xml:space="preserve">고객사와의 품질 이견이 발생한 사안에서, 해당 코일의 운전 기록을 전수 분석하여 작업 중단 여부와 가공 조건이 기재된 </w:t>
      </w:r>
      <w:r>
        <w:rPr>
          <w:rFonts w:ascii="맑은 고딕" w:cs="맑은 고딕" w:eastAsia="맑은 고딕" w:hAnsi="맑은 고딕"/>
          <w:b/>
          <w:bCs/>
          <w:color w:val="1A1A1A"/>
          <w:sz w:val="20"/>
          <w:szCs w:val="20"/>
        </w:rPr>
        <w:t xml:space="preserve">품질 리포트</w:t>
      </w:r>
      <w:r>
        <w:rPr>
          <w:rFonts w:ascii="맑은 고딕" w:cs="맑은 고딕" w:eastAsia="맑은 고딕" w:hAnsi="맑은 고딕"/>
          <w:color w:val="1A1A1A"/>
          <w:sz w:val="20"/>
          <w:szCs w:val="20"/>
        </w:rPr>
        <w:t xml:space="preserve">를 제출함으로써 분쟁이 종결되었습니다. 이 과정에서 내부 품질 관리 목적으로 축적한 데이터가 </w:t>
      </w:r>
      <w:r>
        <w:rPr>
          <w:rFonts w:ascii="맑은 고딕" w:cs="맑은 고딕" w:eastAsia="맑은 고딕" w:hAnsi="맑은 고딕"/>
          <w:b/>
          <w:bCs/>
          <w:color w:val="1A1A1A"/>
          <w:sz w:val="20"/>
          <w:szCs w:val="20"/>
        </w:rPr>
        <w:t xml:space="preserve">고객에게 제공 가능한 상품</w:t>
      </w:r>
      <w:r>
        <w:rPr>
          <w:rFonts w:ascii="맑은 고딕" w:cs="맑은 고딕" w:eastAsia="맑은 고딕" w:hAnsi="맑은 고딕"/>
          <w:color w:val="1A1A1A"/>
          <w:sz w:val="20"/>
          <w:szCs w:val="20"/>
        </w:rPr>
        <w:t xml:space="preserve">이라는 점을 확인하였습니다.</w:t>
      </w:r>
    </w:p>
    <w:p>
      <w:pPr>
        <w:spacing w:after="60" w:before="60" w:line="300"/>
        <w:jc w:val="left"/>
      </w:pPr>
      <w:r>
        <w:rPr>
          <w:rFonts w:ascii="맑은 고딕" w:cs="맑은 고딕" w:eastAsia="맑은 고딕" w:hAnsi="맑은 고딕"/>
          <w:color w:val="1A1A1A"/>
          <w:sz w:val="20"/>
          <w:szCs w:val="20"/>
        </w:rPr>
        <w:t xml:space="preserve">코일 가공업은 통상 단가와 납기만으로 경쟁합니다. 품질 이력을 근거 자료로 제공할 수 있게 되면서, 가공 단가 경쟁에서 벗어난 서비스 기반 수익 구조의 가능성이 열렸습니다. 이는 "가공업체"에서 "소재 품질을 증명하고 24시간 응답하는 서비스 기업"으로의 전환을 의미합니다.</w:t>
      </w:r>
    </w:p>
    <w:p>
      <w:pPr>
        <w:spacing w:after="70" w:before="150"/>
      </w:pPr>
      <w:r>
        <w:rPr>
          <w:rFonts w:ascii="맑은 고딕" w:cs="맑은 고딕" w:eastAsia="맑은 고딕" w:hAnsi="맑은 고딕"/>
          <w:b/>
          <w:bCs/>
          <w:color w:val="1A1A1A"/>
          <w:sz w:val="21"/>
          <w:szCs w:val="21"/>
        </w:rPr>
        <w:t xml:space="preserve">라.  고용 및 인적 성과</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전 직원의 42%에 해당하는 외국인 근로자가 언어 장벽 없이 설비 데이터에 접근 — 정보 격차 해소</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외국인 근로자가 설비 개조 도면을 직접 작성하는 수준의 기술 역량 확보 — 단순 노무에서 기술 인력으로의 전환</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40년 숙련 인력의 암묵지를 시스템에 이전 — 정년에 따른 기술 단절 위험 해소</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숙련도 무관 동일 품질 확보 — 신규 채용 인력의 조기 전력화 기반 마련</w:t>
      </w:r>
    </w:p>
    <w:p>
      <w:pPr>
        <w:spacing w:after="200" w:before="200"/>
      </w:pPr>
    </w:p>
    <w:p>
      <w:pPr>
        <w:spacing w:after="90" w:before="200"/>
      </w:pPr>
      <w:r>
        <w:rPr>
          <w:rFonts w:ascii="맑은 고딕" w:cs="맑은 고딕" w:eastAsia="맑은 고딕" w:hAnsi="맑은 고딕"/>
          <w:b/>
          <w:bCs/>
          <w:color w:val="1F4E79"/>
          <w:sz w:val="23"/>
          <w:szCs w:val="23"/>
        </w:rPr>
        <w:t xml:space="preserve">5.  향후 추진계획   [배점 30 / 45점]</w:t>
      </w:r>
    </w:p>
    <w:p>
      <w:pPr>
        <w:spacing w:after="70" w:before="150"/>
      </w:pPr>
      <w:r>
        <w:rPr>
          <w:rFonts w:ascii="맑은 고딕" w:cs="맑은 고딕" w:eastAsia="맑은 고딕" w:hAnsi="맑은 고딕"/>
          <w:b/>
          <w:bCs/>
          <w:color w:val="1A1A1A"/>
          <w:sz w:val="21"/>
          <w:szCs w:val="21"/>
        </w:rPr>
        <w:t xml:space="preserve">가.  현 진척도에 대한 자체 평가</w:t>
      </w:r>
    </w:p>
    <w:p>
      <w:pPr>
        <w:spacing w:after="60" w:before="60" w:line="300"/>
        <w:jc w:val="left"/>
      </w:pPr>
      <w:r>
        <w:rPr>
          <w:rFonts w:ascii="맑은 고딕" w:cs="맑은 고딕" w:eastAsia="맑은 고딕" w:hAnsi="맑은 고딕"/>
          <w:color w:val="1A1A1A"/>
          <w:sz w:val="20"/>
          <w:szCs w:val="20"/>
        </w:rPr>
        <w:t xml:space="preserve">당사는 현재 위치를 다음과 같이 판단하고 있습니다.</w:t>
      </w:r>
    </w:p>
    <w:tbl>
      <w:tblPr>
        <w:tblW w:type="dxa" w:w="1040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1400"/>
        <w:gridCol w:w="6000"/>
      </w:tblGrid>
      <w:tr>
        <w:tc>
          <w:tcPr>
            <w:tcW w:type="dxa" w:w="30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구분</w:t>
            </w:r>
          </w:p>
        </w:tc>
        <w:tc>
          <w:tcPr>
            <w:tcW w:type="dxa" w:w="14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진척도</w:t>
            </w:r>
          </w:p>
        </w:tc>
        <w:tc>
          <w:tcPr>
            <w:tcW w:type="dxa" w:w="60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현황 및 잔여 과제</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질문 ① 내부 품질·기술</w:t>
            </w:r>
          </w:p>
        </w:tc>
        <w:tc>
          <w:tcPr>
            <w:tcW w:type="dxa" w:w="14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E7B3C"/>
                <w:sz w:val="19"/>
                <w:szCs w:val="19"/>
              </w:rPr>
              <w:t xml:space="preserve">70%</w:t>
            </w:r>
          </w:p>
        </w:tc>
        <w:tc>
          <w:tcPr>
            <w:tcW w:type="dxa" w:w="6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품질 관리 기술과 개발 역량은 확보. 다만 현재 시스템은 측정값을 표시할 뿐 적정 여부를 판정하지 않음. 사양별 표준값 확정이 잔여 과제</w:t>
            </w:r>
          </w:p>
        </w:tc>
      </w:tr>
      <w:tr>
        <w:tc>
          <w:tcPr>
            <w:tcW w:type="dxa" w:w="3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질문 ② 고객 서비스</w:t>
            </w:r>
          </w:p>
        </w:tc>
        <w:tc>
          <w:tcPr>
            <w:tcW w:type="dxa" w:w="14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B00020"/>
                <w:sz w:val="19"/>
                <w:szCs w:val="19"/>
              </w:rPr>
              <w:t xml:space="preserve">20%</w:t>
            </w:r>
          </w:p>
        </w:tc>
        <w:tc>
          <w:tcPr>
            <w:tcW w:type="dxa" w:w="60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기능은 대부분 구현했으나 고객에게 실제 개방된 서비스가 부재. 24시간 창구 개설이 핵심 과제</w:t>
            </w:r>
          </w:p>
        </w:tc>
      </w:tr>
    </w:tbl>
    <w:p>
      <w:pPr>
        <w:spacing w:after="70" w:before="150"/>
      </w:pPr>
      <w:r>
        <w:rPr>
          <w:rFonts w:ascii="맑은 고딕" w:cs="맑은 고딕" w:eastAsia="맑은 고딕" w:hAnsi="맑은 고딕"/>
          <w:b/>
          <w:bCs/>
          <w:color w:val="1A1A1A"/>
          <w:sz w:val="21"/>
          <w:szCs w:val="21"/>
        </w:rPr>
        <w:t xml:space="preserve">나.  단계별 실행 계획</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3200"/>
        <w:gridCol w:w="5100"/>
      </w:tblGrid>
      <w:tr>
        <w:tc>
          <w:tcPr>
            <w:tcW w:type="dxa" w:w="17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기간</w:t>
            </w:r>
          </w:p>
        </w:tc>
        <w:tc>
          <w:tcPr>
            <w:tcW w:type="dxa" w:w="32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목표</w:t>
            </w:r>
          </w:p>
        </w:tc>
        <w:tc>
          <w:tcPr>
            <w:tcW w:type="dxa" w:w="51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세부 과제</w:t>
            </w:r>
          </w:p>
        </w:tc>
      </w:tr>
      <w:tr>
        <w:tc>
          <w:tcPr>
            <w:tcW w:type="dxa" w:w="1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1~3개월</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데이터 결측 제거
(신규 개발 없음)</w:t>
            </w:r>
          </w:p>
        </w:tc>
        <w:tc>
          <w:tcPr>
            <w:tcW w:type="dxa" w:w="51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센서 배선 보수 · 카메라 고정 · 코일번호 태깅 100% 달성 · 품질 이력과 공정 데이터 연결 · 기존 도구 3종의 현장 상시 운영 전환</w:t>
            </w:r>
          </w:p>
        </w:tc>
      </w:tr>
      <w:tr>
        <w:tc>
          <w:tcPr>
            <w:tcW w:type="dxa" w:w="1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3~6개월</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판정 기준 수립 및
고객 창구 개설</w:t>
            </w:r>
          </w:p>
        </w:tc>
        <w:tc>
          <w:tcPr>
            <w:tcW w:type="dxa" w:w="51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사양별 표준값 확정·문서화 · 화면의 적정/이탈 판정 기능 도입 · 이탈 사유 기록 체계 · 고객 포털 실서비스 전환(1개사) · 품질 리포트 시범 발행</w:t>
            </w:r>
          </w:p>
        </w:tc>
      </w:tr>
      <w:tr>
        <w:tc>
          <w:tcPr>
            <w:tcW w:type="dxa" w:w="1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6~12개월</w:t>
            </w:r>
          </w:p>
        </w:tc>
        <w:tc>
          <w:tcPr>
            <w:tcW w:type="dxa" w:w="32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24시간 체계 완성 및
서비스 유상화</w:t>
            </w:r>
          </w:p>
        </w:tc>
        <w:tc>
          <w:tcPr>
            <w:tcW w:type="dxa" w:w="51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24시간 발주 접수 실배포 · 품질 리포트 전 거래처 확대 및 상세본 유상화 · 계약서 명시 · 보관 대행 요율 계약 · 작업 표준서 화면 완성</w:t>
            </w:r>
          </w:p>
        </w:tc>
      </w:tr>
    </w:tbl>
    <w:p>
      <w:pPr>
        <w:spacing w:after="70" w:before="150"/>
      </w:pPr>
      <w:r>
        <w:rPr>
          <w:rFonts w:ascii="맑은 고딕" w:cs="맑은 고딕" w:eastAsia="맑은 고딕" w:hAnsi="맑은 고딕"/>
          <w:b/>
          <w:bCs/>
          <w:color w:val="1A1A1A"/>
          <w:sz w:val="21"/>
          <w:szCs w:val="21"/>
        </w:rPr>
        <w:t xml:space="preserve">다.  최고경영자의 관심 및 실천</w:t>
      </w:r>
    </w:p>
    <w:p>
      <w:pPr>
        <w:spacing w:after="60" w:before="60" w:line="300"/>
        <w:jc w:val="left"/>
      </w:pPr>
      <w:r>
        <w:rPr>
          <w:rFonts w:ascii="맑은 고딕" w:cs="맑은 고딕" w:eastAsia="맑은 고딕" w:hAnsi="맑은 고딕"/>
          <w:color w:val="1A1A1A"/>
          <w:sz w:val="20"/>
          <w:szCs w:val="20"/>
        </w:rPr>
        <w:t xml:space="preserve">본 혁신은 최고경영자가 직접 기획·개발·검증을 수행하고 있습니다. 통신업계에서 약 30년간 IT 업무를 수행한 경험을 보유하고 있으나, AI 도입 이전에는 동일한 데이터를 보유하고도 활용하지 못했습니다. 41개 서비스는 전량 내부에서 제작되었으며, 현장 요구가 발생하면 경영진이 직접 수일 내에 반영하는 체제로 운영되고 있습니다.</w:t>
      </w:r>
    </w:p>
    <w:p>
      <w:pPr>
        <w:spacing w:after="60" w:before="60" w:line="300"/>
        <w:jc w:val="left"/>
      </w:pPr>
      <w:r>
        <w:rPr>
          <w:rFonts w:ascii="맑은 고딕" w:cs="맑은 고딕" w:eastAsia="맑은 고딕" w:hAnsi="맑은 고딕"/>
          <w:color w:val="1A1A1A"/>
          <w:sz w:val="20"/>
          <w:szCs w:val="20"/>
        </w:rPr>
        <w:t xml:space="preserve">현재는 최고경영자 1인이 개발을 전담하고 있어, 지속 가능성 확보를 위한 전담 인력 확충을 2027년 과제로 설정하였습니다.</w:t>
      </w:r>
    </w:p>
    <w:p>
      <w:pPr>
        <w:spacing w:after="70" w:before="150"/>
      </w:pPr>
      <w:r>
        <w:rPr>
          <w:rFonts w:ascii="맑은 고딕" w:cs="맑은 고딕" w:eastAsia="맑은 고딕" w:hAnsi="맑은 고딕"/>
          <w:b/>
          <w:bCs/>
          <w:color w:val="1A1A1A"/>
          <w:sz w:val="21"/>
          <w:szCs w:val="21"/>
        </w:rPr>
        <w:t xml:space="preserve">라.  산업 확산 계획</w:t>
      </w:r>
    </w:p>
    <w:p>
      <w:pPr>
        <w:spacing w:after="60" w:before="60" w:line="300"/>
        <w:jc w:val="left"/>
      </w:pPr>
      <w:r>
        <w:rPr>
          <w:rFonts w:ascii="맑은 고딕" w:cs="맑은 고딕" w:eastAsia="맑은 고딕" w:hAnsi="맑은 고딕"/>
          <w:color w:val="1A1A1A"/>
          <w:sz w:val="20"/>
          <w:szCs w:val="20"/>
        </w:rPr>
        <w:t xml:space="preserve">당사의 방식은 특정 기업에 국한되지 않습니다. 반월시화 국가산업단지에는 유사 규모·유사 노후도의 제조기업 약 4,000개사가 소재하며, 대부분이 활용되지 않는 설비 데이터를 보유하고 있습니다.</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공개 실증장 운영 — 산업단지 내 타 기업이 직접 방문하여 운영 현황을 확인할 수 있는 상설 견학 체계</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이전 가능 형태로의 정리 — 당사 구축물을 타 기업이 적용 가능한 표준 형태로 문서화</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교육 프로그램 운영 — "외주 없이 직접 만드는 방식"을 동종 업계에 전수</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2027년 시범 운영 → 2028년 코일 가공 업종 전반으로 확대</w:t>
      </w:r>
    </w:p>
    <w:p>
      <w:pPr>
        <w:spacing w:after="200" w:before="200"/>
      </w:pPr>
    </w:p>
    <w:p>
      <w:pPr>
        <w:pBdr>
          <w:bottom w:val="single" w:color="1F4E79" w:sz="12" w:space="4"/>
        </w:pBdr>
        <w:spacing w:after="140" w:before="260"/>
      </w:pPr>
      <w:r>
        <w:rPr>
          <w:rFonts w:ascii="맑은 고딕" w:cs="맑은 고딕" w:eastAsia="맑은 고딕" w:hAnsi="맑은 고딕"/>
          <w:b/>
          <w:bCs/>
          <w:color w:val="11325C"/>
          <w:sz w:val="28"/>
          <w:szCs w:val="28"/>
        </w:rPr>
        <w:t xml:space="preserve">ESG 부문</w:t>
      </w:r>
    </w:p>
    <w:p>
      <w:pPr>
        <w:shd w:fill="FFF6E5" w:color="auto" w:val="clear"/>
        <w:spacing w:after="80" w:before="80" w:line="290"/>
        <w:ind w:left="172"/>
      </w:pPr>
      <w:r>
        <w:rPr>
          <w:rFonts w:ascii="맑은 고딕" w:cs="맑은 고딕" w:eastAsia="맑은 고딕" w:hAnsi="맑은 고딕"/>
          <w:b/>
          <w:bCs/>
          <w:color w:val="7A4A00"/>
          <w:sz w:val="18"/>
          <w:szCs w:val="18"/>
        </w:rPr>
        <w:t xml:space="preserve">※ ESG 부문은 1차 심사 400점 중 180점(45%)으로 배점 비중이 높습니다. 아래 내용은 실제 운영 중인 체계를 기준으로 작성하였으며, 미수립 항목은 「보완 필요 항목」에 별도 표기하였습니다.</w:t>
      </w:r>
    </w:p>
    <w:p>
      <w:pPr>
        <w:spacing w:after="90" w:before="200"/>
      </w:pPr>
      <w:r>
        <w:rPr>
          <w:rFonts w:ascii="맑은 고딕" w:cs="맑은 고딕" w:eastAsia="맑은 고딕" w:hAnsi="맑은 고딕"/>
          <w:b/>
          <w:bCs/>
          <w:color w:val="1F4E79"/>
          <w:sz w:val="23"/>
          <w:szCs w:val="23"/>
        </w:rPr>
        <w:t xml:space="preserve">E  ·  환경   [배점 65 / 80점]</w:t>
      </w:r>
    </w:p>
    <w:p>
      <w:pPr>
        <w:spacing w:after="70" w:before="150"/>
      </w:pPr>
      <w:r>
        <w:rPr>
          <w:rFonts w:ascii="맑은 고딕" w:cs="맑은 고딕" w:eastAsia="맑은 고딕" w:hAnsi="맑은 고딕"/>
          <w:b/>
          <w:bCs/>
          <w:color w:val="1A1A1A"/>
          <w:sz w:val="21"/>
          <w:szCs w:val="21"/>
        </w:rPr>
        <w:t xml:space="preserve">가.  환경경영 목표 및 추진 방향</w:t>
      </w:r>
    </w:p>
    <w:p>
      <w:pPr>
        <w:spacing w:after="60" w:before="60" w:line="300"/>
        <w:jc w:val="left"/>
      </w:pPr>
      <w:r>
        <w:rPr>
          <w:rFonts w:ascii="맑은 고딕" w:cs="맑은 고딕" w:eastAsia="맑은 고딕" w:hAnsi="맑은 고딕"/>
          <w:color w:val="1A1A1A"/>
          <w:sz w:val="20"/>
          <w:szCs w:val="20"/>
        </w:rPr>
        <w:t xml:space="preserve">당사는 코일 가공 공정의 특성상 자원 손실(불량·재작업)과 전력 소비가 환경 부하의 주요 요인입니다. 이에 「불량 감축을 통한 자원 손실 최소화」를 환경경영의 1차 목표로 설정하고, 공정 데이터를 근거로 관리하고 있습니다.</w:t>
      </w:r>
    </w:p>
    <w:p>
      <w:pPr>
        <w:spacing w:after="70" w:before="150"/>
      </w:pPr>
      <w:r>
        <w:rPr>
          <w:rFonts w:ascii="맑은 고딕" w:cs="맑은 고딕" w:eastAsia="맑은 고딕" w:hAnsi="맑은 고딕"/>
          <w:b/>
          <w:bCs/>
          <w:color w:val="1A1A1A"/>
          <w:sz w:val="21"/>
          <w:szCs w:val="21"/>
        </w:rPr>
        <w:t xml:space="preserve">나.  실천 내용</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자원 손실 저감 : </w:t>
      </w:r>
      <w:r>
        <w:rPr>
          <w:rFonts w:ascii="맑은 고딕" w:cs="맑은 고딕" w:eastAsia="맑은 고딕" w:hAnsi="맑은 고딕"/>
          <w:color w:val="1A1A1A"/>
          <w:sz w:val="20"/>
          <w:szCs w:val="20"/>
        </w:rPr>
        <w:t xml:space="preserve">설정 오류로 인한 불량을 사실상 제거하여 재작업·폐기에 소모되던 강재·전력·시간을 절감. 불량 1건 감소는 원자재 손실과 재가공 전력 소비를 동시에 줄이는 효과를 가집니다.</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설비 수명 연장 (전자폐기물 저감) : </w:t>
      </w:r>
      <w:r>
        <w:rPr>
          <w:rFonts w:ascii="맑은 고딕" w:cs="맑은 고딕" w:eastAsia="맑은 고딕" w:hAnsi="맑은 고딕"/>
          <w:color w:val="1A1A1A"/>
          <w:sz w:val="20"/>
          <w:szCs w:val="20"/>
        </w:rPr>
        <w:t xml:space="preserve">노후 장력 제어 장비를 교체하는 대신 카메라·AI 판독 방식으로 데이터화하여 계속 사용. 설비 폐기에 따른 산업폐기물 발생을 회피한 순환경제형 개선 사례입니다.</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자원 순환 관리 : </w:t>
      </w:r>
      <w:r>
        <w:rPr>
          <w:rFonts w:ascii="맑은 고딕" w:cs="맑은 고딕" w:eastAsia="맑은 고딕" w:hAnsi="맑은 고딕"/>
          <w:color w:val="1A1A1A"/>
          <w:sz w:val="20"/>
          <w:szCs w:val="20"/>
        </w:rPr>
        <w:t xml:space="preserve">가공 공정에서 발생하는 스크랩(고철)의 발생·판매 이력을 시스템에 기록·관리하여 재자원화 흐름을 수치로 추적</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종이 사용 저감 : </w:t>
      </w:r>
      <w:r>
        <w:rPr>
          <w:rFonts w:ascii="맑은 고딕" w:cs="맑은 고딕" w:eastAsia="맑은 고딕" w:hAnsi="맑은 고딕"/>
          <w:color w:val="1A1A1A"/>
          <w:sz w:val="20"/>
          <w:szCs w:val="20"/>
        </w:rPr>
        <w:t xml:space="preserve">팩스 작업요청서·수기 작업지시·지출 증빙을 디지털 판독 체계로 전환하여 출력물 사용 축소</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에너지 사용 가시화 : </w:t>
      </w:r>
      <w:r>
        <w:rPr>
          <w:rFonts w:ascii="맑은 고딕" w:cs="맑은 고딕" w:eastAsia="맑은 고딕" w:hAnsi="맑은 고딕"/>
          <w:color w:val="1A1A1A"/>
          <w:sz w:val="20"/>
          <w:szCs w:val="20"/>
        </w:rPr>
        <w:t xml:space="preserve">설비 가동·정지 이력이 2초 단위로 기록되어, 비가동 중 전력 소모 구간을 식별할 수 있는 데이터 기반 확보</w:t>
      </w:r>
    </w:p>
    <w:p>
      <w:pPr>
        <w:spacing w:after="70" w:before="150"/>
      </w:pPr>
      <w:r>
        <w:rPr>
          <w:rFonts w:ascii="맑은 고딕" w:cs="맑은 고딕" w:eastAsia="맑은 고딕" w:hAnsi="맑은 고딕"/>
          <w:b/>
          <w:bCs/>
          <w:color w:val="1A1A1A"/>
          <w:sz w:val="21"/>
          <w:szCs w:val="21"/>
        </w:rPr>
        <w:t xml:space="preserve">다.  향후 계획</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불량률·재작업률의 환경 지표화 — 절감된 강재량·전력량으로 환산하여 연간 관리</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설비별 전력 사용량 계측 연계 — 가동 데이터와 결합한 에너지 원단위 관리 체계 수립</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고객사 제공 품질 리포트에 자원 손실 저감 실적 병기 — 공급망 전반의 환경 성과 공유</w:t>
      </w:r>
    </w:p>
    <w:p>
      <w:pPr>
        <w:spacing w:after="90" w:before="200"/>
      </w:pPr>
      <w:r>
        <w:rPr>
          <w:rFonts w:ascii="맑은 고딕" w:cs="맑은 고딕" w:eastAsia="맑은 고딕" w:hAnsi="맑은 고딕"/>
          <w:b/>
          <w:bCs/>
          <w:color w:val="1F4E79"/>
          <w:sz w:val="23"/>
          <w:szCs w:val="23"/>
        </w:rPr>
        <w:t xml:space="preserve">S  ·  사회   [배점 65 / 80점]</w:t>
      </w:r>
    </w:p>
    <w:p>
      <w:pPr>
        <w:spacing w:after="70" w:before="150"/>
      </w:pPr>
      <w:r>
        <w:rPr>
          <w:rFonts w:ascii="맑은 고딕" w:cs="맑은 고딕" w:eastAsia="맑은 고딕" w:hAnsi="맑은 고딕"/>
          <w:b/>
          <w:bCs/>
          <w:color w:val="1A1A1A"/>
          <w:sz w:val="21"/>
          <w:szCs w:val="21"/>
        </w:rPr>
        <w:t xml:space="preserve">가.  외국인 근로자의 정보 접근권 보장 — 당사의 핵심 사회 성과</w:t>
      </w:r>
    </w:p>
    <w:p>
      <w:pPr>
        <w:spacing w:after="60" w:before="60" w:line="300"/>
        <w:jc w:val="left"/>
      </w:pPr>
      <w:r>
        <w:rPr>
          <w:rFonts w:ascii="맑은 고딕" w:cs="맑은 고딕" w:eastAsia="맑은 고딕" w:hAnsi="맑은 고딕"/>
          <w:color w:val="1A1A1A"/>
          <w:sz w:val="20"/>
          <w:szCs w:val="20"/>
        </w:rPr>
        <w:t xml:space="preserve">당사 전 직원 12명 중 5명(42%)이 외국인 근로자입니다. 그러나 설비 매뉴얼과 작업 기준이 전량 한국어로만 제공되어, 이들이 공정을 이해하거나 개선을 제안할 수 있는 구조 자체가 부재했습니다.</w:t>
      </w:r>
    </w:p>
    <w:p>
      <w:pPr>
        <w:spacing w:after="60" w:before="60" w:line="300"/>
        <w:jc w:val="left"/>
      </w:pPr>
      <w:r>
        <w:rPr>
          <w:rFonts w:ascii="맑은 고딕" w:cs="맑은 고딕" w:eastAsia="맑은 고딕" w:hAnsi="맑은 고딕"/>
          <w:color w:val="1A1A1A"/>
          <w:sz w:val="20"/>
          <w:szCs w:val="20"/>
        </w:rPr>
        <w:t xml:space="preserve">당사는 전 현장 도구를 한국어·영어 2개 언어로 병행 제작하였습니다. 그 결과 외국인 근로자가 통역 없이 설비 데이터를 직접 판독하게 되었고, </w:t>
      </w:r>
      <w:r>
        <w:rPr>
          <w:rFonts w:ascii="맑은 고딕" w:cs="맑은 고딕" w:eastAsia="맑은 고딕" w:hAnsi="맑은 고딕"/>
          <w:b/>
          <w:bCs/>
          <w:color w:val="1A1A1A"/>
          <w:sz w:val="20"/>
          <w:szCs w:val="20"/>
        </w:rPr>
        <w:t xml:space="preserve">현재는 설비 개조 도면을 직접 작성하는 수준에 이르렀습니다.</w:t>
      </w:r>
      <w:r>
        <w:rPr>
          <w:rFonts w:ascii="맑은 고딕" w:cs="맑은 고딕" w:eastAsia="맑은 고딕" w:hAnsi="맑은 고딕"/>
          <w:color w:val="1A1A1A"/>
          <w:sz w:val="20"/>
          <w:szCs w:val="20"/>
        </w:rPr>
        <w:t xml:space="preserve"> 언어를 이유로 배제되던 인력이 기술 개선의 주체가 된 사례로, 인적 다양성을 역량으로 전환한 실천입니다.</w:t>
      </w:r>
    </w:p>
    <w:p>
      <w:pPr>
        <w:spacing w:after="70" w:before="150"/>
      </w:pPr>
      <w:r>
        <w:rPr>
          <w:rFonts w:ascii="맑은 고딕" w:cs="맑은 고딕" w:eastAsia="맑은 고딕" w:hAnsi="맑은 고딕"/>
          <w:b/>
          <w:bCs/>
          <w:color w:val="1A1A1A"/>
          <w:sz w:val="21"/>
          <w:szCs w:val="21"/>
        </w:rPr>
        <w:t xml:space="preserve">나.  보건 · 안전</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설비 사고 원인 규명 체계 : </w:t>
      </w:r>
      <w:r>
        <w:rPr>
          <w:rFonts w:ascii="맑은 고딕" w:cs="맑은 고딕" w:eastAsia="맑은 고딕" w:hAnsi="맑은 고딕"/>
          <w:color w:val="1A1A1A"/>
          <w:sz w:val="20"/>
          <w:szCs w:val="20"/>
        </w:rPr>
        <w:t xml:space="preserve">설비 운전 기록과 CCTV 영상을 동일 시간축에서 대조하여 사고 원인을 신속히 규명하고 재발 방지 조치에 반영</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이상 상태 조기 감지 : </w:t>
      </w:r>
      <w:r>
        <w:rPr>
          <w:rFonts w:ascii="맑은 고딕" w:cs="맑은 고딕" w:eastAsia="맑은 고딕" w:hAnsi="맑은 고딕"/>
          <w:color w:val="1A1A1A"/>
          <w:sz w:val="20"/>
          <w:szCs w:val="20"/>
        </w:rPr>
        <w:t xml:space="preserve">센서 단선·이상 운전 구간을 자동 탐지하여, 설비 이상이 안전 사고로 확대되기 전 단계에서 조치</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원격 확인 체계 : </w:t>
      </w:r>
      <w:r>
        <w:rPr>
          <w:rFonts w:ascii="맑은 고딕" w:cs="맑은 고딕" w:eastAsia="맑은 고딕" w:hAnsi="맑은 고딕"/>
          <w:color w:val="1A1A1A"/>
          <w:sz w:val="20"/>
          <w:szCs w:val="20"/>
        </w:rPr>
        <w:t xml:space="preserve">관리자가 현장에 상주하지 않아도 모바일로 설비 상태를 확인할 수 있어, 외국인 운전자의 단독 판단 부담을 경감</w:t>
      </w:r>
    </w:p>
    <w:p>
      <w:pPr>
        <w:spacing w:after="70" w:before="150"/>
      </w:pPr>
      <w:r>
        <w:rPr>
          <w:rFonts w:ascii="맑은 고딕" w:cs="맑은 고딕" w:eastAsia="맑은 고딕" w:hAnsi="맑은 고딕"/>
          <w:b/>
          <w:bCs/>
          <w:color w:val="1A1A1A"/>
          <w:sz w:val="21"/>
          <w:szCs w:val="21"/>
        </w:rPr>
        <w:t xml:space="preserve">다.  숙련 승계 및 인적 자본</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40년 숙련 인력의 판단 기준을 시스템에 이전 — 정년에 따른 기술 단절 방지</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숙련도와 무관하게 동일 화면·동일 기준으로 작업 — 신규 인력의 조기 전력화 및 작업 품질 편차 해소</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현장 발의 개선 제안 체계 — 구성원이 필요한 도구를 직접 요구하고 수일 내 반영되는 참여형 운영</w:t>
      </w:r>
    </w:p>
    <w:p>
      <w:pPr>
        <w:spacing w:after="70" w:before="150"/>
      </w:pPr>
      <w:r>
        <w:rPr>
          <w:rFonts w:ascii="맑은 고딕" w:cs="맑은 고딕" w:eastAsia="맑은 고딕" w:hAnsi="맑은 고딕"/>
          <w:b/>
          <w:bCs/>
          <w:color w:val="1A1A1A"/>
          <w:sz w:val="21"/>
          <w:szCs w:val="21"/>
        </w:rPr>
        <w:t xml:space="preserve">라.  정보보호 및 고객 데이터 관리</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거래처별 데이터 격리 : </w:t>
      </w:r>
      <w:r>
        <w:rPr>
          <w:rFonts w:ascii="맑은 고딕" w:cs="맑은 고딕" w:eastAsia="맑은 고딕" w:hAnsi="맑은 고딕"/>
          <w:color w:val="1A1A1A"/>
          <w:sz w:val="20"/>
          <w:szCs w:val="20"/>
        </w:rPr>
        <w:t xml:space="preserve">고객 포털은 데이터베이스 레벨의 행 단위 접근제어를 적용하여, 각 거래처가 자사 데이터만 조회 가능하도록 기술적으로 차단</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계정 체계 분리 : </w:t>
      </w:r>
      <w:r>
        <w:rPr>
          <w:rFonts w:ascii="맑은 고딕" w:cs="맑은 고딕" w:eastAsia="맑은 고딕" w:hAnsi="맑은 고딕"/>
          <w:color w:val="1A1A1A"/>
          <w:sz w:val="20"/>
          <w:szCs w:val="20"/>
        </w:rPr>
        <w:t xml:space="preserve">임직원 계정과 고객사 계정을 물리적으로 분리된 테이블로 운영하며, 상호 접근이 원천적으로 불가능한 구조</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접근 이력 관리 : </w:t>
      </w:r>
      <w:r>
        <w:rPr>
          <w:rFonts w:ascii="맑은 고딕" w:cs="맑은 고딕" w:eastAsia="맑은 고딕" w:hAnsi="맑은 고딕"/>
          <w:color w:val="1A1A1A"/>
          <w:sz w:val="20"/>
          <w:szCs w:val="20"/>
        </w:rPr>
        <w:t xml:space="preserve">시스템 접근 기록을 별도 저장하여 사후 추적이 가능한 체계 운영</w:t>
      </w:r>
    </w:p>
    <w:p>
      <w:pPr>
        <w:spacing w:after="90" w:before="200"/>
      </w:pPr>
      <w:r>
        <w:rPr>
          <w:rFonts w:ascii="맑은 고딕" w:cs="맑은 고딕" w:eastAsia="맑은 고딕" w:hAnsi="맑은 고딕"/>
          <w:b/>
          <w:bCs/>
          <w:color w:val="1F4E79"/>
          <w:sz w:val="23"/>
          <w:szCs w:val="23"/>
        </w:rPr>
        <w:t xml:space="preserve">G  ·  지배구조   [배점 50 / 65점]</w:t>
      </w:r>
    </w:p>
    <w:p>
      <w:pPr>
        <w:spacing w:after="70" w:before="150"/>
      </w:pPr>
      <w:r>
        <w:rPr>
          <w:rFonts w:ascii="맑은 고딕" w:cs="맑은 고딕" w:eastAsia="맑은 고딕" w:hAnsi="맑은 고딕"/>
          <w:b/>
          <w:bCs/>
          <w:color w:val="1A1A1A"/>
          <w:sz w:val="21"/>
          <w:szCs w:val="21"/>
        </w:rPr>
        <w:t xml:space="preserve">가.  데이터 기반 의사결정 체계</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경영 현황의 상시 가시화 : </w:t>
      </w:r>
      <w:r>
        <w:rPr>
          <w:rFonts w:ascii="맑은 고딕" w:cs="맑은 고딕" w:eastAsia="맑은 고딕" w:hAnsi="맑은 고딕"/>
          <w:color w:val="1A1A1A"/>
          <w:sz w:val="20"/>
          <w:szCs w:val="20"/>
        </w:rPr>
        <w:t xml:space="preserve">일별 작업 실적·라인별 가동률·매출 연동 현황을 대표이사가 직접 조회하는 전용 화면 운영. 보고 자료 작성을 거치지 않고 원데이터를 확인하는 체계</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자동 마감 리포트 : </w:t>
      </w:r>
      <w:r>
        <w:rPr>
          <w:rFonts w:ascii="맑은 고딕" w:cs="맑은 고딕" w:eastAsia="맑은 고딕" w:hAnsi="맑은 고딕"/>
          <w:color w:val="1A1A1A"/>
          <w:sz w:val="20"/>
          <w:szCs w:val="20"/>
        </w:rPr>
        <w:t xml:space="preserve">일일 작업 건수·이상 발생 건수·데이터 결측 현황을 자동 집계. 담당자 부재 시에도 관리가 중단되지 않는 구조</w:t>
      </w:r>
    </w:p>
    <w:p>
      <w:pPr>
        <w:pStyle w:val="ListParagraph"/>
        <w:numPr>
          <w:ilvl w:val="0"/>
          <w:numId w:val="1"/>
        </w:numPr>
        <w:spacing w:after="40" w:before="40" w:line="290"/>
        <w:ind w:left="374" w:hanging="259"/>
      </w:pPr>
      <w:r>
        <w:rPr>
          <w:rFonts w:ascii="맑은 고딕" w:cs="맑은 고딕" w:eastAsia="맑은 고딕" w:hAnsi="맑은 고딕"/>
          <w:b/>
          <w:bCs/>
          <w:color w:val="1A1A1A"/>
          <w:sz w:val="20"/>
          <w:szCs w:val="20"/>
        </w:rPr>
        <w:t xml:space="preserve">전자 결재 : </w:t>
      </w:r>
      <w:r>
        <w:rPr>
          <w:rFonts w:ascii="맑은 고딕" w:cs="맑은 고딕" w:eastAsia="맑은 고딕" w:hAnsi="맑은 고딕"/>
          <w:color w:val="1A1A1A"/>
          <w:sz w:val="20"/>
          <w:szCs w:val="20"/>
        </w:rPr>
        <w:t xml:space="preserve">지출결의 및 승인 절차를 시스템화하여 승인 이력을 기록·보존</w:t>
      </w:r>
    </w:p>
    <w:p>
      <w:pPr>
        <w:spacing w:after="70" w:before="150"/>
      </w:pPr>
      <w:r>
        <w:rPr>
          <w:rFonts w:ascii="맑은 고딕" w:cs="맑은 고딕" w:eastAsia="맑은 고딕" w:hAnsi="맑은 고딕"/>
          <w:b/>
          <w:bCs/>
          <w:color w:val="1A1A1A"/>
          <w:sz w:val="21"/>
          <w:szCs w:val="21"/>
        </w:rPr>
        <w:t xml:space="preserve">나.  권한 관리 및 내부 통제</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역할 기반 권한 분리 — 운영자·경리·대표 3개 역할군으로 데이터 접근 범위를 구분하고, 관리자 전용 기능은 일반 권한에서 노출되지 않도록 설계</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계정 생애주기 관리 — 계정의 생성·비활성화·삭제를 관리자 화면에서 이력과 함께 처리</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자기 검증 원칙 — 자체 개발 시스템의 오류(시각 9시간 오차)를 스스로 발견·수정. 내부 산출물도 검증 대상에서 예외를 두지 않음</w:t>
      </w:r>
    </w:p>
    <w:p>
      <w:pPr>
        <w:spacing w:after="70" w:before="150"/>
      </w:pPr>
      <w:r>
        <w:rPr>
          <w:rFonts w:ascii="맑은 고딕" w:cs="맑은 고딕" w:eastAsia="맑은 고딕" w:hAnsi="맑은 고딕"/>
          <w:b/>
          <w:bCs/>
          <w:color w:val="1A1A1A"/>
          <w:sz w:val="21"/>
          <w:szCs w:val="21"/>
        </w:rPr>
        <w:t xml:space="preserve">다.  윤리경영 및 협력사 관리</w:t>
      </w:r>
    </w:p>
    <w:p>
      <w:pPr>
        <w:spacing w:after="60" w:before="60" w:line="300"/>
        <w:jc w:val="left"/>
      </w:pPr>
      <w:r>
        <w:rPr>
          <w:rFonts w:ascii="맑은 고딕" w:cs="맑은 고딕" w:eastAsia="맑은 고딕" w:hAnsi="맑은 고딕"/>
          <w:color w:val="1A1A1A"/>
          <w:sz w:val="20"/>
          <w:szCs w:val="20"/>
        </w:rPr>
        <w:t xml:space="preserve">외부에서 납품받은 검사시스템의 데이터를 자체 검증한 결과, 기록된 결함의 상당수가 실제 측정값이 아닌 시험용 데이터였으며 두께 측정 기능은 표본 전부에서 미작동 상태임을 확인하였습니다. 당사는 이를 근거로 협력사 납품물에 대한 검수 체계를 신설하였습니다.</w:t>
      </w:r>
    </w:p>
    <w:p>
      <w:pPr>
        <w:spacing w:after="60" w:before="60" w:line="300"/>
        <w:jc w:val="left"/>
      </w:pPr>
      <w:r>
        <w:rPr>
          <w:rFonts w:ascii="맑은 고딕" w:cs="맑은 고딕" w:eastAsia="맑은 고딕" w:hAnsi="맑은 고딕"/>
          <w:color w:val="1A1A1A"/>
          <w:sz w:val="20"/>
          <w:szCs w:val="20"/>
        </w:rPr>
        <w:t xml:space="preserve">납품받은 시스템을 무조건 신뢰하지 않고 데이터 수준에서 검증하는 원칙은, 고객사에 제공하는 품질 리포트의 신뢰성을 담보하기 위한 전제이기도 합니다.</w:t>
      </w:r>
    </w:p>
    <w:p>
      <w:pPr>
        <w:spacing w:after="70" w:before="150"/>
      </w:pPr>
      <w:r>
        <w:rPr>
          <w:rFonts w:ascii="맑은 고딕" w:cs="맑은 고딕" w:eastAsia="맑은 고딕" w:hAnsi="맑은 고딕"/>
          <w:b/>
          <w:bCs/>
          <w:color w:val="1A1A1A"/>
          <w:sz w:val="21"/>
          <w:szCs w:val="21"/>
        </w:rPr>
        <w:t xml:space="preserve">라.  고객 대상 투명성</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품질 근거 공개 — 고객 요청 시 해당 코일의 가공 조건·작업 중단 여부·표면 검사 결과를 근거 자료로 제공</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귀책 구분의 객관화 — 원소재 결함과 가공 결함을 데이터로 구분하여, 분쟁을 주장이 아닌 기록으로 해소</w:t>
      </w:r>
    </w:p>
    <w:p>
      <w:pPr>
        <w:pStyle w:val="ListParagraph"/>
        <w:numPr>
          <w:ilvl w:val="0"/>
          <w:numId w:val="1"/>
        </w:numPr>
        <w:spacing w:after="40" w:before="40" w:line="290"/>
        <w:ind w:left="374" w:hanging="259"/>
      </w:pPr>
      <w:r>
        <w:rPr>
          <w:rFonts w:ascii="맑은 고딕" w:cs="맑은 고딕" w:eastAsia="맑은 고딕" w:hAnsi="맑은 고딕"/>
          <w:color w:val="1A1A1A"/>
          <w:sz w:val="20"/>
          <w:szCs w:val="20"/>
        </w:rPr>
        <w:t xml:space="preserve">진행 상황 공개 — 고객이 자사 물량의 공정 진행 상황을 직접 조회할 수 있는 포털 운영 (실서비스 전환 추진 중)</w:t>
      </w:r>
    </w:p>
    <w:p>
      <w:r>
        <w:br w:type="page"/>
      </w:r>
    </w:p>
    <w:p>
      <w:pPr>
        <w:pBdr>
          <w:bottom w:val="single" w:color="1F4E79" w:sz="12" w:space="4"/>
        </w:pBdr>
        <w:spacing w:after="140" w:before="260"/>
      </w:pPr>
      <w:r>
        <w:rPr>
          <w:rFonts w:ascii="맑은 고딕" w:cs="맑은 고딕" w:eastAsia="맑은 고딕" w:hAnsi="맑은 고딕"/>
          <w:b/>
          <w:bCs/>
          <w:color w:val="11325C"/>
          <w:sz w:val="28"/>
          <w:szCs w:val="28"/>
        </w:rPr>
        <w:t xml:space="preserve">부록  ·  제출 전 확인 사항</w:t>
      </w:r>
    </w:p>
    <w:p>
      <w:pPr>
        <w:spacing w:after="90" w:before="200"/>
      </w:pPr>
      <w:r>
        <w:rPr>
          <w:rFonts w:ascii="맑은 고딕" w:cs="맑은 고딕" w:eastAsia="맑은 고딕" w:hAnsi="맑은 고딕"/>
          <w:b/>
          <w:bCs/>
          <w:color w:val="1F4E79"/>
          <w:sz w:val="23"/>
          <w:szCs w:val="23"/>
        </w:rPr>
        <w:t xml:space="preserve">1.  보완 필요 항목  (회사 확정 정보 기입 필요)</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3600"/>
        <w:gridCol w:w="5700"/>
      </w:tblGrid>
      <w:tr>
        <w:tc>
          <w:tcPr>
            <w:tcW w:type="dxa" w:w="7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No</w:t>
            </w:r>
          </w:p>
        </w:tc>
        <w:tc>
          <w:tcPr>
            <w:tcW w:type="dxa" w:w="3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항목</w:t>
            </w:r>
          </w:p>
        </w:tc>
        <w:tc>
          <w:tcPr>
            <w:tcW w:type="dxa" w:w="57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필요 사유 및 출처</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매출액 · 순이익 (2023~2025)</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기업개요 필수 기재. 경영성과(80점) 항목의 핵심 근거. → 결산 재무제표</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종업원수 (2023~2024)</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고용 창출 성과 입증. → 원천징수이행상황신고서</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3</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불량률 · 클레임 건수 (도입 전후)</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경영성과 최고 배점 항목의 정량 근거. 현재 "사실상 소멸"로 서술되어 있으나 수치 제시 시 설득력 대폭 상승</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4</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2차 AI 품질측정 수상 내역</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정확한 상훈 명칭·주최기관·수상연도. 기술력 입증 자료</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5</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1차 설비 투자 내역</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투자 시기·설비명·투자액. 추진배경의 구체성 확보</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6</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사업자등록번호 · 소재지 · 대표자</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신청서 필수 기재사항</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7</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담당 임원 · 실무 담당자 정보</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신청서 필수 기재사항</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8</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스크랩 발생·재활용 실적</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E(환경) 항목의 정량 근거. → 고철 판매 기록</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9</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산업재해 발생 건수</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S(사회) 항목. 무재해 기록 보유 시 강력한 근거</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10</w:t>
            </w:r>
          </w:p>
        </w:tc>
        <w:tc>
          <w:tcPr>
            <w:tcW w:type="dxa" w:w="3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환경·안전 관련 인증 보유 여부</w:t>
            </w:r>
          </w:p>
        </w:tc>
        <w:tc>
          <w:tcPr>
            <w:tcW w:type="dxa" w:w="5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ISO 14001, ISO 45001 등 보유 시 기재</w:t>
            </w:r>
          </w:p>
        </w:tc>
      </w:tr>
    </w:tbl>
    <w:p>
      <w:pPr>
        <w:spacing w:after="90" w:before="200"/>
      </w:pPr>
      <w:r>
        <w:rPr>
          <w:rFonts w:ascii="맑은 고딕" w:cs="맑은 고딕" w:eastAsia="맑은 고딕" w:hAnsi="맑은 고딕"/>
          <w:b/>
          <w:bCs/>
          <w:color w:val="1F4E79"/>
          <w:sz w:val="23"/>
          <w:szCs w:val="23"/>
        </w:rPr>
        <w:t xml:space="preserve">2.  제출 서류 체크리스트</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700"/>
        <w:gridCol w:w="4600"/>
        <w:gridCol w:w="4700"/>
      </w:tblGrid>
      <w:tr>
        <w:tc>
          <w:tcPr>
            <w:tcW w:type="dxa" w:w="7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확인</w:t>
            </w:r>
          </w:p>
        </w:tc>
        <w:tc>
          <w:tcPr>
            <w:tcW w:type="dxa" w:w="4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제출 서류</w:t>
            </w:r>
          </w:p>
        </w:tc>
        <w:tc>
          <w:tcPr>
            <w:tcW w:type="dxa" w:w="47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제출 방법 및 비고</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22"/>
                <w:szCs w:val="22"/>
              </w:rPr>
              <w:t xml:space="preserve">☐</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참가신청서 1부</w:t>
            </w:r>
          </w:p>
        </w:tc>
        <w:tc>
          <w:tcPr>
            <w:tcW w:type="dxa" w:w="4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본 문서 [첨부1] — 대표이사 직인 날인 필요</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22"/>
                <w:szCs w:val="22"/>
              </w:rPr>
              <w:t xml:space="preserve">☐</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회사개요 1부</w:t>
            </w:r>
          </w:p>
        </w:tc>
        <w:tc>
          <w:tcPr>
            <w:tcW w:type="dxa" w:w="4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본 문서 [첨부2] — 재무·고용 수치 기입 필요</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22"/>
                <w:szCs w:val="22"/>
              </w:rPr>
              <w:t xml:space="preserve">☐</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활동사례 및 성과 소개자료 (자유양식)</w:t>
            </w:r>
          </w:p>
        </w:tc>
        <w:tc>
          <w:tcPr>
            <w:tcW w:type="dxa" w:w="4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파워포인트 30장 내외 → 기제작 발표자료 v6(36장) 활용 가능. 30장 내외로 조정 권장</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22"/>
                <w:szCs w:val="22"/>
              </w:rPr>
              <w:t xml:space="preserve">☐</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사업자등록증 1부</w:t>
            </w:r>
          </w:p>
        </w:tc>
        <w:tc>
          <w:tcPr>
            <w:tcW w:type="dxa" w:w="4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사본</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22"/>
                <w:szCs w:val="22"/>
              </w:rPr>
              <w:t xml:space="preserve">☐</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최근 3년 결산 재무제표 (연도별)</w:t>
            </w:r>
          </w:p>
        </w:tc>
        <w:tc>
          <w:tcPr>
            <w:tcW w:type="dxa" w:w="4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2023 · 2024 · 2025년 각 1부</w:t>
            </w:r>
          </w:p>
        </w:tc>
      </w:tr>
      <w:tr>
        <w:tc>
          <w:tcPr>
            <w:tcW w:type="dxa" w:w="7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22"/>
                <w:szCs w:val="22"/>
              </w:rPr>
              <w:t xml:space="preserve">☐</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원천징수이행상황신고서 (최근 3년)</w:t>
            </w:r>
          </w:p>
        </w:tc>
        <w:tc>
          <w:tcPr>
            <w:tcW w:type="dxa" w:w="47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연도별 각 1부 — 상시 근로자 확인용</w:t>
            </w:r>
          </w:p>
        </w:tc>
      </w:tr>
    </w:tbl>
    <w:p>
      <w:pPr>
        <w:spacing w:after="90" w:before="200"/>
      </w:pPr>
      <w:r>
        <w:rPr>
          <w:rFonts w:ascii="맑은 고딕" w:cs="맑은 고딕" w:eastAsia="맑은 고딕" w:hAnsi="맑은 고딕"/>
          <w:b/>
          <w:bCs/>
          <w:color w:val="1F4E79"/>
          <w:sz w:val="23"/>
          <w:szCs w:val="23"/>
        </w:rPr>
        <w:t xml:space="preserve">3.  접수 정보 및 일정</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400"/>
      </w:tblGrid>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응모 마감</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2026. 9. 23.(수)  —  잔여 기간 확인 후 일정 관리 필요</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제출 방법</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전체 서류 이메일 전송 + 인쇄본 10부 우편·방문 제출</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접수처</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대한상공회의소 회원CEO팀 유현주 연구원</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주소</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서울특별시 중구 세종대로 39 상공회의소회관 19층 (우) 04513</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연락처</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02-6050-3422  /  hjyu@korcham.net</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심사 절차</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1차 서류심사 → 2차 종합심사(서류 통과 6개사 대상 대면 PT 및 질의응답)</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시상</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대통령상 · 국무총리상 · 산업통상부장관상 · 대한상공회의소회장상</w:t>
            </w:r>
          </w:p>
        </w:tc>
      </w:tr>
      <w:tr>
        <w:tc>
          <w:tcPr>
            <w:tcW w:type="dxa" w:w="2600"/>
            <w:shd w:fill="EDF2F8"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시상식</w:t>
            </w:r>
          </w:p>
        </w:tc>
        <w:tc>
          <w:tcPr>
            <w:tcW w:type="dxa" w:w="7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9"/>
                <w:szCs w:val="19"/>
              </w:rPr>
              <w:t xml:space="preserve">2026년 12월 중 예정</w:t>
            </w:r>
          </w:p>
        </w:tc>
      </w:tr>
    </w:tbl>
    <w:p>
      <w:pPr>
        <w:spacing w:after="90" w:before="200"/>
      </w:pPr>
      <w:r>
        <w:rPr>
          <w:rFonts w:ascii="맑은 고딕" w:cs="맑은 고딕" w:eastAsia="맑은 고딕" w:hAnsi="맑은 고딕"/>
          <w:b/>
          <w:bCs/>
          <w:color w:val="1F4E79"/>
          <w:sz w:val="23"/>
          <w:szCs w:val="23"/>
        </w:rPr>
        <w:t xml:space="preserve">4.  심사 배점 대비 대응 현황</w:t>
      </w:r>
    </w:p>
    <w:tbl>
      <w:tblPr>
        <w:tblW w:type="dxa" w:w="100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1500"/>
        <w:gridCol w:w="4600"/>
      </w:tblGrid>
      <w:tr>
        <w:tc>
          <w:tcPr>
            <w:tcW w:type="dxa" w:w="24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심사 항목</w:t>
            </w:r>
          </w:p>
        </w:tc>
        <w:tc>
          <w:tcPr>
            <w:tcW w:type="dxa" w:w="15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1차</w:t>
            </w:r>
          </w:p>
        </w:tc>
        <w:tc>
          <w:tcPr>
            <w:tcW w:type="dxa" w:w="15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2차</w:t>
            </w:r>
          </w:p>
        </w:tc>
        <w:tc>
          <w:tcPr>
            <w:tcW w:type="dxa" w:w="4600"/>
            <w:shd w:fill="EDF2F8"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대응 상태</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추진배경 및 목표설정</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30</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35</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두 차례 실패를 배경으로 서술</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추진방향 및 세부내용</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30</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35</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4개 질문 · AI 6개 유형</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실천사례 및 참여도</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50</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60</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41개 서비스 · 상향식 참여</w:t>
            </w:r>
          </w:p>
        </w:tc>
      </w:tr>
      <w:tr>
        <w:tc>
          <w:tcPr>
            <w:tcW w:type="dxa" w:w="2400"/>
            <w:shd w:fill="FFF6E5"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경영성과</w:t>
            </w:r>
          </w:p>
        </w:tc>
        <w:tc>
          <w:tcPr>
            <w:tcW w:type="dxa" w:w="1500"/>
            <w:shd w:fill="FFF6E5"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80</w:t>
            </w:r>
          </w:p>
        </w:tc>
        <w:tc>
          <w:tcPr>
            <w:tcW w:type="dxa" w:w="1500"/>
            <w:shd w:fill="FFF6E5"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100</w:t>
            </w:r>
          </w:p>
        </w:tc>
        <w:tc>
          <w:tcPr>
            <w:tcW w:type="dxa" w:w="4600"/>
            <w:shd w:fill="FFF6E5"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정성 성과 완료 / 재무·불량률 수치 보완 필요</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향후 추진계획</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30</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45</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3단계 계획 · 산업 확산</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환경 (E)</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65</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80</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스크랩·인증 실적 보완 시 강화</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사회 (S)</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65</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80</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외국인 근로자 사례가 핵심</w:t>
            </w:r>
          </w:p>
        </w:tc>
      </w:tr>
      <w:tr>
        <w:tc>
          <w:tcPr>
            <w:tcW w:type="dxa" w:w="24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지배구조 (G)</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50</w:t>
            </w:r>
          </w:p>
        </w:tc>
        <w:tc>
          <w:tcPr>
            <w:tcW w:type="dxa" w:w="1500"/>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color w:val="1A1A1A"/>
                <w:sz w:val="19"/>
                <w:szCs w:val="19"/>
              </w:rPr>
              <w:t xml:space="preserve">65</w:t>
            </w:r>
          </w:p>
        </w:tc>
        <w:tc>
          <w:tcPr>
            <w:tcW w:type="dxa" w:w="4600"/>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color w:val="1A1A1A"/>
                <w:sz w:val="18"/>
                <w:szCs w:val="18"/>
              </w:rPr>
              <w:t xml:space="preserve">작성 완료 — 협력사 검증 사례 포함</w:t>
            </w:r>
          </w:p>
        </w:tc>
      </w:tr>
      <w:tr>
        <w:tc>
          <w:tcPr>
            <w:tcW w:type="dxa" w:w="24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9"/>
                <w:szCs w:val="19"/>
              </w:rPr>
              <w:t xml:space="preserve">합계</w:t>
            </w:r>
          </w:p>
        </w:tc>
        <w:tc>
          <w:tcPr>
            <w:tcW w:type="dxa" w:w="1500"/>
            <w:shd w:fill="F7F9FC"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400</w:t>
            </w:r>
          </w:p>
        </w:tc>
        <w:tc>
          <w:tcPr>
            <w:tcW w:type="dxa" w:w="1500"/>
            <w:shd w:fill="F7F9FC" w:color="auto" w:val="clear"/>
            <w:tcMar>
              <w:top w:type="dxa" w:w="90"/>
              <w:left w:type="dxa" w:w="120"/>
              <w:bottom w:type="dxa" w:w="90"/>
              <w:right w:type="dxa" w:w="120"/>
            </w:tcMar>
            <w:vAlign w:val="center"/>
          </w:tcPr>
          <w:p>
            <w:pPr>
              <w:spacing w:after="20" w:before="20" w:line="280"/>
              <w:jc w:val="center"/>
            </w:pPr>
            <w:r>
              <w:rPr>
                <w:rFonts w:ascii="맑은 고딕" w:cs="맑은 고딕" w:eastAsia="맑은 고딕" w:hAnsi="맑은 고딕"/>
                <w:b/>
                <w:bCs/>
                <w:color w:val="1A1A1A"/>
                <w:sz w:val="19"/>
                <w:szCs w:val="19"/>
              </w:rPr>
              <w:t xml:space="preserve">600</w:t>
            </w:r>
          </w:p>
        </w:tc>
        <w:tc>
          <w:tcPr>
            <w:tcW w:type="dxa" w:w="4600"/>
            <w:shd w:fill="F7F9FC" w:color="auto" w:val="clear"/>
            <w:tcMar>
              <w:top w:type="dxa" w:w="90"/>
              <w:left w:type="dxa" w:w="120"/>
              <w:bottom w:type="dxa" w:w="90"/>
              <w:right w:type="dxa" w:w="120"/>
            </w:tcMar>
            <w:vAlign w:val="center"/>
          </w:tcPr>
          <w:p>
            <w:pPr>
              <w:spacing w:after="20" w:before="20" w:line="280"/>
              <w:jc w:val="left"/>
            </w:pPr>
            <w:r>
              <w:rPr>
                <w:rFonts w:ascii="맑은 고딕" w:cs="맑은 고딕" w:eastAsia="맑은 고딕" w:hAnsi="맑은 고딕"/>
                <w:b/>
                <w:bCs/>
                <w:color w:val="1A1A1A"/>
                <w:sz w:val="18"/>
                <w:szCs w:val="18"/>
              </w:rPr>
              <w:t xml:space="preserve">ESG 부문이 1차 400점 중 180점(45%)을 차지하므로 소홀히 다룰 수 없음</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59"/>
      </w:pPr>
    </w:lvl>
    <w:lvl w:ilvl="1" w15:tentative="1">
      <w:start w:val="1"/>
      <w:numFmt w:val="bullet"/>
      <w:lvlText w:val="-"/>
      <w:lvlJc w:val="left"/>
      <w:pPr>
        <w:ind w:left="748"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제33회 기업혁신대상 신청서 — 오성철강</dc:title>
  <dc:creator>오성철강</dc:creator>
  <cp:lastModifiedBy>Un-named</cp:lastModifiedBy>
  <cp:revision>1</cp:revision>
  <dcterms:created xsi:type="dcterms:W3CDTF">2026-09-13T19:45:47.444Z</dcterms:created>
  <dcterms:modified xsi:type="dcterms:W3CDTF">2026-09-13T19:45:47.445Z</dcterms:modified>
</cp:coreProperties>
</file>

<file path=docProps/custom.xml><?xml version="1.0" encoding="utf-8"?>
<Properties xmlns="http://schemas.openxmlformats.org/officeDocument/2006/custom-properties" xmlns:vt="http://schemas.openxmlformats.org/officeDocument/2006/docPropsVTypes"/>
</file>