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0F2647"/>
          <w:sz w:val="40"/>
          <w:szCs w:val="40"/>
        </w:rPr>
        <w:t xml:space="preserve">오성철강 2026년 7-8월 비용 상세 비교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작성일 2026-09-01  ·  대상 기간 2026-07-01 ~ 2026-08-31 (참고: 2025-09-01 ~ 2026-08-31 1년치 데이터 기준 현금흐름 추세 포함)</w:t>
      </w:r>
    </w:p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1. 요약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40"/>
        <w:gridCol w:w="2140"/>
        <w:gridCol w:w="2140"/>
      </w:tblGrid>
      <w:tr>
        <w:trPr>
          <w:tblHeader/>
        </w:trPr>
        <w:tc>
          <w:tcPr>
            <w:tcW w:type="dxa" w:w="3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14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7월</w:t>
            </w:r>
          </w:p>
        </w:tc>
        <w:tc>
          <w:tcPr>
            <w:tcW w:type="dxa" w:w="214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8월</w:t>
            </w:r>
          </w:p>
        </w:tc>
        <w:tc>
          <w:tcPr>
            <w:tcW w:type="dxa" w:w="214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증감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매출 (그린ERP 작업실적)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57,686,650원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55,070,630원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-2,616,020원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영업비용 (은행 실제출금)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94,554,314원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73,371,083원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-21,183,231원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영업손익 (매출-비용)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(36,867,664)원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(18,300,453)원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+18,567,211원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8월 영업손익 추정치는 -18,300,453원으로, 7월(-36,867,664원)보다 적자 폭이 절반 수준으로 줄었습니다. 다만 비용 감소(-21,183,231원, -22.4%)의 대부분은 7월에 있었던 부가가치세 분기 납부(29,284,630원)와 하계휴가비(3,053,400원)라는 일회성 지출이 8월에는 없었기 때문이며, 두 항목을 제외하면 경상비용은 오히려 8월이 소폭 더 높습니다(7월 65,269,684원 vs 8월 73,371,083원).</w:t>
      </w:r>
    </w:p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2. "매월 적자인데 통장에 돈이 있는 이유" — 현금흐름 관점의 확인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말씀하신 부분은 정확한 지적입니다. 본 보고서의 "영업손익"은 매출(ERP 발생주의)에서 비용(은행 현금주의)을 뺀 추정치이며, 실제 계좌에 들어오고 나가는 모든 현금(고객 입금, 대출, 투자자산 매도, 세금 환급 등 포함)의 흐름과는 다른 개념입니다. 아래는 월별 실제 총입금-총출금 기준 순증감입니다.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700"/>
      </w:tblGrid>
      <w:tr>
        <w:trPr>
          <w:tblHeader/>
        </w:trPr>
        <w:tc>
          <w:tcPr>
            <w:tcW w:type="dxa" w:w="15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27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총입금</w:t>
            </w:r>
          </w:p>
        </w:tc>
        <w:tc>
          <w:tcPr>
            <w:tcW w:type="dxa" w:w="27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총출금</w:t>
            </w:r>
          </w:p>
        </w:tc>
        <w:tc>
          <w:tcPr>
            <w:tcW w:type="dxa" w:w="27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순증감(현금기준)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25.09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159,085,072원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134,735,200원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+24,349,872원</w:t>
            </w:r>
          </w:p>
        </w:tc>
      </w:tr>
      <w:tr>
        <w:tc>
          <w:tcPr>
            <w:tcW w:type="dxa" w:w="1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25.10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163,999,823원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149,038,027원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+14,961,796원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25.11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129,883,145원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127,900,684원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+1,982,461원</w:t>
            </w:r>
          </w:p>
        </w:tc>
      </w:tr>
      <w:tr>
        <w:tc>
          <w:tcPr>
            <w:tcW w:type="dxa" w:w="1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25.12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127,811,450원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140,052,210원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-12,240,760원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26.01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133,640,181원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133,778,524원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-138,343원</w:t>
            </w:r>
          </w:p>
        </w:tc>
      </w:tr>
      <w:tr>
        <w:tc>
          <w:tcPr>
            <w:tcW w:type="dxa" w:w="1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26.02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232,762,561원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206,584,837원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+26,177,724원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26.03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141,382,217원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153,961,860원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-12,579,643원</w:t>
            </w:r>
          </w:p>
        </w:tc>
      </w:tr>
      <w:tr>
        <w:tc>
          <w:tcPr>
            <w:tcW w:type="dxa" w:w="1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26.04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145,340,251원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133,488,546원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+11,851,705원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26.05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102,562,022원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59,745,896원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15803D"/>
                <w:sz w:val="20"/>
                <w:szCs w:val="20"/>
              </w:rPr>
              <w:t xml:space="preserve">+42,816,126원</w:t>
            </w:r>
          </w:p>
        </w:tc>
      </w:tr>
      <w:tr>
        <w:tc>
          <w:tcPr>
            <w:tcW w:type="dxa" w:w="1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26.06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77,197,186원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82,512,419원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-5,315,233원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26.07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101,340,567원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107,864,314원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-6,523,747원</w:t>
            </w:r>
          </w:p>
        </w:tc>
      </w:tr>
      <w:tr>
        <w:tc>
          <w:tcPr>
            <w:tcW w:type="dxa" w:w="15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26.08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86,159,599원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102,851,083원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B91C1C"/>
                <w:sz w:val="20"/>
                <w:szCs w:val="20"/>
              </w:rPr>
              <w:t xml:space="preserve">-16,691,484원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1년 합산으로는 현금이 약 +68,650,474원 늘었지만, 그 증가는 특정 달에 집중되어 있습니다: 2026년 2월(+26,177,724원, 세무서 환급 약 31백만원 유입)과 2026년 5월(+42,816,126원, 보유하던 단기금융상품 매도·예금해지로 약 288백만원 유입)이 그 두 달입니다. 이 두 달을 빼면 나머지 10개월 합계는 오히려 -262,343원 수준입니다.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반면 최근 3개월(6~8월)은 -5,315,233원 → -6,523,747원 → -16,691,484원으로 매월 현금이 줄고 있고, 그 폭도 커지는 추세입니다(3개월 합계 -28,530,464원). 즉 "통장에 아직 돈이 있는" 이유는 올해 초·중반의 세무환급과 투자자산 매도라는 일회성 유입 덕분이며, 최근 들어서는 실제로도 매달 현금이 빠져나가고 있어 이 추세가 이어지면 쌓아둔 여유자금이 소진될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참고로 은행 실제 잔액도 이 추세와 일치합니다: 하나은행 95,575,806원(6월말) → 79,088,949원(7월말) → 64,516,597원(8월말), 우리은행은 6,613,999원(6월말) → 21,735,549원(7월말) → 19,616,417원(8월말)로 7-8월 합산 잔액이 계속 줄고 있습니다.</w:t>
      </w:r>
    </w:p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3. 비용 카테고리별 비교 (7월 vs 8월)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00"/>
      </w:tblGrid>
      <w:tr>
        <w:trPr>
          <w:tblHeader/>
        </w:trPr>
        <w:tc>
          <w:tcPr>
            <w:tcW w:type="dxa" w:w="30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비용 항목</w:t>
            </w:r>
          </w:p>
        </w:tc>
        <w:tc>
          <w:tcPr>
            <w:tcW w:type="dxa" w:w="2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7월</w:t>
            </w:r>
          </w:p>
        </w:tc>
        <w:tc>
          <w:tcPr>
            <w:tcW w:type="dxa" w:w="2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8월</w:t>
            </w:r>
          </w:p>
        </w:tc>
        <w:tc>
          <w:tcPr>
            <w:tcW w:type="dxa" w:w="2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인건비-급여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36,283,470원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37,079,710원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+796,240원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세금과공과-부가가치세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29,284,630원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-29,284,630원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이자비용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6,900,037원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7,170,714원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+270,677원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수도광열비-전기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5,138,440원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5,671,350원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+532,910원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인건비-4대보험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6,101,330원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4,611,730원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-1,489,600원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카드대금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2,031,333원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4,274,664원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+2,243,331원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복리후생비-식대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3,196,050원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+3,196,050원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세금과공과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2,462,420원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593,750원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-1,868,670원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복리후생비-휴가비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3,053,400원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-3,053,400원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외주가공비/자재비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2,871,961원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+2,871,961원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무형자산-개발비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2,200,000원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+2,200,000원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수선비/광고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2,200,000원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+2,200,000원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복리후생비-단체보험(추정)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870,600원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870,600원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기타(확인필요)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685,200원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638,000원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-47,200원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수선비/소모품비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550,000원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330,000원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-220,000원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인건비-퇴직/연금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341,940원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341,940원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기타-노란우산공제(대표자)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250,000원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250,000원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지급수수료-환경측정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400,000원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+400,000원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지급수수료-세무기장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165,000원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165,000원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통신비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126,270원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125,620원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-650원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보험료-일반(화재/차량 등)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92,464원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139,664원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+47,200원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수도광열비-수도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93,200원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102,000원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+8,800원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임차료-렌탈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80,580원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80,580원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지급수수료-기타용역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44,000원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44,000원</w:t>
            </w:r>
          </w:p>
        </w:tc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복리후생비-건강검진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13,750원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+13,750원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합계: 7월 94,554,314원 / 8월 73,371,083원 / 증감 -21,183,231원</w:t>
      </w:r>
    </w:p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4. 항목별 상세 검토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4-1. 두 달 모두 안정적인 항목 (특이사항 없음)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인건비-급여: 직원 11명 구성 그대로 반복(36,283,470원 → 37,079,710원, +796,240원). 전부영 급여가 7월엔 휴가비 별도(320,500원)였다가 8월엔 급여에 통합(3,188,260원)된 정도의 차이.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복리후생비-단체보험(추정) 870,600원, 인건비-퇴직/연금 341,940원, 기타-노란우산공제(대표자) 250,000원, 지급수수료-세무기장 165,000원, 임차료-렌탈 80,580원, 지급수수료-기타용역 44,000원 — 모두 두 달 완전히 동일한 금액으로 반복되는 정기 항목.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4-2. 확인이 필요한 변동 항목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- 인건비-4대보험: 국민건강보험만 3,261,100원(7월)→1,768,740원(8월)으로 1,492,360원 줄고, 고용·산재·국민연금은 거의 동일. 건강보험만 단독으로 줄어드는 것은 보수총액 정산 등 일회성 조정일 가능성이 있어 확인 필요.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이자비용: 우리은행 대출 5건 이자가 6,900,037원(7월)→7,170,714원(8월)으로 소폭 증가. 8월엔 "생산기술원(레베링이자)" 29,296원이 추가로 잡혔는데 성격상 대출이자와 다를 수 있어 계정 재확인 권장.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- 카드대금: 우리은행 현대카드가 1,003,383원(7월, 2건)→3,812,134원(8월, 1건)으로 3.8배 증가. 사용액 증가인지 청구주기 차이인지 확인 필요.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4-3. 8월에 새로 발생한 항목 (일회성 또는 활동 증가)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외주가공비/자재비 2,871,961원 (8건, 7월엔 0원) — 원석가공비·강진밴드미니샤·대산공업작업·승원철강(철밴딘) 등. 8월 작업 물량 증가와 연동된 자연스러운 증가로 추정.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무형자산-개발비(스마트개발비용) 2,200,000원 — DTC-3100 관련 개발비로 추정, 일회성.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수선비/광고(외부간판) 2,200,000원 — 일회성 간판 공사.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복리후생비-식대 3,196,050원 — 그중 1,501,500원은 "7월식대"라는 이름으로 8월에 지급, 전월 사용분 정산 지연.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지급수수료-환경측정 400,000원 — 그중 200,000원은 "5월 누락분" 표기, 역시 지연 정산.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4-4. 7월에만 있던 항목 (8월엔 없음)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세금과공과-부가가치세 29,284,630원 — 분기 납부, 다음 발생은 10월 예상.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복리후생비-휴가비 3,053,400원 — 하계휴가비, 연중 1회성.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4-5. 매달 반복되는 "기타(확인필요)" 5건 — 성격 확인 권장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 5건은 7월·8월 금액까지 완전히 동일하게 반복됩니다. 매달 같은 금액이 자동이체되는 패턴을 보면 일회성 오류보다는 정기 구독료·회비 성격일 가능성이 높습니다.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00"/>
      </w:tblGrid>
      <w:tr>
        <w:trPr>
          <w:tblHeader/>
        </w:trPr>
        <w:tc>
          <w:tcPr>
            <w:tcW w:type="dxa" w:w="40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36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GIRO S1(N2328731)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121,000원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매월 동일 금액 반복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우리은행 타행자동: 신한-한만규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33,000원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지난 요청에서 "한줌" 후보로 안내드렸으나 아직 확인 안됨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우리은행 타행자동: 기업-(주)현대전기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264,000원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매월 동일 금액 반복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우리은행 타행자동: 기업-한국산업안전관리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110,000원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매월 동일 금액 반복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우리은행 타행자동: 농협-주식회사한성소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110,000원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매월 동일 금액 반복</w:t>
            </w:r>
          </w:p>
        </w:tc>
      </w:tr>
    </w:tbl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5. 결론 및 제언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- 8월 적자 폭(18,300,453원)은 7월(36,867,664원)보다 줄었지만, 이는 부가가치세·휴가비라는 일회성 지출이 빠졌기 때문이며 경상비용 자체는 줄지 않았습니다.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- 통장 잔액이 유지되는 것은 연초·중반의 세무환급(2월)과 투자자산 매도(5월)라는 일회성 유입 덕분이며, 최근 3개월(6~8월)은 매달 현금이 줄고 그 폭도 커지는 추세입니다(3개월 합계 -28,530,464원). 이 추세를 다음 달 이후에도 계속 모니터링할 필요가 있습니다.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국민건강보험료 변동(-1,492,360원)과 카드대금 급증(+2,243,331원)은 담당자 확인을 권장합니다.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매달 동일 금액으로 반복되는 "기타(확인필요)" 5건(578,000원/월)은 정기 구독·회비로 보이나, 정확한 용도 확인 후 적절한 계정과목으로 재분류가 필요합니다.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본 보고서의 손익은 매출(발생주의)과 비용(현금주의) 기준이 달라 참고용 추정치이며, 확정 손익 및 재무상태는 세무/회계 결산 자료로 별도 확인이 필요합니다.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2026-09-01T02:05:04.397Z</dcterms:created>
  <dcterms:modified xsi:type="dcterms:W3CDTF">2026-09-01T02:05:04.397Z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