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F1E33"/>
          <w:sz w:val="44"/>
          <w:szCs w:val="44"/>
        </w:rPr>
        <w:t xml:space="preserve">오성철강 Smart ERP 2.0</w:t>
      </w:r>
    </w:p>
    <w:p>
      <w:pPr>
        <w:spacing w:after="100"/>
      </w:pPr>
      <w:r>
        <w:rPr>
          <w:b/>
          <w:bCs/>
          <w:color w:val="534AB7"/>
          <w:sz w:val="30"/>
          <w:szCs w:val="30"/>
        </w:rPr>
        <w:t xml:space="preserve">개발 현황 상세 정리</w:t>
      </w:r>
    </w:p>
    <w:p>
      <w:pPr>
        <w:spacing w:after="500"/>
      </w:pPr>
      <w:r>
        <w:rPr>
          <w:color w:val="5C6478"/>
          <w:sz w:val="19"/>
          <w:szCs w:val="19"/>
        </w:rPr>
        <w:t xml:space="preserve">작성일: 2026-09-03    작성: Claude (Cowork)</w:t>
      </w:r>
    </w:p>
    <w:p>
      <w:pPr>
        <w:pStyle w:val="Heading1"/>
        <w:spacing w:after="200" w:before="400"/>
      </w:pPr>
      <w:r>
        <w:t xml:space="preserve">1. 프로젝트 개요</w:t>
      </w:r>
    </w:p>
    <w:p>
      <w:pPr>
        <w:spacing w:after="160" w:line="300"/>
      </w:pPr>
      <w:r>
        <w:rPr>
          <w:sz w:val="21"/>
          <w:szCs w:val="21"/>
        </w:rPr>
        <w:t xml:space="preserve">오성철강 Smart ERP 2.0은 하나의 저장소(ohsung-system)와 하나의 Supabase 백엔드를 공유하는 세 개의 독립 프론트엔드로 구성됩니다. 회사가 실제로 쓰고 있는 외부 ERP인 그린ERP(그린피웹, greenpweb.co.kr)를 대체하지 않고, 그린ERP 데이터를 Supabase에 읽기전용으로 미러링한 뒤 그 위에 자체 테이블·대시보드·현장 도구를 얹는 방식으로 만들어졌습니다.</w:t>
      </w:r>
    </w:p>
    <w:p>
      <w:pPr>
        <w:pStyle w:val="Heading2"/>
        <w:spacing w:after="150" w:before="300"/>
      </w:pPr>
      <w:r>
        <w:t xml:space="preserve">1.1 세 개의 프론트엔드</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00"/>
            <w:shd w:fill="0F1E33" w:val="clear"/>
            <w:tcMar>
              <w:top w:type="dxa" w:w="80"/>
              <w:left w:type="dxa" w:w="100"/>
              <w:bottom w:type="dxa" w:w="80"/>
              <w:right w:type="dxa" w:w="100"/>
            </w:tcMar>
          </w:tcPr>
          <w:p>
            <w:r>
              <w:rPr>
                <w:b/>
                <w:bCs/>
                <w:color w:val="FFFFFF"/>
                <w:sz w:val="19"/>
                <w:szCs w:val="19"/>
              </w:rPr>
              <w:t xml:space="preserve">진입점</w:t>
            </w:r>
          </w:p>
        </w:tc>
        <w:tc>
          <w:tcPr>
            <w:tcW w:type="dxa" w:w="1800"/>
            <w:shd w:fill="0F1E33" w:val="clear"/>
            <w:tcMar>
              <w:top w:type="dxa" w:w="80"/>
              <w:left w:type="dxa" w:w="100"/>
              <w:bottom w:type="dxa" w:w="80"/>
              <w:right w:type="dxa" w:w="100"/>
            </w:tcMar>
          </w:tcPr>
          <w:p>
            <w:r>
              <w:rPr>
                <w:b/>
                <w:bCs/>
                <w:color w:val="FFFFFF"/>
                <w:sz w:val="19"/>
                <w:szCs w:val="19"/>
              </w:rPr>
              <w:t xml:space="preserve">URL</w:t>
            </w:r>
          </w:p>
        </w:tc>
        <w:tc>
          <w:tcPr>
            <w:tcW w:type="dxa" w:w="3200"/>
            <w:shd w:fill="0F1E33" w:val="clear"/>
            <w:tcMar>
              <w:top w:type="dxa" w:w="80"/>
              <w:left w:type="dxa" w:w="100"/>
              <w:bottom w:type="dxa" w:w="80"/>
              <w:right w:type="dxa" w:w="100"/>
            </w:tcMar>
          </w:tcPr>
          <w:p>
            <w:r>
              <w:rPr>
                <w:b/>
                <w:bCs/>
                <w:color w:val="FFFFFF"/>
                <w:sz w:val="19"/>
                <w:szCs w:val="19"/>
              </w:rPr>
              <w:t xml:space="preserve">대상</w:t>
            </w:r>
          </w:p>
        </w:tc>
        <w:tc>
          <w:tcPr>
            <w:tcW w:type="dxa" w:w="2150"/>
            <w:shd w:fill="0F1E33" w:val="clear"/>
            <w:tcMar>
              <w:top w:type="dxa" w:w="80"/>
              <w:left w:type="dxa" w:w="100"/>
              <w:bottom w:type="dxa" w:w="80"/>
              <w:right w:type="dxa" w:w="100"/>
            </w:tcMar>
          </w:tcPr>
          <w:p>
            <w:r>
              <w:rPr>
                <w:b/>
                <w:bCs/>
                <w:color w:val="FFFFFF"/>
                <w:sz w:val="19"/>
                <w:szCs w:val="19"/>
              </w:rPr>
              <w:t xml:space="preserve">루트 컴포넌트</w:t>
            </w:r>
          </w:p>
        </w:tc>
      </w:tr>
      <w:tr>
        <w:tc>
          <w:tcPr>
            <w:tcW w:type="dxa" w:w="2200"/>
            <w:tcMar>
              <w:top w:type="dxa" w:w="70"/>
              <w:left w:type="dxa" w:w="100"/>
              <w:bottom w:type="dxa" w:w="70"/>
              <w:right w:type="dxa" w:w="100"/>
            </w:tcMar>
          </w:tcPr>
          <w:p>
            <w:r>
              <w:rPr>
                <w:sz w:val="19"/>
                <w:szCs w:val="19"/>
              </w:rPr>
              <w:t xml:space="preserve">index.html</w:t>
            </w:r>
          </w:p>
        </w:tc>
        <w:tc>
          <w:tcPr>
            <w:tcW w:type="dxa" w:w="1800"/>
            <w:tcMar>
              <w:top w:type="dxa" w:w="70"/>
              <w:left w:type="dxa" w:w="100"/>
              <w:bottom w:type="dxa" w:w="70"/>
              <w:right w:type="dxa" w:w="100"/>
            </w:tcMar>
          </w:tcPr>
          <w:p>
            <w:r>
              <w:rPr>
                <w:sz w:val="19"/>
                <w:szCs w:val="19"/>
              </w:rPr>
              <w:t xml:space="preserve">/</w:t>
            </w:r>
          </w:p>
        </w:tc>
        <w:tc>
          <w:tcPr>
            <w:tcW w:type="dxa" w:w="3200"/>
            <w:tcMar>
              <w:top w:type="dxa" w:w="70"/>
              <w:left w:type="dxa" w:w="100"/>
              <w:bottom w:type="dxa" w:w="70"/>
              <w:right w:type="dxa" w:w="100"/>
            </w:tcMar>
          </w:tcPr>
          <w:p>
            <w:r>
              <w:rPr>
                <w:sz w:val="19"/>
                <w:szCs w:val="19"/>
              </w:rPr>
              <w:t xml:space="preserve">오성철강 직원 (사내 ERP)</w:t>
            </w:r>
          </w:p>
        </w:tc>
        <w:tc>
          <w:tcPr>
            <w:tcW w:type="dxa" w:w="2150"/>
            <w:tcMar>
              <w:top w:type="dxa" w:w="70"/>
              <w:left w:type="dxa" w:w="100"/>
              <w:bottom w:type="dxa" w:w="70"/>
              <w:right w:type="dxa" w:w="100"/>
            </w:tcMar>
          </w:tcPr>
          <w:p>
            <w:r>
              <w:rPr>
                <w:sz w:val="19"/>
                <w:szCs w:val="19"/>
              </w:rPr>
              <w:t xml:space="preserve">src/App.jsx</w:t>
            </w:r>
          </w:p>
        </w:tc>
      </w:tr>
      <w:tr>
        <w:tc>
          <w:tcPr>
            <w:tcW w:type="dxa" w:w="2200"/>
            <w:shd w:fill="F3F5FE" w:val="clear"/>
            <w:tcMar>
              <w:top w:type="dxa" w:w="70"/>
              <w:left w:type="dxa" w:w="100"/>
              <w:bottom w:type="dxa" w:w="70"/>
              <w:right w:type="dxa" w:w="100"/>
            </w:tcMar>
          </w:tcPr>
          <w:p>
            <w:r>
              <w:rPr>
                <w:sz w:val="19"/>
                <w:szCs w:val="19"/>
              </w:rPr>
              <w:t xml:space="preserve">portal.html</w:t>
            </w:r>
          </w:p>
        </w:tc>
        <w:tc>
          <w:tcPr>
            <w:tcW w:type="dxa" w:w="1800"/>
            <w:shd w:fill="F3F5FE" w:val="clear"/>
            <w:tcMar>
              <w:top w:type="dxa" w:w="70"/>
              <w:left w:type="dxa" w:w="100"/>
              <w:bottom w:type="dxa" w:w="70"/>
              <w:right w:type="dxa" w:w="100"/>
            </w:tcMar>
          </w:tcPr>
          <w:p>
            <w:r>
              <w:rPr>
                <w:sz w:val="19"/>
                <w:szCs w:val="19"/>
              </w:rPr>
              <w:t xml:space="preserve">/portal</w:t>
            </w:r>
          </w:p>
        </w:tc>
        <w:tc>
          <w:tcPr>
            <w:tcW w:type="dxa" w:w="3200"/>
            <w:shd w:fill="F3F5FE" w:val="clear"/>
            <w:tcMar>
              <w:top w:type="dxa" w:w="70"/>
              <w:left w:type="dxa" w:w="100"/>
              <w:bottom w:type="dxa" w:w="70"/>
              <w:right w:type="dxa" w:w="100"/>
            </w:tcMar>
          </w:tcPr>
          <w:p>
            <w:r>
              <w:rPr>
                <w:sz w:val="19"/>
                <w:szCs w:val="19"/>
              </w:rPr>
              <w:t xml:space="preserve">거래처 고객사</w:t>
            </w:r>
          </w:p>
        </w:tc>
        <w:tc>
          <w:tcPr>
            <w:tcW w:type="dxa" w:w="2150"/>
            <w:shd w:fill="F3F5FE" w:val="clear"/>
            <w:tcMar>
              <w:top w:type="dxa" w:w="70"/>
              <w:left w:type="dxa" w:w="100"/>
              <w:bottom w:type="dxa" w:w="70"/>
              <w:right w:type="dxa" w:w="100"/>
            </w:tcMar>
          </w:tcPr>
          <w:p>
            <w:r>
              <w:rPr>
                <w:sz w:val="19"/>
                <w:szCs w:val="19"/>
              </w:rPr>
              <w:t xml:space="preserve">CustomerPortalGate.jsx</w:t>
            </w:r>
          </w:p>
        </w:tc>
      </w:tr>
      <w:tr>
        <w:tc>
          <w:tcPr>
            <w:tcW w:type="dxa" w:w="2200"/>
            <w:tcMar>
              <w:top w:type="dxa" w:w="70"/>
              <w:left w:type="dxa" w:w="100"/>
              <w:bottom w:type="dxa" w:w="70"/>
              <w:right w:type="dxa" w:w="100"/>
            </w:tcMar>
          </w:tcPr>
          <w:p>
            <w:r>
              <w:rPr>
                <w:sz w:val="19"/>
                <w:szCs w:val="19"/>
              </w:rPr>
              <w:t xml:space="preserve">separator.html</w:t>
            </w:r>
          </w:p>
        </w:tc>
        <w:tc>
          <w:tcPr>
            <w:tcW w:type="dxa" w:w="1800"/>
            <w:tcMar>
              <w:top w:type="dxa" w:w="70"/>
              <w:left w:type="dxa" w:w="100"/>
              <w:bottom w:type="dxa" w:w="70"/>
              <w:right w:type="dxa" w:w="100"/>
            </w:tcMar>
          </w:tcPr>
          <w:p>
            <w:r>
              <w:rPr>
                <w:sz w:val="19"/>
                <w:szCs w:val="19"/>
              </w:rPr>
              <w:t xml:space="preserve">/separator</w:t>
            </w:r>
          </w:p>
        </w:tc>
        <w:tc>
          <w:tcPr>
            <w:tcW w:type="dxa" w:w="3200"/>
            <w:tcMar>
              <w:top w:type="dxa" w:w="70"/>
              <w:left w:type="dxa" w:w="100"/>
              <w:bottom w:type="dxa" w:w="70"/>
              <w:right w:type="dxa" w:w="100"/>
            </w:tcMar>
          </w:tcPr>
          <w:p>
            <w:r>
              <w:rPr>
                <w:sz w:val="19"/>
                <w:szCs w:val="19"/>
              </w:rPr>
              <w:t xml:space="preserve">슬리터2 현장 태블릿(키오스크)</w:t>
            </w:r>
          </w:p>
        </w:tc>
        <w:tc>
          <w:tcPr>
            <w:tcW w:type="dxa" w:w="2150"/>
            <w:tcMar>
              <w:top w:type="dxa" w:w="70"/>
              <w:left w:type="dxa" w:w="100"/>
              <w:bottom w:type="dxa" w:w="70"/>
              <w:right w:type="dxa" w:w="100"/>
            </w:tcMar>
          </w:tcPr>
          <w:p>
            <w:r>
              <w:rPr>
                <w:sz w:val="19"/>
                <w:szCs w:val="19"/>
              </w:rPr>
              <w:t xml:space="preserve">SeparatorKioskGate.jsx</w:t>
            </w:r>
          </w:p>
        </w:tc>
      </w:tr>
    </w:tbl>
    <w:p>
      <w:pPr>
        <w:spacing w:after="160" w:line="300"/>
      </w:pPr>
      <w:r>
        <w:rPr>
          <w:sz w:val="21"/>
          <w:szCs w:val="21"/>
        </w:rPr>
        <w:t xml:space="preserve"/>
      </w:r>
    </w:p>
    <w:p>
      <w:pPr>
        <w:spacing w:after="160" w:line="300"/>
      </w:pPr>
      <w:r>
        <w:rPr>
          <w:sz w:val="21"/>
          <w:szCs w:val="21"/>
        </w:rPr>
        <w:t xml:space="preserve">세 앱은 공통 Supabase 클라이언트를 쓰지만 라우터/레이아웃은 전혀 공유하지 않고, 로그인한 계정이 어느 *_users 테이블에 있는지로만 화면을 분기합니다. public/ 폴더는 Vite/Vercel이 그대로 서빙하므로, 현장용 모바일 HTML 도구들은 별도 라우팅 설정 없이 파일만 두면 바로 URL이 생깁니다. 배포는 main 브랜치 푸시 시 Vercel이 자동으로 처리하지만, 이 작업 환경에는 GitHub 인증정보가 없어 git push origin main은 항상 사용자가 직접 실행해야 합니다.</w:t>
      </w:r>
    </w:p>
    <w:p>
      <w:pPr>
        <w:pStyle w:val="Heading1"/>
        <w:spacing w:after="200" w:before="400"/>
      </w:pPr>
      <w:r>
        <w:t xml:space="preserve">2. 시스템 아키텍처</w:t>
      </w:r>
    </w:p>
    <w:p>
      <w:pPr>
        <w:pStyle w:val="Heading2"/>
        <w:spacing w:after="150" w:before="300"/>
      </w:pPr>
      <w:r>
        <w:t xml:space="preserve">2.1 데이터 모델 — ERP 위에 얹은 ERP</w:t>
      </w:r>
    </w:p>
    <w:p>
      <w:pPr>
        <w:spacing w:after="160" w:line="300"/>
      </w:pPr>
      <w:r>
        <w:rPr>
          <w:sz w:val="21"/>
          <w:szCs w:val="21"/>
        </w:rPr>
        <w:t xml:space="preserve">그린ERP가 실제 기준 시스템(system of record)이라는 전제가 전체 설계를 관통합니다.</w:t>
      </w:r>
    </w:p>
    <w:p>
      <w:pPr>
        <w:spacing w:after="100" w:line="280"/>
      </w:pPr>
      <w:r>
        <w:rPr>
          <w:b/>
          <w:bCs/>
          <w:color w:val="534AB7"/>
          <w:sz w:val="21"/>
          <w:szCs w:val="21"/>
        </w:rPr>
        <w:t xml:space="preserve">greenp_* 테이블 (읽기전용 미러):  </w:t>
      </w:r>
      <w:r>
        <w:rPr>
          <w:sz w:val="21"/>
          <w:szCs w:val="21"/>
        </w:rPr>
        <w:t xml:space="preserve">greenp_joborders, greenp_joborder_detail, greenp_production, greenp_inbound, greenp_outbound, greenp_inventory, greenp_receivables, greenp_unshipped, greenp_customers(뷰), greenp_sync_logs — Supabase Edge Function이 pg_cron으로 주기적으로 채워 넣으며, 외부 소유·주기적 덮어쓰기 대상으로 취급해야 합니다.</w:t>
      </w:r>
    </w:p>
    <w:p>
      <w:pPr>
        <w:spacing w:after="100" w:line="280"/>
      </w:pPr>
      <w:r>
        <w:rPr>
          <w:b/>
          <w:bCs/>
          <w:color w:val="534AB7"/>
          <w:sz w:val="21"/>
          <w:szCs w:val="21"/>
        </w:rPr>
        <w:t xml:space="preserve">자체 테이블 (앱이 직접 씀):  </w:t>
      </w:r>
      <w:r>
        <w:rPr>
          <w:sz w:val="21"/>
          <w:szCs w:val="21"/>
        </w:rPr>
        <w:t xml:space="preserve">companies, receivables, shipments, sales_records, work_orders, products, order_items, coils, coil_closed_flags, expense_requests/expense_request_items, daily_ledger/ledger_records, work_log, scrap_sales, monthly_fixed_costs/monthly_fixed_cost_items, enfax_inbox/enfax_session, customer_fax_numbers, fax_send_schedule, inbound_fax_queue, access_logs, notifications, report_subscriptions, tax_invoices, sales_orders, kr_holidays, app_assets, company_inquiries, company_bank_accounts.</w:t>
      </w:r>
    </w:p>
    <w:p>
      <w:pPr>
        <w:pStyle w:val="Heading2"/>
        <w:spacing w:after="150" w:before="300"/>
      </w:pPr>
      <w:r>
        <w:t xml:space="preserve">2.2 핵심 유의사항 — 동기화가 데이터를 지울 수 있다</w:t>
      </w:r>
    </w:p>
    <w:p>
      <w:pPr>
        <w:spacing w:after="160" w:line="300"/>
      </w:pPr>
      <w:r>
        <w:rPr>
          <w:sz w:val="21"/>
          <w:szCs w:val="21"/>
        </w:rPr>
        <w:t xml:space="preserve">greenp-sync-v2-* 크론은 업무시간 중 약 10분마다 그날 하루치 greenp_joborders/greenp_production 등의 행을 통째로 교체합니다. "오늘" 날짜로 수동 입력·수정한 행은 다음 동기화에서 조용히 사라질 수 있습니다. 데모용으로 데이터를 유지해야 한다면 해당 cron.job을 cron.alter_job(id, active =&gt; false)로 잠시 끄고 끝난 뒤 다시 켜거나, 새 가짜 행을 넣기보다 이미 있는 실제 행의 상태를 바꾸는 쪽을 택해야 합니다. greenp-sync-v2의 실제 소스를 확인한 결과, 테이블별로 먼저 새 행을 insert하고 그 insert가 성공한 뒤에만 오래된 행을 delete하는 순서로 짜여 있어 동기화 실패가 기존 데이터를 지우지는 않습니다 — greenp_sync_logs 기준으로 greenp_inventory는 지금까지 수천 건 성공/실패 0건이 확인됐습니다.</w:t>
      </w:r>
    </w:p>
    <w:p>
      <w:pPr>
        <w:pStyle w:val="Heading2"/>
        <w:spacing w:after="150" w:before="300"/>
      </w:pPr>
      <w:r>
        <w:t xml:space="preserve">2.3 계정 · 권한 설계</w:t>
      </w:r>
    </w:p>
    <w:p>
      <w:pPr>
        <w:spacing w:after="160" w:line="300"/>
      </w:pPr>
      <w:r>
        <w:rPr>
          <w:sz w:val="21"/>
          <w:szCs w:val="21"/>
        </w:rPr>
        <w:t xml:space="preserve">공유 users 테이블 없이, auth.users.id를 키로 하는 완전히 분리된 두 계정 테이블을 씁니다.</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2000"/>
            <w:shd w:fill="0F1E33" w:val="clear"/>
            <w:tcMar>
              <w:top w:type="dxa" w:w="80"/>
              <w:left w:type="dxa" w:w="100"/>
              <w:bottom w:type="dxa" w:w="80"/>
              <w:right w:type="dxa" w:w="100"/>
            </w:tcMar>
          </w:tcPr>
          <w:p>
            <w:r>
              <w:rPr>
                <w:b/>
                <w:bCs/>
                <w:color w:val="FFFFFF"/>
                <w:sz w:val="19"/>
                <w:szCs w:val="19"/>
              </w:rPr>
              <w:t xml:space="preserve">테이블</w:t>
            </w:r>
          </w:p>
        </w:tc>
        <w:tc>
          <w:tcPr>
            <w:tcW w:type="dxa" w:w="5200"/>
            <w:shd w:fill="0F1E33" w:val="clear"/>
            <w:tcMar>
              <w:top w:type="dxa" w:w="80"/>
              <w:left w:type="dxa" w:w="100"/>
              <w:bottom w:type="dxa" w:w="80"/>
              <w:right w:type="dxa" w:w="100"/>
            </w:tcMar>
          </w:tcPr>
          <w:p>
            <w:r>
              <w:rPr>
                <w:b/>
                <w:bCs/>
                <w:color w:val="FFFFFF"/>
                <w:sz w:val="19"/>
                <w:szCs w:val="19"/>
              </w:rPr>
              <w:t xml:space="preserve">컬럼</w:t>
            </w:r>
          </w:p>
        </w:tc>
        <w:tc>
          <w:tcPr>
            <w:tcW w:type="dxa" w:w="2150"/>
            <w:shd w:fill="0F1E33" w:val="clear"/>
            <w:tcMar>
              <w:top w:type="dxa" w:w="80"/>
              <w:left w:type="dxa" w:w="100"/>
              <w:bottom w:type="dxa" w:w="80"/>
              <w:right w:type="dxa" w:w="100"/>
            </w:tcMar>
          </w:tcPr>
          <w:p>
            <w:r>
              <w:rPr>
                <w:b/>
                <w:bCs/>
                <w:color w:val="FFFFFF"/>
                <w:sz w:val="19"/>
                <w:szCs w:val="19"/>
              </w:rPr>
              <w:t xml:space="preserve">용도</w:t>
            </w:r>
          </w:p>
        </w:tc>
      </w:tr>
      <w:tr>
        <w:tc>
          <w:tcPr>
            <w:tcW w:type="dxa" w:w="2000"/>
            <w:tcMar>
              <w:top w:type="dxa" w:w="70"/>
              <w:left w:type="dxa" w:w="100"/>
              <w:bottom w:type="dxa" w:w="70"/>
              <w:right w:type="dxa" w:w="100"/>
            </w:tcMar>
          </w:tcPr>
          <w:p>
            <w:r>
              <w:rPr>
                <w:sz w:val="19"/>
                <w:szCs w:val="19"/>
              </w:rPr>
              <w:t xml:space="preserve">staff_users</w:t>
            </w:r>
          </w:p>
        </w:tc>
        <w:tc>
          <w:tcPr>
            <w:tcW w:type="dxa" w:w="5200"/>
            <w:tcMar>
              <w:top w:type="dxa" w:w="70"/>
              <w:left w:type="dxa" w:w="100"/>
              <w:bottom w:type="dxa" w:w="70"/>
              <w:right w:type="dxa" w:w="100"/>
            </w:tcMar>
          </w:tcPr>
          <w:p>
            <w:r>
              <w:rPr>
                <w:sz w:val="19"/>
                <w:szCs w:val="19"/>
              </w:rPr>
              <w:t xml:space="preserve">id, email, name, role(staff/admin), is_active, created_at</w:t>
            </w:r>
          </w:p>
        </w:tc>
        <w:tc>
          <w:tcPr>
            <w:tcW w:type="dxa" w:w="2150"/>
            <w:tcMar>
              <w:top w:type="dxa" w:w="70"/>
              <w:left w:type="dxa" w:w="100"/>
              <w:bottom w:type="dxa" w:w="70"/>
              <w:right w:type="dxa" w:w="100"/>
            </w:tcMar>
          </w:tcPr>
          <w:p>
            <w:r>
              <w:rPr>
                <w:sz w:val="19"/>
                <w:szCs w:val="19"/>
              </w:rPr>
              <w:t xml:space="preserve">사내 ERP(/) 로그인</w:t>
            </w:r>
          </w:p>
        </w:tc>
      </w:tr>
      <w:tr>
        <w:tc>
          <w:tcPr>
            <w:tcW w:type="dxa" w:w="2000"/>
            <w:shd w:fill="F3F5FE" w:val="clear"/>
            <w:tcMar>
              <w:top w:type="dxa" w:w="70"/>
              <w:left w:type="dxa" w:w="100"/>
              <w:bottom w:type="dxa" w:w="70"/>
              <w:right w:type="dxa" w:w="100"/>
            </w:tcMar>
          </w:tcPr>
          <w:p>
            <w:r>
              <w:rPr>
                <w:sz w:val="19"/>
                <w:szCs w:val="19"/>
              </w:rPr>
              <w:t xml:space="preserve">customer_users</w:t>
            </w:r>
          </w:p>
        </w:tc>
        <w:tc>
          <w:tcPr>
            <w:tcW w:type="dxa" w:w="5200"/>
            <w:shd w:fill="F3F5FE" w:val="clear"/>
            <w:tcMar>
              <w:top w:type="dxa" w:w="70"/>
              <w:left w:type="dxa" w:w="100"/>
              <w:bottom w:type="dxa" w:w="70"/>
              <w:right w:type="dxa" w:w="100"/>
            </w:tcMar>
          </w:tcPr>
          <w:p>
            <w:r>
              <w:rPr>
                <w:sz w:val="19"/>
                <w:szCs w:val="19"/>
              </w:rPr>
              <w:t xml:space="preserve">id, email(nullable), login_id, company_name, contact_name, phone, is_active, created_at</w:t>
            </w:r>
          </w:p>
        </w:tc>
        <w:tc>
          <w:tcPr>
            <w:tcW w:type="dxa" w:w="2150"/>
            <w:shd w:fill="F3F5FE" w:val="clear"/>
            <w:tcMar>
              <w:top w:type="dxa" w:w="70"/>
              <w:left w:type="dxa" w:w="100"/>
              <w:bottom w:type="dxa" w:w="70"/>
              <w:right w:type="dxa" w:w="100"/>
            </w:tcMar>
          </w:tcPr>
          <w:p>
            <w:r>
              <w:rPr>
                <w:sz w:val="19"/>
                <w:szCs w:val="19"/>
              </w:rPr>
              <w:t xml:space="preserve">고객사 포털(/portal) 로그인 — 이메일 없이 아이디만으로 가입 가능</w:t>
            </w:r>
          </w:p>
        </w:tc>
      </w:tr>
    </w:tbl>
    <w:p>
      <w:pPr>
        <w:spacing w:after="160" w:line="300"/>
      </w:pPr>
      <w:r>
        <w:rPr>
          <w:sz w:val="21"/>
          <w:szCs w:val="21"/>
        </w:rPr>
        <w:t xml:space="preserve"/>
      </w:r>
    </w:p>
    <w:p>
      <w:pPr>
        <w:spacing w:after="160" w:line="300"/>
      </w:pPr>
      <w:r>
        <w:rPr>
          <w:sz w:val="21"/>
          <w:szCs w:val="21"/>
        </w:rPr>
        <w:t xml:space="preserve">RLS는 테이블마다 개별 정책을 만드는 대신 SECURITY DEFINER 함수 세 개(is_staff(), is_admin(), is_my_company(cn))로 통일되어 있고, 대부분의 테이블에서 "직원은 전체 조회/수정, 고객사는 자기 회사명(및 별칭)으로 필터된 조회만" 패턴을 따릅니다. 계정 생성은 관리자 화면(계정 관리)에서만 가능하며 내부적으로 admin-create-account / admin-reset-password Edge Function(서비스 롤 사용)을 호출합니다.</w:t>
      </w:r>
    </w:p>
    <w:p>
      <w:pPr>
        <w:pStyle w:val="Heading2"/>
        <w:spacing w:after="150" w:before="300"/>
      </w:pPr>
      <w:r>
        <w:t xml:space="preserve">2.4 Edge Function</w:t>
      </w:r>
    </w:p>
    <w:p>
      <w:pPr>
        <w:spacing w:after="160" w:line="300"/>
      </w:pPr>
      <w:r>
        <w:rPr>
          <w:sz w:val="21"/>
          <w:szCs w:val="21"/>
        </w:rPr>
        <w:t xml:space="preserve">저장소에 커밋된 함수는 4개(greenp-sync-v2, greenp-joborder-detail-sync, greenp-unshipped-sync, enfax-inbound-daily)뿐이지만, 실제 배포된 함수는 훨씬 많습니다 — admin-create-account, admin-reset-password, send-ceo-email, enfax-ocr, enfax-send-discover, enfax-sync, greenp-explore, expense-doc-ocr, leveler-explore, leveler-line-swap, coil-inventory-search 등. 새 함수 존재 여부는 항상 라이브 프로젝트에서 직접 확인해야 합니다.</w:t>
      </w:r>
    </w:p>
    <w:p>
      <w:pPr>
        <w:spacing w:after="160" w:line="300"/>
      </w:pPr>
      <w:r>
        <w:rPr>
          <w:sz w:val="21"/>
          <w:szCs w:val="21"/>
        </w:rPr>
        <w:t xml:space="preserve">그중 leveler-explore는 가장 많이 재사용되는 단일 대형 함수로, MariaDB(osungsteel.servehttp.com:33306, db ohsung)를 다리 놓는 다중 모드 엔드포인트입니다. 어떤 쿼리 파라미터가 왔는지로 모드를 분기하며, 최신 버전(v16) 기준 company_search, slitter_work_date/slitter_coil_id, plc_at_length_coil_id+length, slitter_swap_list, leveling_date, leveling_coil_id+leveling_work_date, leveling_rhythm, leveling_stroke_overview/leveling_stroke_detail, coil_id, recommend_for, duration_for, work_date, 범용 sql=/table= 모드까지 십여 개의 모드를 지원합니다. 새 기능이 필요하면 대부분 "새 함수"가 아니라 "새 모드 추가"로 해결됩니다.</w:t>
      </w:r>
    </w:p>
    <w:p>
      <w:pPr>
        <w:pStyle w:val="Heading2"/>
        <w:spacing w:after="150" w:before="300"/>
      </w:pPr>
      <w:r>
        <w:t xml:space="preserve">2.5 크론 스케줄</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shd w:fill="0F1E33" w:val="clear"/>
            <w:tcMar>
              <w:top w:type="dxa" w:w="80"/>
              <w:left w:type="dxa" w:w="100"/>
              <w:bottom w:type="dxa" w:w="80"/>
              <w:right w:type="dxa" w:w="100"/>
            </w:tcMar>
          </w:tcPr>
          <w:p>
            <w:r>
              <w:rPr>
                <w:b/>
                <w:bCs/>
                <w:color w:val="FFFFFF"/>
                <w:sz w:val="19"/>
                <w:szCs w:val="19"/>
              </w:rPr>
              <w:t xml:space="preserve">작업</w:t>
            </w:r>
          </w:p>
        </w:tc>
        <w:tc>
          <w:tcPr>
            <w:tcW w:type="dxa" w:w="2900"/>
            <w:shd w:fill="0F1E33" w:val="clear"/>
            <w:tcMar>
              <w:top w:type="dxa" w:w="80"/>
              <w:left w:type="dxa" w:w="100"/>
              <w:bottom w:type="dxa" w:w="80"/>
              <w:right w:type="dxa" w:w="100"/>
            </w:tcMar>
          </w:tcPr>
          <w:p>
            <w:r>
              <w:rPr>
                <w:b/>
                <w:bCs/>
                <w:color w:val="FFFFFF"/>
                <w:sz w:val="19"/>
                <w:szCs w:val="19"/>
              </w:rPr>
              <w:t xml:space="preserve">UTC 표현</w:t>
            </w:r>
          </w:p>
        </w:tc>
        <w:tc>
          <w:tcPr>
            <w:tcW w:type="dxa" w:w="2850"/>
            <w:shd w:fill="0F1E33" w:val="clear"/>
            <w:tcMar>
              <w:top w:type="dxa" w:w="80"/>
              <w:left w:type="dxa" w:w="100"/>
              <w:bottom w:type="dxa" w:w="80"/>
              <w:right w:type="dxa" w:w="100"/>
            </w:tcMar>
          </w:tcPr>
          <w:p>
            <w:r>
              <w:rPr>
                <w:b/>
                <w:bCs/>
                <w:color w:val="FFFFFF"/>
                <w:sz w:val="19"/>
                <w:szCs w:val="19"/>
              </w:rPr>
              <w:t xml:space="preserve">실제 의미(KST)</w:t>
            </w:r>
          </w:p>
        </w:tc>
      </w:tr>
      <w:tr>
        <w:tc>
          <w:tcPr>
            <w:tcW w:type="dxa" w:w="3600"/>
            <w:tcMar>
              <w:top w:type="dxa" w:w="70"/>
              <w:left w:type="dxa" w:w="100"/>
              <w:bottom w:type="dxa" w:w="70"/>
              <w:right w:type="dxa" w:w="100"/>
            </w:tcMar>
          </w:tcPr>
          <w:p>
            <w:r>
              <w:rPr>
                <w:sz w:val="19"/>
                <w:szCs w:val="19"/>
              </w:rPr>
              <w:t xml:space="preserve">greenp-sync-v2-day/evening/morning</w:t>
            </w:r>
          </w:p>
        </w:tc>
        <w:tc>
          <w:tcPr>
            <w:tcW w:type="dxa" w:w="2900"/>
            <w:tcMar>
              <w:top w:type="dxa" w:w="70"/>
              <w:left w:type="dxa" w:w="100"/>
              <w:bottom w:type="dxa" w:w="70"/>
              <w:right w:type="dxa" w:w="100"/>
            </w:tcMar>
          </w:tcPr>
          <w:p>
            <w:r>
              <w:rPr>
                <w:sz w:val="19"/>
                <w:szCs w:val="19"/>
              </w:rPr>
              <w:t xml:space="preserve">*/10 0-7, 0,10,20,30,40 8, 0,10,20,30,40,50 23</w:t>
            </w:r>
          </w:p>
        </w:tc>
        <w:tc>
          <w:tcPr>
            <w:tcW w:type="dxa" w:w="2850"/>
            <w:tcMar>
              <w:top w:type="dxa" w:w="70"/>
              <w:left w:type="dxa" w:w="100"/>
              <w:bottom w:type="dxa" w:w="70"/>
              <w:right w:type="dxa" w:w="100"/>
            </w:tcMar>
          </w:tcPr>
          <w:p>
            <w:r>
              <w:rPr>
                <w:sz w:val="19"/>
                <w:szCs w:val="19"/>
              </w:rPr>
              <w:t xml:space="preserve">업무시간 08:00~17:40, 10분 간격</w:t>
            </w:r>
          </w:p>
        </w:tc>
      </w:tr>
      <w:tr>
        <w:tc>
          <w:tcPr>
            <w:tcW w:type="dxa" w:w="3600"/>
            <w:shd w:fill="F3F5FE" w:val="clear"/>
            <w:tcMar>
              <w:top w:type="dxa" w:w="70"/>
              <w:left w:type="dxa" w:w="100"/>
              <w:bottom w:type="dxa" w:w="70"/>
              <w:right w:type="dxa" w:w="100"/>
            </w:tcMar>
          </w:tcPr>
          <w:p>
            <w:r>
              <w:rPr>
                <w:sz w:val="19"/>
                <w:szCs w:val="19"/>
              </w:rPr>
              <w:t xml:space="preserve">dashboard-instant-sync-daytime/early/late</w:t>
            </w:r>
          </w:p>
        </w:tc>
        <w:tc>
          <w:tcPr>
            <w:tcW w:type="dxa" w:w="2900"/>
            <w:shd w:fill="F3F5FE" w:val="clear"/>
            <w:tcMar>
              <w:top w:type="dxa" w:w="70"/>
              <w:left w:type="dxa" w:w="100"/>
              <w:bottom w:type="dxa" w:w="70"/>
              <w:right w:type="dxa" w:w="100"/>
            </w:tcMar>
          </w:tcPr>
          <w:p>
            <w:r>
              <w:rPr>
                <w:sz w:val="19"/>
                <w:szCs w:val="19"/>
              </w:rPr>
              <w:t xml:space="preserve">* 0-7, * 23, 0 8</w:t>
            </w:r>
          </w:p>
        </w:tc>
        <w:tc>
          <w:tcPr>
            <w:tcW w:type="dxa" w:w="2850"/>
            <w:shd w:fill="F3F5FE" w:val="clear"/>
            <w:tcMar>
              <w:top w:type="dxa" w:w="70"/>
              <w:left w:type="dxa" w:w="100"/>
              <w:bottom w:type="dxa" w:w="70"/>
              <w:right w:type="dxa" w:w="100"/>
            </w:tcMar>
          </w:tcPr>
          <w:p>
            <w:r>
              <w:rPr>
                <w:sz w:val="19"/>
                <w:szCs w:val="19"/>
              </w:rPr>
              <w:t xml:space="preserve">08:00~16:59 매분 연속 + 17:00 1회</w:t>
            </w:r>
          </w:p>
        </w:tc>
      </w:tr>
    </w:tbl>
    <w:p>
      <w:pPr>
        <w:pStyle w:val="Heading2"/>
        <w:spacing w:after="150" w:before="300"/>
      </w:pPr>
      <w:r>
        <w:t xml:space="preserve">2.6 반복적으로 나타난 버그 패턴</w:t>
      </w:r>
    </w:p>
    <w:p>
      <w:pPr>
        <w:pStyle w:val="ListParagraph"/>
        <w:numPr>
          <w:ilvl w:val="0"/>
          <w:numId w:val="2"/>
        </w:numPr>
        <w:spacing w:after="80" w:line="280"/>
      </w:pPr>
      <w:r>
        <w:rPr>
          <w:sz w:val="21"/>
          <w:szCs w:val="21"/>
        </w:rPr>
        <w:t xml:space="preserve">KST 이중보정: "오늘" 계산 시 now.getTime() + 9*3600000 후 toISOString()으로 읽어야 하는데, 잘못된 버전은 보정을 두 번 적용해 KST 09시 이전 시간대에 하루 전 날짜를 조용히 반환합니다. 세퍼레이터 키오스크, 레벨링/AI헬퍼 화면 전체에서 각각 독립적으로 재발했던 버그입니다.</w:t>
      </w:r>
    </w:p>
    <w:p>
      <w:pPr>
        <w:pStyle w:val="ListParagraph"/>
        <w:numPr>
          <w:ilvl w:val="0"/>
          <w:numId w:val="2"/>
        </w:numPr>
        <w:spacing w:after="80" w:line="280"/>
      </w:pPr>
      <w:r>
        <w:rPr>
          <w:sz w:val="21"/>
          <w:szCs w:val="21"/>
        </w:rPr>
        <w:t xml:space="preserve">두께 매칭 허용오차: 0.011 같은 엡실론 비교 대신 소수점을 고정 자리수로 반올림한 뒤 정확히 일치하는지 비교해야 합니다 — 그렇지 않으면 0.75와 0.76처럼 인접한 두께가 잘못 매칭됩니다.</w:t>
      </w:r>
    </w:p>
    <w:p>
      <w:pPr>
        <w:pStyle w:val="ListParagraph"/>
        <w:numPr>
          <w:ilvl w:val="0"/>
          <w:numId w:val="2"/>
        </w:numPr>
        <w:spacing w:after="80" w:line="280"/>
      </w:pPr>
      <w:r>
        <w:rPr>
          <w:sz w:val="21"/>
          <w:szCs w:val="21"/>
        </w:rPr>
        <w:t xml:space="preserve">한글 입력(IME) 조합 버그: 포커스된 input을 매 키 입력마다 innerHTML로 통째로 다시 그리면 한글 조합이 깨집니다. "셸(구조)"은 최초 1회만 렌더링하고, 검색은 버튼/엔터로만 실행하도록 분리해야 합니다.</w:t>
      </w:r>
    </w:p>
    <w:p>
      <w:pPr>
        <w:pStyle w:val="ListParagraph"/>
        <w:numPr>
          <w:ilvl w:val="0"/>
          <w:numId w:val="2"/>
        </w:numPr>
        <w:spacing w:after="80" w:line="280"/>
      </w:pPr>
      <w:r>
        <w:rPr>
          <w:sz w:val="21"/>
          <w:szCs w:val="21"/>
        </w:rPr>
        <w:t xml:space="preserve">슬라이더 기반 네트워크 조회 디바운스: 로컬 갱신(라벨/그래프)은 매 입력마다 즉시, 네트워크 조회는 150ms 디바운스 + 요청 순번 가드(reqCounter)로 분리하지 않으면 실제 기기에서 슬라이더를 드래그할 때 화면 값이 눈에 띄게 밀립니다.</w:t>
      </w:r>
    </w:p>
    <w:p>
      <w:pPr>
        <w:pStyle w:val="ListParagraph"/>
        <w:numPr>
          <w:ilvl w:val="0"/>
          <w:numId w:val="2"/>
        </w:numPr>
        <w:spacing w:after="80" w:line="280"/>
      </w:pPr>
      <w:r>
        <w:rPr>
          <w:sz w:val="21"/>
          <w:szCs w:val="21"/>
        </w:rPr>
        <w:t xml:space="preserve">겉보기엔 버그 같지만 아닌 경우: 수동으로 옮긴 슬라이더 위치와 실시간 물리 카운터 값이 다른 것은, 슬라이더가 과거 특정 지점을 선택해서 보는 조회 도구이기 때문이지 동기화 오류가 아닙니다. 원본 plc_data 타임스탬프/길이값을 먼저 대조해서 확인해야 합니다.</w:t>
      </w:r>
    </w:p>
    <w:p>
      <w:pPr>
        <w:pStyle w:val="Heading2"/>
        <w:spacing w:after="150" w:before="300"/>
      </w:pPr>
      <w:r>
        <w:t xml:space="preserve">2.7 보고서 · 프레젠테이션 제작 컨벤션</w:t>
      </w:r>
    </w:p>
    <w:p>
      <w:pPr>
        <w:spacing w:after="160" w:line="300"/>
      </w:pPr>
      <w:r>
        <w:rPr>
          <w:sz w:val="21"/>
          <w:szCs w:val="21"/>
        </w:rPr>
        <w:t xml:space="preserve">이 프로젝트에서 반복적으로 발생하는 요청 유형 중 하나가 대표님 보고용 pptx/docx 산출물입니다. pptxgenjs/docx를 쓰는 독립 Node 스크립트로 만들며(앱 번들에는 포함되지 않음), LAYOUT_WIDE(13.33×7.5in) 고정 네이비/앰버 팔레트, Cambria 제목 + Calibri 본문, 이모지 대신 react-icons를 sharp로 PNG 래스터화한 아이콘을 씁니다. 완성 후에는 매 슬라이드를 JPEG로 렌더링해 육안 검수하고, pptxgenjs의 하이퍼링크 관련 알려진 버그(텍스트가 배열일 때는 addText 최상위 옵션이 아니라 텍스트 런 단위로 hyperlink를 설정해야 함)를 잡기 위해 validate.py를 함께 돌립니다.</w:t>
      </w:r>
    </w:p>
    <w:p>
      <w:r>
        <w:br w:type="page"/>
      </w:r>
    </w:p>
    <w:p>
      <w:pPr>
        <w:pStyle w:val="Heading1"/>
        <w:spacing w:after="200" w:before="400"/>
      </w:pPr>
      <w:r>
        <w:t xml:space="preserve">3. 서비스 · 도구 전체 인벤토리</w:t>
      </w:r>
    </w:p>
    <w:p>
      <w:pPr>
        <w:spacing w:after="160" w:line="300"/>
      </w:pPr>
      <w:r>
        <w:rPr>
          <w:sz w:val="21"/>
          <w:szCs w:val="21"/>
        </w:rPr>
        <w:t xml:space="preserve">연구실(LabPage.jsx)에 카드 형태로 등록된 약 33개 도구를 카테고리별로 정리했습니다. 각 카드에는 배지가 붙어 있어 실데이터 연동/현장 배포중/샘플/개발용 여부를 구분할 수 있습니다.</w:t>
      </w:r>
    </w:p>
    <w:p>
      <w:pPr>
        <w:pStyle w:val="Heading2"/>
        <w:spacing w:after="150" w:before="300"/>
      </w:pPr>
      <w:r>
        <w:t xml:space="preserve">3.1 핵심 앱 3종</w:t>
      </w:r>
    </w:p>
    <w:p>
      <w:pPr>
        <w:pStyle w:val="ListParagraph"/>
        <w:numPr>
          <w:ilvl w:val="0"/>
          <w:numId w:val="2"/>
        </w:numPr>
        <w:spacing w:after="80" w:line="280"/>
      </w:pPr>
      <w:r>
        <w:rPr>
          <w:sz w:val="21"/>
          <w:szCs w:val="21"/>
        </w:rPr>
        <w:t xml:space="preserve">/ (사내 ERP): 일계표·작업일보, 대표님 일간·월간 리포트, 지출결의서(작성/결재/출력), 계정 관리, FAX 수신함(enFax), 그리고 연구실을 포함한 전체 메뉴.</w:t>
      </w:r>
    </w:p>
    <w:p>
      <w:pPr>
        <w:pStyle w:val="ListParagraph"/>
        <w:numPr>
          <w:ilvl w:val="0"/>
          <w:numId w:val="2"/>
        </w:numPr>
        <w:spacing w:after="80" w:line="280"/>
      </w:pPr>
      <w:r>
        <w:rPr>
          <w:sz w:val="21"/>
          <w:szCs w:val="21"/>
        </w:rPr>
        <w:t xml:space="preserve">/portal (고객사 포털): 로그인 고객사의 company_name(+별칭) 기준으로 필터된 재고현황·작업내역·출고내역·입고내역, 각 탭 인쇄/PDF/FAX전송 지원. 이메일 없이 아이디만으로 가입 가능.</w:t>
      </w:r>
    </w:p>
    <w:p>
      <w:pPr>
        <w:pStyle w:val="ListParagraph"/>
        <w:numPr>
          <w:ilvl w:val="0"/>
          <w:numId w:val="2"/>
        </w:numPr>
        <w:spacing w:after="80" w:line="280"/>
      </w:pPr>
      <w:r>
        <w:rPr>
          <w:sz w:val="21"/>
          <w:szCs w:val="21"/>
        </w:rPr>
        <w:t xml:space="preserve">/separator (세퍼레이터 키오스크): 슬리터2 현장 태블릿용 스페이서 셋팅 계산기, 대형 폰트 키오스크 UI, 슬리팅2 작업이 진행중으로 바뀌면 자동으로 셋팅 화면 전환, 5분 자동 동기화.</w:t>
      </w:r>
    </w:p>
    <w:p>
      <w:pPr>
        <w:pStyle w:val="Heading2"/>
        <w:spacing w:after="150" w:before="300"/>
      </w:pPr>
      <w:r>
        <w:t xml:space="preserve">3.2 주문접수 자동화</w:t>
      </w:r>
    </w:p>
    <w:p>
      <w:pPr>
        <w:pStyle w:val="ListParagraph"/>
        <w:numPr>
          <w:ilvl w:val="0"/>
          <w:numId w:val="2"/>
        </w:numPr>
        <w:spacing w:after="80" w:line="280"/>
      </w:pPr>
      <w:r>
        <w:rPr>
          <w:sz w:val="21"/>
          <w:szCs w:val="21"/>
        </w:rPr>
        <w:t xml:space="preserve">신규서비스 통합흐름(v2) — 접수부터 배차·코일확정까지 한 화면.</w:t>
      </w:r>
    </w:p>
    <w:p>
      <w:pPr>
        <w:pStyle w:val="ListParagraph"/>
        <w:numPr>
          <w:ilvl w:val="0"/>
          <w:numId w:val="2"/>
        </w:numPr>
        <w:spacing w:after="80" w:line="280"/>
      </w:pPr>
      <w:r>
        <w:rPr>
          <w:sz w:val="21"/>
          <w:szCs w:val="21"/>
        </w:rPr>
        <w:t xml:space="preserve">OCR 문서인식 — 주문서 이미지 자동 텍스트 인식(샘플).</w:t>
      </w:r>
    </w:p>
    <w:p>
      <w:pPr>
        <w:pStyle w:val="ListParagraph"/>
        <w:numPr>
          <w:ilvl w:val="0"/>
          <w:numId w:val="2"/>
        </w:numPr>
        <w:spacing w:after="80" w:line="280"/>
      </w:pPr>
      <w:r>
        <w:rPr>
          <w:sz w:val="21"/>
          <w:szCs w:val="21"/>
        </w:rPr>
        <w:t xml:space="preserve">카카오톡 주문접수 — 카카오 채널 주문 자동 접수(샘플).</w:t>
      </w:r>
    </w:p>
    <w:p>
      <w:pPr>
        <w:pStyle w:val="ListParagraph"/>
        <w:numPr>
          <w:ilvl w:val="0"/>
          <w:numId w:val="2"/>
        </w:numPr>
        <w:spacing w:after="80" w:line="280"/>
      </w:pPr>
      <w:r>
        <w:rPr>
          <w:sz w:val="21"/>
          <w:szCs w:val="21"/>
        </w:rPr>
        <w:t xml:space="preserve">FAX 작업요청서 접수 — 실제 엔팩스+그린ERP 재고 연동, 팩스 수신 시 작업지시서 초안 자동 생성.</w:t>
      </w:r>
    </w:p>
    <w:p>
      <w:pPr>
        <w:pStyle w:val="ListParagraph"/>
        <w:numPr>
          <w:ilvl w:val="0"/>
          <w:numId w:val="2"/>
        </w:numPr>
        <w:spacing w:after="80" w:line="280"/>
      </w:pPr>
      <w:r>
        <w:rPr>
          <w:sz w:val="21"/>
          <w:szCs w:val="21"/>
        </w:rPr>
        <w:t xml:space="preserve">현장 코일확정 — 지게차 기사가 태블릿에서 코일을 확정.</w:t>
      </w:r>
    </w:p>
    <w:p>
      <w:pPr>
        <w:pStyle w:val="Heading2"/>
        <w:spacing w:after="150" w:before="300"/>
      </w:pPr>
      <w:r>
        <w:t xml:space="preserve">3.3 생산현장 도구 (가장 큰 카테고리, 대부분 실데이터)</w:t>
      </w:r>
    </w:p>
    <w:p>
      <w:pPr>
        <w:pStyle w:val="ListParagraph"/>
        <w:numPr>
          <w:ilvl w:val="0"/>
          <w:numId w:val="2"/>
        </w:numPr>
        <w:spacing w:after="80" w:line="280"/>
      </w:pPr>
      <w:r>
        <w:rPr>
          <w:sz w:val="21"/>
          <w:szCs w:val="21"/>
        </w:rPr>
        <w:t xml:space="preserve">세퍼레이터 셋팅 계산기 / 태블릿 키오스크(실배포).</w:t>
      </w:r>
    </w:p>
    <w:p>
      <w:pPr>
        <w:pStyle w:val="ListParagraph"/>
        <w:numPr>
          <w:ilvl w:val="0"/>
          <w:numId w:val="2"/>
        </w:numPr>
        <w:spacing w:after="80" w:line="280"/>
      </w:pPr>
      <w:r>
        <w:rPr>
          <w:sz w:val="21"/>
          <w:szCs w:val="21"/>
        </w:rPr>
        <w:t xml:space="preserve">작업현황 대시보드 · 대시보드2 · 대시보드3 — 같은 아이디어의 세 세대. 3이 최신이며 로그인 없이 공개 링크, 마감(17:40) 이후엔 그린ERP 확정 데이터 기준으로 자동 전환.</w:t>
      </w:r>
    </w:p>
    <w:p>
      <w:pPr>
        <w:pStyle w:val="ListParagraph"/>
        <w:numPr>
          <w:ilvl w:val="0"/>
          <w:numId w:val="2"/>
        </w:numPr>
        <w:spacing w:after="80" w:line="280"/>
      </w:pPr>
      <w:r>
        <w:rPr>
          <w:sz w:val="21"/>
          <w:szCs w:val="21"/>
        </w:rPr>
        <w:t xml:space="preserve">코일 작업 상세 분석 / 레벨링 코일 상세분석 — 날짜·코일 선택 시 길이 구간별 속도·텐션과 동일 사양 대비 편차.</w:t>
      </w:r>
    </w:p>
    <w:p>
      <w:pPr>
        <w:pStyle w:val="ListParagraph"/>
        <w:numPr>
          <w:ilvl w:val="0"/>
          <w:numId w:val="2"/>
        </w:numPr>
        <w:spacing w:after="80" w:line="280"/>
      </w:pPr>
      <w:r>
        <w:rPr>
          <w:sz w:val="21"/>
          <w:szCs w:val="21"/>
        </w:rPr>
        <w:t xml:space="preserve">레벨링 공정×ERP 통합 대시보드 — ERP 사양+PLC 타임라인+부하 비교+이상구간 탐지+그린ERP 매출 동기화 여부를 한 화면에.</w:t>
      </w:r>
    </w:p>
    <w:p>
      <w:pPr>
        <w:pStyle w:val="ListParagraph"/>
        <w:numPr>
          <w:ilvl w:val="0"/>
          <w:numId w:val="2"/>
        </w:numPr>
        <w:spacing w:after="80" w:line="280"/>
      </w:pPr>
      <w:r>
        <w:rPr>
          <w:sz w:val="21"/>
          <w:szCs w:val="21"/>
        </w:rPr>
        <w:t xml:space="preserve">레벨링 공정 현황 모니터링 — 실시간 현황 → 절단사양·이상행정 상세 → 통계 인사이트, 3단계 드릴다운.</w:t>
      </w:r>
    </w:p>
    <w:p>
      <w:pPr>
        <w:pStyle w:val="ListParagraph"/>
        <w:numPr>
          <w:ilvl w:val="0"/>
          <w:numId w:val="2"/>
        </w:numPr>
        <w:spacing w:after="80" w:line="280"/>
      </w:pPr>
      <w:r>
        <w:rPr>
          <w:sz w:val="21"/>
          <w:szCs w:val="21"/>
        </w:rPr>
        <w:t xml:space="preserve">레벨링 라인 통합 관제(NMS) — 관제센터 스타일, 20초 자동갱신, 실시간 파형, 이상 알림.</w:t>
      </w:r>
    </w:p>
    <w:p>
      <w:pPr>
        <w:pStyle w:val="ListParagraph"/>
        <w:numPr>
          <w:ilvl w:val="0"/>
          <w:numId w:val="2"/>
        </w:numPr>
        <w:spacing w:after="80" w:line="280"/>
      </w:pPr>
      <w:r>
        <w:rPr>
          <w:sz w:val="21"/>
          <w:szCs w:val="21"/>
        </w:rPr>
        <w:t xml:space="preserve">테이퍼 텐션 컨트롤러 원격 모니터링 / AI 인식 검증 / PR-DTC-3100 실시간 인식 — 통신포트 없는 레거시 LCD를 카메라+Groq 비전 OCR로 읽는 파이프라인. 상용은 1분 주기, 모니터링 화면은 8초 폴링.</w:t>
      </w:r>
    </w:p>
    <w:p>
      <w:pPr>
        <w:pStyle w:val="ListParagraph"/>
        <w:numPr>
          <w:ilvl w:val="0"/>
          <w:numId w:val="2"/>
        </w:numPr>
        <w:spacing w:after="80" w:line="280"/>
      </w:pPr>
      <w:r>
        <w:rPr>
          <w:sz w:val="21"/>
          <w:szCs w:val="21"/>
        </w:rPr>
        <w:t xml:space="preserve">레벨링 작업 가이드(외국인 근로자용) / AI 헬퍼(지난작업보기·작업용) / AI 헬퍼 모바일(KR/EN) — 동일 사양 완료 코일 데이터 기반 사전 추천 + 진행 중 실측 비교.</w:t>
      </w:r>
    </w:p>
    <w:p>
      <w:pPr>
        <w:pStyle w:val="ListParagraph"/>
        <w:numPr>
          <w:ilvl w:val="0"/>
          <w:numId w:val="2"/>
        </w:numPr>
        <w:spacing w:after="80" w:line="280"/>
      </w:pPr>
      <w:r>
        <w:rPr>
          <w:sz w:val="21"/>
          <w:szCs w:val="21"/>
        </w:rPr>
        <w:t xml:space="preserve">레벨링 PLC 상세 조회 / 통합 타임라인 / 실시간 전체 데이터(HMI 미러) — 단일 코일 상세부터 19개 컬럼 5초 갱신 전체 미러까지 세 단계 깊이.</w:t>
      </w:r>
    </w:p>
    <w:p>
      <w:pPr>
        <w:pStyle w:val="ListParagraph"/>
        <w:numPr>
          <w:ilvl w:val="0"/>
          <w:numId w:val="2"/>
        </w:numPr>
        <w:spacing w:after="80" w:line="280"/>
      </w:pPr>
      <w:r>
        <w:rPr>
          <w:sz w:val="21"/>
          <w:szCs w:val="21"/>
        </w:rPr>
        <w:t xml:space="preserve">슬리터2 운행 정보 모니터(KR/EN) — 날짜·코일 선택 후 길이 슬라이더로 전 구간 속도·텐션 조회, 외국인 근로자를 위한 영문판 포함. 디바운스/시각표시 버그 등 여러 차례 실기기 검증·수정 이력 있음.</w:t>
      </w:r>
    </w:p>
    <w:p>
      <w:pPr>
        <w:pStyle w:val="ListParagraph"/>
        <w:numPr>
          <w:ilvl w:val="0"/>
          <w:numId w:val="2"/>
        </w:numPr>
        <w:spacing w:after="80" w:line="280"/>
      </w:pPr>
      <w:r>
        <w:rPr>
          <w:sz w:val="21"/>
          <w:szCs w:val="21"/>
        </w:rPr>
        <w:t xml:space="preserve">슬리터1/2 작업 배정 변경(KR/EN) — 준비 상태 작업지시서의 라인 배정을 실데이터에 바로 반영.</w:t>
      </w:r>
    </w:p>
    <w:p>
      <w:pPr>
        <w:pStyle w:val="ListParagraph"/>
        <w:numPr>
          <w:ilvl w:val="0"/>
          <w:numId w:val="2"/>
        </w:numPr>
        <w:spacing w:after="80" w:line="280"/>
      </w:pPr>
      <w:r>
        <w:rPr>
          <w:sz w:val="21"/>
          <w:szCs w:val="21"/>
        </w:rPr>
        <w:t xml:space="preserve">작업 확인(거래처별 검색) — 기사님 전화 응대용, 3개 라인 통합 검색, 출고 완료건 자동 제외.</w:t>
      </w:r>
    </w:p>
    <w:p>
      <w:pPr>
        <w:pStyle w:val="ListParagraph"/>
        <w:numPr>
          <w:ilvl w:val="0"/>
          <w:numId w:val="2"/>
        </w:numPr>
        <w:spacing w:after="80" w:line="280"/>
      </w:pPr>
      <w:r>
        <w:rPr>
          <w:sz w:val="21"/>
          <w:szCs w:val="21"/>
        </w:rPr>
        <w:t xml:space="preserve">원자재 코일 검색(발주서 매칭) — 발주서 거래처명·두께로 입고 재고 코일 매칭.</w:t>
      </w:r>
    </w:p>
    <w:p>
      <w:pPr>
        <w:pStyle w:val="Heading2"/>
        <w:spacing w:after="150" w:before="300"/>
      </w:pPr>
      <w:r>
        <w:t xml:space="preserve">3.4 영업 지원</w:t>
      </w:r>
    </w:p>
    <w:p>
      <w:pPr>
        <w:pStyle w:val="ListParagraph"/>
        <w:numPr>
          <w:ilvl w:val="0"/>
          <w:numId w:val="2"/>
        </w:numPr>
        <w:spacing w:after="80" w:line="280"/>
      </w:pPr>
      <w:r>
        <w:rPr>
          <w:sz w:val="21"/>
          <w:szCs w:val="21"/>
        </w:rPr>
        <w:t xml:space="preserve">영업대상 고객사 리스트 — 재고를 맡겨둔 거래처 중 최근 작업이 뜸한 곳 자동 탐지.</w:t>
      </w:r>
    </w:p>
    <w:p>
      <w:pPr>
        <w:pStyle w:val="Heading2"/>
        <w:spacing w:after="150" w:before="300"/>
      </w:pPr>
      <w:r>
        <w:t xml:space="preserve">3.5 고객사 시연 (실제 /portal과 별개)</w:t>
      </w:r>
    </w:p>
    <w:p>
      <w:pPr>
        <w:pStyle w:val="ListParagraph"/>
        <w:numPr>
          <w:ilvl w:val="0"/>
          <w:numId w:val="2"/>
        </w:numPr>
        <w:spacing w:after="80" w:line="280"/>
      </w:pPr>
      <w:r>
        <w:rPr>
          <w:sz w:val="21"/>
          <w:szCs w:val="21"/>
        </w:rPr>
        <w:t xml:space="preserve">고객 주문 현황 트래커 — 접수→작업지시→작업진행→작업완료→출고완료 5단계 진행 시연.</w:t>
      </w:r>
    </w:p>
    <w:p>
      <w:pPr>
        <w:pStyle w:val="ListParagraph"/>
        <w:numPr>
          <w:ilvl w:val="0"/>
          <w:numId w:val="2"/>
        </w:numPr>
        <w:spacing w:after="80" w:line="280"/>
      </w:pPr>
      <w:r>
        <w:rPr>
          <w:sz w:val="21"/>
          <w:szCs w:val="21"/>
        </w:rPr>
        <w:t xml:space="preserve">(주)대한강재 챗봇 — 진행현황·미출고·미수금 등을 자연어로 질의하면 Claude가 실데이터 근거로 답변.</w:t>
      </w:r>
    </w:p>
    <w:p>
      <w:pPr>
        <w:pStyle w:val="Heading2"/>
        <w:spacing w:after="150" w:before="300"/>
      </w:pPr>
      <w:r>
        <w:t xml:space="preserve">3.6 창고 관리</w:t>
      </w:r>
    </w:p>
    <w:p>
      <w:pPr>
        <w:pStyle w:val="ListParagraph"/>
        <w:numPr>
          <w:ilvl w:val="0"/>
          <w:numId w:val="2"/>
        </w:numPr>
        <w:spacing w:after="80" w:line="280"/>
      </w:pPr>
      <w:r>
        <w:rPr>
          <w:sz w:val="21"/>
          <w:szCs w:val="21"/>
        </w:rPr>
        <w:t xml:space="preserve">코일창고 3D 뷰어 · 출고관리 — 실제 배포 서비스, 거래처별 보관 코일 3D/평면도 조회 및 출고 처리.</w:t>
      </w:r>
    </w:p>
    <w:p>
      <w:pPr>
        <w:pStyle w:val="Heading2"/>
        <w:spacing w:after="150" w:before="300"/>
      </w:pPr>
      <w:r>
        <w:t xml:space="preserve">3.7 설비 진단</w:t>
      </w:r>
    </w:p>
    <w:p>
      <w:pPr>
        <w:pStyle w:val="ListParagraph"/>
        <w:numPr>
          <w:ilvl w:val="0"/>
          <w:numId w:val="2"/>
        </w:numPr>
        <w:spacing w:after="80" w:line="280"/>
      </w:pPr>
      <w:r>
        <w:rPr>
          <w:sz w:val="21"/>
          <w:szCs w:val="21"/>
        </w:rPr>
        <w:t xml:space="preserve">장애 원인 분석(AI) — 실제 슬리터 사고 사례 기반 샘플, PLC 이력+CCTV로 30분 내 원인 규명 시연.</w:t>
      </w:r>
    </w:p>
    <w:p>
      <w:pPr>
        <w:pStyle w:val="Heading2"/>
        <w:spacing w:after="150" w:before="300"/>
      </w:pPr>
      <w:r>
        <w:t xml:space="preserve">3.8 경영 · 재무</w:t>
      </w:r>
    </w:p>
    <w:p>
      <w:pPr>
        <w:pStyle w:val="ListParagraph"/>
        <w:numPr>
          <w:ilvl w:val="0"/>
          <w:numId w:val="2"/>
        </w:numPr>
        <w:spacing w:after="80" w:line="280"/>
      </w:pPr>
      <w:r>
        <w:rPr>
          <w:sz w:val="21"/>
          <w:szCs w:val="21"/>
        </w:rPr>
        <w:t xml:space="preserve">계좌 손익 통합 대시보드 — 통장 내역 업로드 + 그린ERP 실매출(가공+고철) 합산 월간 손익 자동 계산.</w:t>
      </w:r>
    </w:p>
    <w:p>
      <w:pPr>
        <w:pStyle w:val="ListParagraph"/>
        <w:numPr>
          <w:ilvl w:val="0"/>
          <w:numId w:val="2"/>
        </w:numPr>
        <w:spacing w:after="80" w:line="280"/>
      </w:pPr>
      <w:r>
        <w:rPr>
          <w:sz w:val="21"/>
          <w:szCs w:val="21"/>
        </w:rPr>
        <w:t xml:space="preserve">거래명세서 입금 확인 — 매출 거래명세서+통장 내역 대조로 입금 여부 자동 분류, 장기 미입금 필터.</w:t>
      </w:r>
    </w:p>
    <w:p>
      <w:pPr>
        <w:pStyle w:val="Heading2"/>
        <w:spacing w:after="150" w:before="300"/>
      </w:pPr>
      <w:r>
        <w:t xml:space="preserve">3.9 시스템 연동</w:t>
      </w:r>
    </w:p>
    <w:p>
      <w:pPr>
        <w:pStyle w:val="ListParagraph"/>
        <w:numPr>
          <w:ilvl w:val="0"/>
          <w:numId w:val="2"/>
        </w:numPr>
        <w:spacing w:after="80" w:line="280"/>
      </w:pPr>
      <w:r>
        <w:rPr>
          <w:sz w:val="21"/>
          <w:szCs w:val="21"/>
        </w:rPr>
        <w:t xml:space="preserve">대시보드 자동연동 모니터링 — 그린ERP 작업지시서를 외부 슬리팅 대시보드에 자동 등록하는 RPA 대체 잡의 정상 동작 여부 실시간 확인.</w:t>
      </w:r>
    </w:p>
    <w:p>
      <w:r>
        <w:br w:type="page"/>
      </w:r>
    </w:p>
    <w:p>
      <w:pPr>
        <w:pStyle w:val="Heading1"/>
        <w:spacing w:after="200" w:before="400"/>
      </w:pPr>
      <w:r>
        <w:t xml:space="preserve">4. 개발 히스토리 (13단계)</w:t>
      </w:r>
    </w:p>
    <w:p>
      <w:pPr>
        <w:spacing w:after="160" w:line="300"/>
      </w:pPr>
      <w:r>
        <w:rPr>
          <w:sz w:val="21"/>
          <w:szCs w:val="21"/>
        </w:rPr>
        <w:t xml:space="preserve">git 커밋 252건과 세션 작업 목록을 기준으로 큰 단계별로 정리했습니다. 날짜순이라기보다 진행된 순서에 가깝고, 일부 단계는 시기가 겹칩니다.</w:t>
      </w:r>
    </w:p>
    <w:p>
      <w:pPr>
        <w:pStyle w:val="Heading2"/>
        <w:spacing w:after="150" w:before="300"/>
      </w:pPr>
      <w:r>
        <w:t xml:space="preserve">1단계 — ERP 2.0 기반 구축</w:t>
      </w:r>
    </w:p>
    <w:p>
      <w:pPr>
        <w:spacing w:after="160" w:line="300"/>
      </w:pPr>
      <w:r>
        <w:rPr>
          <w:sz w:val="21"/>
          <w:szCs w:val="21"/>
        </w:rPr>
        <w:t xml:space="preserve">작업일보 벌크 저장·중복방지·인라인 수정, 여러 차례의 DB 스키마/테이블명 수정, 첫 CEO 리포트(일간/월간)와 인쇄 스타일, DB 연동 지출 내역 반영. 이 시기가 "null 오류 수정", "중복 로직 수정", "zip 백업 복원" 커밋 밀도가 가장 높습니다 — 초기 데이터 모델이 안정화되기까지 시행착오가 많았습니다.</w:t>
      </w:r>
    </w:p>
    <w:p>
      <w:pPr>
        <w:pStyle w:val="Heading2"/>
        <w:spacing w:after="150" w:before="300"/>
      </w:pPr>
      <w:r>
        <w:t xml:space="preserve">2단계 — 지출결의서 시스템</w:t>
      </w:r>
    </w:p>
    <w:p>
      <w:pPr>
        <w:spacing w:after="160" w:line="300"/>
      </w:pPr>
      <w:r>
        <w:rPr>
          <w:sz w:val="21"/>
          <w:szCs w:val="21"/>
        </w:rPr>
        <w:t xml:space="preserve">작성→결재→출력 전체 플로우, 계정과목/계좌잔액/정기초안/특수이체 관리. 이후 이미지·엑셀 업로드로 AI 초안을 만드는 기능(expense-doc-ocr)까지 확장, 인쇄 레이아웃을 여러 차례 조정해 한 페이지에 맞춤. 월고정비 수치는 실제 통장 급여 내역과 여러 차례 교차검증해 확정.</w:t>
      </w:r>
    </w:p>
    <w:p>
      <w:pPr>
        <w:pStyle w:val="Heading2"/>
        <w:spacing w:after="150" w:before="300"/>
      </w:pPr>
      <w:r>
        <w:t xml:space="preserve">3단계 — 고객사 포털</w:t>
      </w:r>
    </w:p>
    <w:p>
      <w:pPr>
        <w:spacing w:after="160" w:line="300"/>
      </w:pPr>
      <w:r>
        <w:rPr>
          <w:sz w:val="21"/>
          <w:szCs w:val="21"/>
        </w:rPr>
        <w:t xml:space="preserve">메인 앱 내부 페이지로 시작해 별도 /portal 진입점으로 분리. 로그인 "인증 중..." 무한대기 버그를 Supabase 클라이언트의 탭간 세션 잠금 문제로 추적해 해결하는 등 로그인 안정화 과정이 길었습니다. 안정화 후 아이디만으로 가입 가능하게 하고, 재고/작업/출고/입고 4개 탭을 실데이터 기반으로 재구축, FAX전송·인쇄PDF 추가, 모바일 가독성을 위해 폰트 대폭 확대.</w:t>
      </w:r>
    </w:p>
    <w:p>
      <w:pPr>
        <w:pStyle w:val="Heading2"/>
        <w:spacing w:after="150" w:before="300"/>
      </w:pPr>
      <w:r>
        <w:t xml:space="preserve">4단계 — 계정 관리 · 메뉴 구조</w:t>
      </w:r>
    </w:p>
    <w:p>
      <w:pPr>
        <w:spacing w:after="160" w:line="300"/>
      </w:pPr>
      <w:r>
        <w:rPr>
          <w:sz w:val="21"/>
          <w:szCs w:val="21"/>
        </w:rPr>
        <w:t xml:space="preserve">staff_users 기반 역할별(관리자/일반) 접근 제어 도입, 계정 관리 화면과 관리자 전용 Edge Function 추가, 메뉴를 역할별(운영자/경리/대표님/고객사) 드롭다운으로 재편, 이후 계정 삭제 기능도 추가.</w:t>
      </w:r>
    </w:p>
    <w:p>
      <w:pPr>
        <w:pStyle w:val="Heading2"/>
        <w:spacing w:after="150" w:before="300"/>
      </w:pPr>
      <w:r>
        <w:t xml:space="preserve">5단계 — 그린ERP 동기화 인프라 (프로젝트 전 기간에 걸쳐 반복)</w:t>
      </w:r>
    </w:p>
    <w:p>
      <w:pPr>
        <w:spacing w:after="160" w:line="300"/>
      </w:pPr>
      <w:r>
        <w:rPr>
          <w:sz w:val="21"/>
          <w:szCs w:val="21"/>
        </w:rPr>
        <w:t xml:space="preserve">출고 동기화가 거래처 필터 없이 조회하면 응답이 3건으로 잘리는 치명적 버그, 넓은 기간 백필 시 발생하는 중복키 오류, 미출고 리스트가 1000행 캡에 걸리는 페이지네이션 버그 등을 발견·수정. 전체 엔드포인트를 대상으로 같은 종류의 잘림 버그를 전수조사해 재시도 로직과 함께 일괄 배포(v15), 크론을 업무시간 10분 간격으로 통일. 미출고 리스트의 정의 자체를 최소 두 차례 원점에서 재검증. 인쇄/FAX 출력은 그린ERP 원본 양식과 픽셀 단위로 동일하게 재현.</w:t>
      </w:r>
    </w:p>
    <w:p>
      <w:pPr>
        <w:pStyle w:val="Heading2"/>
        <w:spacing w:after="150" w:before="300"/>
      </w:pPr>
      <w:r>
        <w:t xml:space="preserve">6단계 — 연구실(LabPage) 프로토타이핑 패턴 확립</w:t>
      </w:r>
    </w:p>
    <w:p>
      <w:pPr>
        <w:spacing w:after="160" w:line="300"/>
      </w:pPr>
      <w:r>
        <w:rPr>
          <w:sz w:val="21"/>
          <w:szCs w:val="21"/>
        </w:rPr>
        <w:t xml:space="preserve">기존 "테스트" 메뉴를 오성철강 연구실로 교체 — 카드 카탈로그 패턴. AI 도입계획안의 초기 프로토타입(OCR 접수, 카카오톡 채널, FAX 접수, 현장 코일확정)을 실제 백엔드 개발 전에 UI로 먼저 보여주는 방식으로 시작했고, 이 방식이 이후 CLAUDE.md의 "목업 우선" 하드룰로 굳어졌습니다.</w:t>
      </w:r>
    </w:p>
    <w:p>
      <w:pPr>
        <w:pStyle w:val="Heading2"/>
        <w:spacing w:after="150" w:before="300"/>
      </w:pPr>
      <w:r>
        <w:t xml:space="preserve">7단계 — 세퍼레이터 키오스크</w:t>
      </w:r>
    </w:p>
    <w:p>
      <w:pPr>
        <w:spacing w:after="160" w:line="300"/>
      </w:pPr>
      <w:r>
        <w:rPr>
          <w:sz w:val="21"/>
          <w:szCs w:val="21"/>
        </w:rPr>
        <w:t xml:space="preserve">/separator 전용 태블릿 UI: 스페이서 계산기 → 실제 키오스크 배포(자동갱신, 대형폰트, 오늘 날짜 필터 — 여기서 KST 이중보정 버그 최초 발견·수정) → 슬리팅2 진행중 감지 시 자동 화면 전환 → 데이터 소스를 leveler-explore 기반으로 전환.</w:t>
      </w:r>
    </w:p>
    <w:p>
      <w:pPr>
        <w:pStyle w:val="Heading2"/>
        <w:spacing w:after="150" w:before="300"/>
      </w:pPr>
      <w:r>
        <w:t xml:space="preserve">8단계 — 레벨링 모니터링 스위트</w:t>
      </w:r>
    </w:p>
    <w:p>
      <w:pPr>
        <w:spacing w:after="160" w:line="300"/>
      </w:pPr>
      <w:r>
        <w:rPr>
          <w:sz w:val="21"/>
          <w:szCs w:val="21"/>
        </w:rPr>
        <w:t xml:space="preserve">코일 상세분석 → 공정×ERP 통합 대시보드 → 공정 현황 모니터링(3단계 드릴다운) → 라인 통합 관제(NMS) → PLC 상세조회 → 통합 타임라인 → 실시간 전체 데이터(HMI 미러) 순으로 점점 더 깊은 도구를 leveler-explore에 모드를 하나씩 추가하며 구축. 레벨링/AI헬퍼 전 화면에 걸친 타임존 버그를 한 번에 일괄 수정. NMS는 화이트·볼드·고밀도 스타일로 전면 리디자인.</w:t>
      </w:r>
    </w:p>
    <w:p>
      <w:pPr>
        <w:pStyle w:val="Heading2"/>
        <w:spacing w:after="150" w:before="300"/>
      </w:pPr>
      <w:r>
        <w:t xml:space="preserve">9단계 — 슬리팅2 AI 헬퍼 · 모니터 스위트</w:t>
      </w:r>
    </w:p>
    <w:p>
      <w:pPr>
        <w:spacing w:after="160" w:line="300"/>
      </w:pPr>
      <w:r>
        <w:rPr>
          <w:sz w:val="21"/>
          <w:szCs w:val="21"/>
        </w:rPr>
        <w:t xml:space="preserve">coil_id 분석 모드 → 코일 작업 상세 분석 → recommend_for(동료 코일 기반 추천) 모드 → AI 헬퍼(지난작업보기 → 작업용) → 모바일 KR/EN(완료/가동중 상태분리+길이 스크러버+텐션 그래프). 병행해서 슬리터2 운행 정보 모니터를 범용 조회 도구로 구축, 레이아웃 통합/ISO 타임스탬프 표시버그 수정/텐션 이상 알람(상류 센서 문제로 확인되어 "수정"이 아닌 알람으로 처리) 추가, 최근에는 슬라이더-데이터 지연(불일치) 버그를 디바운스+스테일니스 가드로 해결. 63세 현장 사용자 요구에 따른 폰트/차트 크기 조정이 여러 차례 있었습니다.</w:t>
      </w:r>
    </w:p>
    <w:p>
      <w:pPr>
        <w:pStyle w:val="Heading2"/>
        <w:spacing w:after="150" w:before="300"/>
      </w:pPr>
      <w:r>
        <w:t xml:space="preserve">10단계 — 현장 도구(라인변경/작업확인/코일검색)</w:t>
      </w:r>
    </w:p>
    <w:p>
      <w:pPr>
        <w:spacing w:after="160" w:line="300"/>
      </w:pPr>
      <w:r>
        <w:rPr>
          <w:sz w:val="21"/>
          <w:szCs w:val="21"/>
        </w:rPr>
        <w:t xml:space="preserve">슬리터1/2 작업 배정 변경(leveler-line-swap 함수+이력 테이블 신설), 작업 확인 거래처별 검색(3개 라인 통합, 출고건 자동 제외), 원자재 코일 검색(coil-inventory-search 함수, 두께 허용오차 버그를 정확매칭으로 수정).</w:t>
      </w:r>
    </w:p>
    <w:p>
      <w:pPr>
        <w:pStyle w:val="Heading2"/>
        <w:spacing w:after="150" w:before="300"/>
      </w:pPr>
      <w:r>
        <w:t xml:space="preserve">11단계 — 테이퍼 텐션(PR-DTC-3100) 카메라·OCR 파이프라인</w:t>
      </w:r>
    </w:p>
    <w:p>
      <w:pPr>
        <w:spacing w:after="160" w:line="300"/>
      </w:pPr>
      <w:r>
        <w:rPr>
          <w:sz w:val="21"/>
          <w:szCs w:val="21"/>
        </w:rPr>
        <w:t xml:space="preserve">통신 포트가 없는 레거시 텐션 컨트롤러를 폰 IP카메라+Groq 비전 OCR로 읽는 하드웨어 인접 프로젝트. 샘플 데이터 모니터링 화면 → 개발용 인식 검증 도구(해상도별 최소 크기 탐색 포함) → 수신 확인 상태 화면 → 실제 상용 파이프라인(1분 주기) 및 실시간 인식 화면(시작/정지 컨트롤 추가)까지 단계적으로 발전.</w:t>
      </w:r>
    </w:p>
    <w:p>
      <w:pPr>
        <w:pStyle w:val="Heading2"/>
        <w:spacing w:after="150" w:before="300"/>
      </w:pPr>
      <w:r>
        <w:t xml:space="preserve">12단계 — 경영보고서 · 프레젠테이션</w:t>
      </w:r>
    </w:p>
    <w:p>
      <w:pPr>
        <w:spacing w:after="160" w:line="300"/>
      </w:pPr>
      <w:r>
        <w:rPr>
          <w:sz w:val="21"/>
          <w:szCs w:val="21"/>
        </w:rPr>
        <w:t xml:space="preserve">엔지니어링 작업과 병행해 꾸준히 만들어진 문서군: AI 도입전략 PDF/덱, 코일관리 서비스 기획서, SAIGE VIMS(품질검사) 데이터 조사(실API 확인에 따라 여러 차례 개정), 데이터 전략 보고서+슬라이드+요약본, 연구실 32개 서비스 실제 화면을 반영한 전시용 34슬라이드 덱, 여러 차례 폰트/오버플로우 수정을 거친 AX 전략 덱(가공업→서비스제공업 비전 슬라이드 포함), ERP 2.0 패치 이력 보고서, 아키텍처/계정설계 CLAUDE.md 문서화. 실제 사내 화면 22개를 녹화한 전시 영상도 실데이터 기준으로 재작업.</w:t>
      </w:r>
    </w:p>
    <w:p>
      <w:pPr>
        <w:pStyle w:val="Heading2"/>
        <w:spacing w:after="150" w:before="300"/>
      </w:pPr>
      <w:r>
        <w:t xml:space="preserve">13단계 — 최근 작업 (이번 세션 전후)</w:t>
      </w:r>
    </w:p>
    <w:p>
      <w:pPr>
        <w:spacing w:after="160" w:line="300"/>
      </w:pPr>
      <w:r>
        <w:rPr>
          <w:sz w:val="21"/>
          <w:szCs w:val="21"/>
        </w:rPr>
        <w:t xml:space="preserve">슬리터2 모니터 디바운스/불일치 버그 수정(KR+EN), 원자재 코일 검색 도구 엔드투엔드 배포, PR-DTC-3100 실시간 인식 대시보드에 시작/정지 컨트롤 추가. 남은 항목: work-status-lookup에서 출고된 코일 제외(진행중), 슬리터2 모니터의 "실시간 현재 위치" 화면(목업 승인, 개발 대기) — 실제 현장에서 슬라이더 위치와 물리 카운터 값이 다르게 보인다는 신고를 조사한 결과였습니다.</w:t>
      </w:r>
    </w:p>
    <w:p>
      <w:r>
        <w:br w:type="page"/>
      </w:r>
    </w:p>
    <w:p>
      <w:pPr>
        <w:pStyle w:val="Heading1"/>
        <w:spacing w:after="200" w:before="400"/>
      </w:pPr>
      <w:r>
        <w:t xml:space="preserve">5. 프로젝트 전역 작업 컨벤션</w:t>
      </w:r>
    </w:p>
    <w:p>
      <w:pPr>
        <w:pStyle w:val="Heading2"/>
        <w:spacing w:after="150" w:before="300"/>
      </w:pPr>
      <w:r>
        <w:t xml:space="preserve">5.1 목업 우선 원칙</w:t>
      </w:r>
    </w:p>
    <w:p>
      <w:pPr>
        <w:spacing w:after="160" w:line="300"/>
      </w:pPr>
      <w:r>
        <w:rPr>
          <w:sz w:val="21"/>
          <w:szCs w:val="21"/>
        </w:rPr>
        <w:t xml:space="preserve">연결된 저장소 안에 파일을 쓰기 전에는 반드시 계획과 시각적 목업을 먼저 보여주고 명시적 승인을 받아야 합니다. 새 화면뿐 아니라, 이미 승인된 화면이 렌더링하는 내용을 바꾸는 후속 요청(필드 추가, 재디자인, "정보 더 보여줘" 등)도 동일하게 적용됩니다. 명확화 질문에 답한 것은 승인이 아니며, 승인은 실제로 렌더링된 목업을 보고 "이걸로 진행"이라고 말한 경우에만 성립합니다.</w:t>
      </w:r>
    </w:p>
    <w:p>
      <w:pPr>
        <w:pStyle w:val="Heading2"/>
        <w:spacing w:after="150" w:before="300"/>
      </w:pPr>
      <w:r>
        <w:t xml:space="preserve">5.2 public/*.html 도구의 하우스 스타일</w:t>
      </w:r>
    </w:p>
    <w:p>
      <w:pPr>
        <w:spacing w:after="160" w:line="300"/>
      </w:pPr>
      <w:r>
        <w:rPr>
          <w:sz w:val="21"/>
          <w:szCs w:val="21"/>
        </w:rPr>
        <w:t xml:space="preserve">Pretendard 폰트(jsdelivr CDN), 기본 font-weight 700, 네이비 잉크(#0f1e33), 보조/흐림 텍스트(#5c6478/#7d8ba1), 퍼플 강조색(#796cbf), 페이지 배경(#f3f5fe), 흰 카드에 #e3e8f0 테두리, 알약형 상태 배지. 고령(63세) 현장 사용자를 위해 일부 도구는 폰트를 의도적으로 2배 이상 키웠으므로, 새로 손대는 파일이 이미 그렇게 되어 있다면 그 크기를 유지해야 합니다. React 쪽도 Tailwind나 CSS 모듈 없이 인라인 style 객체 + 파일 상단 색상 상수(C 또는 COLORS) 패턴을 그대로 따릅니다.</w:t>
      </w:r>
    </w:p>
    <w:p>
      <w:pPr>
        <w:pStyle w:val="Heading2"/>
        <w:spacing w:after="150" w:before="300"/>
      </w:pPr>
      <w:r>
        <w:t xml:space="preserve">5.3 커밋과 배포</w:t>
      </w:r>
    </w:p>
    <w:p>
      <w:pPr>
        <w:spacing w:after="160" w:line="300"/>
      </w:pPr>
      <w:r>
        <w:rPr>
          <w:sz w:val="21"/>
          <w:szCs w:val="21"/>
        </w:rPr>
        <w:t xml:space="preserve">이 작업 환경에서 git commit은 가능하지만 git push origin main은 항상 사용자가 직접 실행해야 합니다 — 커밋했다고 해서 실제 배포(Vercel)까지 됐다고 가정하면 안 됩니다.</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2026-09-02T23:57:07.519Z</dcterms:created>
  <dcterms:modified xsi:type="dcterms:W3CDTF">2026-09-02T23:57:07.519Z</dcterms:modified>
</cp:coreProperties>
</file>

<file path=docProps/custom.xml><?xml version="1.0" encoding="utf-8"?>
<Properties xmlns="http://schemas.openxmlformats.org/officeDocument/2006/custom-properties" xmlns:vt="http://schemas.openxmlformats.org/officeDocument/2006/docPropsVTypes"/>
</file>