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맑은 고딕" w:cs="맑은 고딕" w:eastAsia="맑은 고딕" w:hAnsi="맑은 고딕"/>
          <w:color w:val="666666"/>
          <w:sz w:val="24"/>
          <w:szCs w:val="24"/>
        </w:rPr>
        <w:t xml:space="preserve">2026년 혁신 소상공인 AI 활용지원 사업</w:t>
      </w:r>
    </w:p>
    <w:p>
      <w:pPr>
        <w:spacing w:after="700"/>
        <w:jc w:val="center"/>
      </w:pPr>
      <w:r>
        <w:rPr>
          <w:rFonts w:ascii="맑은 고딕" w:cs="맑은 고딕" w:eastAsia="맑은 고딕" w:hAnsi="맑은 고딕"/>
          <w:b/>
          <w:bCs/>
          <w:color w:val="666666"/>
          <w:sz w:val="26"/>
          <w:szCs w:val="26"/>
        </w:rPr>
        <w:t xml:space="preserve">[별지1] STEP2 사업계획서</w:t>
      </w:r>
    </w:p>
    <w:p>
      <w:pPr>
        <w:spacing w:after="900"/>
        <w:jc w:val="center"/>
      </w:pPr>
      <w:r>
        <w:rPr>
          <w:rFonts w:ascii="맑은 고딕" w:cs="맑은 고딕" w:eastAsia="맑은 고딕" w:hAnsi="맑은 고딕"/>
          <w:b/>
          <w:bCs/>
          <w:color w:val="0F2A4A"/>
          <w:sz w:val="30"/>
          <w:szCs w:val="30"/>
        </w:rPr>
        <w:t xml:space="preserve">AI를 활용한 레벨러 AI Helper 및 고객 대상</w:t>
      </w:r>
      <w:r>
        <w:rPr>
          <w:rFonts w:ascii="맑은 고딕" w:cs="맑은 고딕" w:eastAsia="맑은 고딕" w:hAnsi="맑은 고딕"/>
          <w:b/>
          <w:bCs/>
          <w:color w:val="0F2A4A"/>
          <w:sz w:val="30"/>
          <w:szCs w:val="30"/>
        </w:rPr>
        <w:br/>
        <w:t xml:space="preserve">AI 품질 리포트 제공을 통한 고품질 생산 체계 구축</w:t>
      </w:r>
      <w:r>
        <w:rPr>
          <w:rFonts w:ascii="맑은 고딕" w:cs="맑은 고딕" w:eastAsia="맑은 고딕" w:hAnsi="맑은 고딕"/>
          <w:b/>
          <w:bCs/>
          <w:color w:val="B5651D"/>
          <w:sz w:val="24"/>
          <w:szCs w:val="24"/>
        </w:rPr>
        <w:br/>
        <w:t xml:space="preserve">— 생산성 및 매출 증대 —</w:t>
      </w:r>
    </w:p>
    <w:p>
      <w:pPr>
        <w:spacing w:before="1400"/>
        <w:jc w:val="center"/>
      </w:pPr>
      <w:r>
        <w:rPr>
          <w:rFonts w:ascii="맑은 고딕" w:cs="맑은 고딕" w:eastAsia="맑은 고딕" w:hAnsi="맑은 고딕"/>
          <w:b/>
          <w:bCs/>
          <w:sz w:val="22"/>
          <w:szCs w:val="22"/>
        </w:rPr>
        <w:t xml:space="preserve">신청기업 : 오성철강사   대표자 : 남은우</w:t>
      </w:r>
    </w:p>
    <w:p>
      <w:pPr>
        <w:spacing w:after="1600"/>
        <w:jc w:val="center"/>
      </w:pPr>
      <w:r>
        <w:rPr>
          <w:rFonts w:ascii="맑은 고딕" w:cs="맑은 고딕" w:eastAsia="맑은 고딕" w:hAnsi="맑은 고딕"/>
          <w:color w:val="555555"/>
          <w:sz w:val="20"/>
          <w:szCs w:val="20"/>
        </w:rPr>
        <w:t xml:space="preserve">사업자등록번호 : 119-20-70491</w:t>
      </w:r>
    </w:p>
    <w:p>
      <w:pPr>
        <w:jc w:val="center"/>
      </w:pPr>
      <w:r>
        <w:rPr>
          <w:rFonts w:ascii="맑은 고딕" w:cs="맑은 고딕" w:eastAsia="맑은 고딕" w:hAnsi="맑은 고딕"/>
          <w:i/>
          <w:iCs/>
          <w:color w:val="888888"/>
          <w:sz w:val="16"/>
          <w:szCs w:val="16"/>
        </w:rPr>
        <w:t xml:space="preserve">※ 본 사업계획서는 [별지1] 양식의 목차 및 표 구조를 변경 없이 작성하였습니다.</w:t>
      </w:r>
    </w:p>
    <w:p>
      <w:r>
        <w:br w:type="page"/>
      </w:r>
    </w:p>
    <w:p>
      <w:pPr>
        <w:pStyle w:val="Heading1"/>
        <w:pBdr>
          <w:bottom w:val="single" w:color="0F2A4A" w:sz="6"/>
        </w:pBdr>
        <w:spacing w:after="160" w:before="360"/>
      </w:pPr>
      <w:r>
        <w:rPr>
          <w:rFonts w:ascii="맑은 고딕" w:cs="맑은 고딕" w:eastAsia="맑은 고딕" w:hAnsi="맑은 고딕"/>
          <w:b/>
          <w:bCs/>
          <w:color w:val="0F2A4A"/>
          <w:sz w:val="30"/>
          <w:szCs w:val="30"/>
        </w:rPr>
        <w:t xml:space="preserve">1. 기본 현황 및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신청권역</w:t>
            </w:r>
          </w:p>
        </w:tc>
        <w:tc>
          <w:tcPr>
            <w:tcW w:type="dxa" w:w="7738"/>
            <w:tcMar>
              <w:top w:type="dxa" w:w="60"/>
              <w:left w:type="dxa" w:w="100"/>
              <w:bottom w:type="dxa" w:w="60"/>
              <w:right w:type="dxa" w:w="100"/>
            </w:tcMar>
            <w:vAlign w:val="center"/>
          </w:tcPr>
          <w:p>
            <w:r>
              <w:rPr>
                <w:rFonts w:ascii="맑은 고딕" w:cs="맑은 고딕" w:eastAsia="맑은 고딕" w:hAnsi="맑은 고딕"/>
                <w:sz w:val="19"/>
                <w:szCs w:val="19"/>
              </w:rPr>
              <w:t xml:space="preserve">☑ 수도권   ☐ 비수도권</w:t>
            </w:r>
          </w:p>
        </w:tc>
      </w:tr>
      <w:tr>
        <w:tc>
          <w:tcPr>
            <w:tcW w:type="dxa" w:w="19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신청유형</w:t>
            </w:r>
          </w:p>
        </w:tc>
        <w:tc>
          <w:tcPr>
            <w:tcW w:type="dxa" w:w="7738"/>
            <w:tcMar>
              <w:top w:type="dxa" w:w="60"/>
              <w:left w:type="dxa" w:w="100"/>
              <w:bottom w:type="dxa" w:w="60"/>
              <w:right w:type="dxa" w:w="100"/>
            </w:tcMar>
            <w:vAlign w:val="center"/>
          </w:tcPr>
          <w:p>
            <w:r>
              <w:rPr>
                <w:rFonts w:ascii="맑은 고딕" w:cs="맑은 고딕" w:eastAsia="맑은 고딕" w:hAnsi="맑은 고딕"/>
                <w:sz w:val="19"/>
                <w:szCs w:val="19"/>
              </w:rPr>
              <w:t xml:space="preserve">☑ 업무자동화   ☐ 사업고도화   ☐ 신사업창출</w:t>
            </w:r>
          </w:p>
        </w:tc>
      </w:tr>
      <w:tr>
        <w:tc>
          <w:tcPr>
            <w:tcW w:type="dxa" w:w="19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업체명 / 사업자구분</w:t>
            </w:r>
          </w:p>
        </w:tc>
        <w:tc>
          <w:tcPr>
            <w:tcW w:type="dxa" w:w="7738"/>
            <w:tcMar>
              <w:top w:type="dxa" w:w="60"/>
              <w:left w:type="dxa" w:w="100"/>
              <w:bottom w:type="dxa" w:w="60"/>
              <w:right w:type="dxa" w:w="100"/>
            </w:tcMar>
            <w:vAlign w:val="center"/>
          </w:tcPr>
          <w:p>
            <w:r>
              <w:rPr>
                <w:rFonts w:ascii="맑은 고딕" w:cs="맑은 고딕" w:eastAsia="맑은 고딕" w:hAnsi="맑은 고딕"/>
                <w:sz w:val="19"/>
                <w:szCs w:val="19"/>
              </w:rPr>
              <w:t xml:space="preserve">오성철강사 / 개인사업자 (사업자등록번호 119-20-70491)</w:t>
            </w:r>
          </w:p>
        </w:tc>
      </w:tr>
      <w:tr>
        <w:tc>
          <w:tcPr>
            <w:tcW w:type="dxa" w:w="19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대표자명 / 업종</w:t>
            </w:r>
          </w:p>
        </w:tc>
        <w:tc>
          <w:tcPr>
            <w:tcW w:type="dxa" w:w="7738"/>
            <w:tcMar>
              <w:top w:type="dxa" w:w="60"/>
              <w:left w:type="dxa" w:w="100"/>
              <w:bottom w:type="dxa" w:w="60"/>
              <w:right w:type="dxa" w:w="100"/>
            </w:tcMar>
            <w:vAlign w:val="center"/>
          </w:tcPr>
          <w:p>
            <w:r>
              <w:rPr>
                <w:rFonts w:ascii="맑은 고딕" w:cs="맑은 고딕" w:eastAsia="맑은 고딕" w:hAnsi="맑은 고딕"/>
                <w:sz w:val="19"/>
                <w:szCs w:val="19"/>
              </w:rPr>
              <w:t xml:space="preserve">남은우 / 제조업(1차금속 정밀가공 — 슬리팅·레벨링)</w:t>
            </w:r>
          </w:p>
        </w:tc>
      </w:tr>
      <w:tr>
        <w:tc>
          <w:tcPr>
            <w:tcW w:type="dxa" w:w="19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사업장소재지 / 개업연월일(업력)</w:t>
            </w:r>
          </w:p>
        </w:tc>
        <w:tc>
          <w:tcPr>
            <w:tcW w:type="dxa" w:w="7738"/>
            <w:tcMar>
              <w:top w:type="dxa" w:w="60"/>
              <w:left w:type="dxa" w:w="100"/>
              <w:bottom w:type="dxa" w:w="60"/>
              <w:right w:type="dxa" w:w="100"/>
            </w:tcMar>
            <w:vAlign w:val="center"/>
          </w:tcPr>
          <w:p>
            <w:r>
              <w:rPr>
                <w:rFonts w:ascii="맑은 고딕" w:cs="맑은 고딕" w:eastAsia="맑은 고딕" w:hAnsi="맑은 고딕"/>
                <w:sz w:val="19"/>
                <w:szCs w:val="19"/>
              </w:rPr>
              <w:t xml:space="preserve">경기도 안산시 (상세 주소는 사업자등록증 기준 확정 예정) / 1983년 (업력 약 43년)</w:t>
            </w:r>
          </w:p>
        </w:tc>
      </w:tr>
      <w:tr>
        <w:tc>
          <w:tcPr>
            <w:tcW w:type="dxa" w:w="19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기업소개</w:t>
            </w:r>
          </w:p>
        </w:tc>
        <w:tc>
          <w:tcPr>
            <w:tcW w:type="dxa" w:w="7738"/>
            <w:tcMar>
              <w:top w:type="dxa" w:w="60"/>
              <w:left w:type="dxa" w:w="100"/>
              <w:bottom w:type="dxa" w:w="60"/>
              <w:right w:type="dxa" w:w="100"/>
            </w:tcMar>
            <w:vAlign w:val="center"/>
          </w:tcPr>
          <w:p>
            <w:pPr>
              <w:spacing w:after="100"/>
            </w:pPr>
            <w:r>
              <w:rPr>
                <w:rFonts w:ascii="맑은 고딕" w:cs="맑은 고딕" w:eastAsia="맑은 고딕" w:hAnsi="맑은 고딕"/>
                <w:sz w:val="19"/>
                <w:szCs w:val="19"/>
              </w:rPr>
              <w:t xml:space="preserve">오성철강사는 1983년 설립되어 자동차·건축자재용 정밀 탄소강 가공(슬리팅·레벨링)을 전문으로 하는 43년 업력의 제조기업이다. 노후 설비에 AI 센서를 이식하는 '디지털 레트로핏'과 '디지털 혁신(AI)과 노사 상생'을 경영 목표로 삼아, 2025년 경기지역 중소기업 AI전환 우수사례 공모전에서 대상(1위)을 수상했다.</w:t>
            </w:r>
          </w:p>
          <w:p>
            <w:pPr>
              <w:spacing w:after="100"/>
            </w:pPr>
            <w:r>
              <w:rPr>
                <w:rFonts w:ascii="맑은 고딕" w:cs="맑은 고딕" w:eastAsia="맑은 고딕" w:hAnsi="맑은 고딕"/>
                <w:sz w:val="19"/>
                <w:szCs w:val="19"/>
              </w:rPr>
              <w:t xml:space="preserve">중소벤처기업부 백년소공인 확인·표장(2026.1), 뿌리기업·소부장전문기업·연구개발전담부서 인증, ISO45001(안전보건경영), 경기도 이주노동자 행복일터 인증을 보유하고 있으며, '철판 코일 품질검사 시스템의 검사방법'(특허출원 10-2025-0075800)을 자체 개발했다. 前 KT AI/Robot 기술팀장(28년 경력)을 연구실장으로 영입해 사내 '코일연구실'을 운영 중이다.</w:t>
            </w:r>
          </w:p>
          <w:p>
            <w:pPr>
              <w:spacing w:after="100"/>
            </w:pPr>
            <w:r>
              <w:rPr>
                <w:rFonts w:ascii="맑은 고딕" w:cs="맑은 고딕" w:eastAsia="맑은 고딕" w:hAnsi="맑은 고딕"/>
                <w:b/>
                <w:bCs/>
                <w:color w:val="0F2A4A"/>
                <w:sz w:val="19"/>
                <w:szCs w:val="19"/>
              </w:rPr>
              <w:t xml:space="preserve">▪ 조직 구성</w:t>
            </w:r>
          </w:p>
          <w:tbl>
            <w:tblPr>
              <w:tblW w:type="dxa" w:w="7738"/>
              <w:tblBorders>
                <w:top w:val="single" w:color="auto" w:sz="4"/>
                <w:left w:val="single" w:color="auto" w:sz="4"/>
                <w:bottom w:val="single" w:color="auto" w:sz="4"/>
                <w:right w:val="single" w:color="auto" w:sz="4"/>
                <w:insideH w:val="single" w:color="auto" w:sz="4"/>
                <w:insideV w:val="single" w:color="auto" w:sz="4"/>
              </w:tblBorders>
            </w:tblPr>
            <w:tblGrid>
              <w:gridCol w:w="964"/>
              <w:gridCol w:w="1124"/>
              <w:gridCol w:w="1927"/>
              <w:gridCol w:w="2517"/>
              <w:gridCol w:w="1205"/>
            </w:tblGrid>
            <w:tr>
              <w:tc>
                <w:tcPr>
                  <w:tcW w:type="dxa" w:w="964"/>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직급</w:t>
                  </w:r>
                </w:p>
              </w:tc>
              <w:tc>
                <w:tcPr>
                  <w:tcW w:type="dxa" w:w="1124"/>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성명</w:t>
                  </w:r>
                </w:p>
              </w:tc>
              <w:tc>
                <w:tcPr>
                  <w:tcW w:type="dxa" w:w="1927"/>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담당업무</w:t>
                  </w:r>
                </w:p>
              </w:tc>
              <w:tc>
                <w:tcPr>
                  <w:tcW w:type="dxa" w:w="2517"/>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주요경력</w:t>
                  </w:r>
                </w:p>
              </w:tc>
              <w:tc>
                <w:tcPr>
                  <w:tcW w:type="dxa" w:w="1205"/>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비고</w:t>
                  </w:r>
                </w:p>
              </w:tc>
            </w:tr>
            <w:tr>
              <w:tc>
                <w:tcPr>
                  <w:tcW w:type="dxa" w:w="964"/>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대표</w:t>
                  </w:r>
                </w:p>
              </w:tc>
              <w:tc>
                <w:tcPr>
                  <w:tcW w:type="dxa" w:w="1124"/>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남은우</w:t>
                  </w:r>
                </w:p>
              </w:tc>
              <w:tc>
                <w:tcPr>
                  <w:tcW w:type="dxa" w:w="1927"/>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사업 총괄, 대외협력</w:t>
                  </w:r>
                </w:p>
              </w:tc>
              <w:tc>
                <w:tcPr>
                  <w:tcW w:type="dxa" w:w="2517"/>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오성철강사 대표, 정밀 철강가공업 경영</w:t>
                  </w:r>
                </w:p>
              </w:tc>
              <w:tc>
                <w:tcPr>
                  <w:tcW w:type="dxa" w:w="1205"/>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총괄</w:t>
                  </w:r>
                </w:p>
              </w:tc>
            </w:tr>
            <w:tr>
              <w:tc>
                <w:tcPr>
                  <w:tcW w:type="dxa" w:w="964"/>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연구실장</w:t>
                  </w:r>
                </w:p>
              </w:tc>
              <w:tc>
                <w:tcPr>
                  <w:tcW w:type="dxa" w:w="1124"/>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정대균</w:t>
                  </w:r>
                </w:p>
              </w:tc>
              <w:tc>
                <w:tcPr>
                  <w:tcW w:type="dxa" w:w="1927"/>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AI모델 설계, 데이터 아키텍처, 알고리즘 개발</w:t>
                  </w:r>
                </w:p>
              </w:tc>
              <w:tc>
                <w:tcPr>
                  <w:tcW w:type="dxa" w:w="2517"/>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前 KT AI/Robot 기술팀장(28년 경력)</w:t>
                  </w:r>
                </w:p>
              </w:tc>
              <w:tc>
                <w:tcPr>
                  <w:tcW w:type="dxa" w:w="1205"/>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전담(신규영입)</w:t>
                  </w:r>
                </w:p>
              </w:tc>
            </w:tr>
            <w:tr>
              <w:tc>
                <w:tcPr>
                  <w:tcW w:type="dxa" w:w="964"/>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현장 책임자</w:t>
                  </w:r>
                </w:p>
              </w:tc>
              <w:tc>
                <w:tcPr>
                  <w:tcW w:type="dxa" w:w="1124"/>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레벨링 라인 반장</w:t>
                  </w:r>
                </w:p>
              </w:tc>
              <w:tc>
                <w:tcPr>
                  <w:tcW w:type="dxa" w:w="1927"/>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현장 적용, 파일럿 테스트, 사용자 피드백</w:t>
                  </w:r>
                </w:p>
              </w:tc>
              <w:tc>
                <w:tcPr>
                  <w:tcW w:type="dxa" w:w="2517"/>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레벨링 설비 운용 경력 다수</w:t>
                  </w:r>
                </w:p>
              </w:tc>
              <w:tc>
                <w:tcPr>
                  <w:tcW w:type="dxa" w:w="1205"/>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현장연계</w:t>
                  </w:r>
                </w:p>
              </w:tc>
            </w:tr>
            <w:tr>
              <w:tc>
                <w:tcPr>
                  <w:tcW w:type="dxa" w:w="964"/>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고객대응</w:t>
                  </w:r>
                </w:p>
              </w:tc>
              <w:tc>
                <w:tcPr>
                  <w:tcW w:type="dxa" w:w="1124"/>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영업/품질 담당</w:t>
                  </w:r>
                </w:p>
              </w:tc>
              <w:tc>
                <w:tcPr>
                  <w:tcW w:type="dxa" w:w="1927"/>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고객사 포털 운영, 품질리포트 검수</w:t>
                  </w:r>
                </w:p>
              </w:tc>
              <w:tc>
                <w:tcPr>
                  <w:tcW w:type="dxa" w:w="2517"/>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거래처 대응 및 품질관리 경력</w:t>
                  </w:r>
                </w:p>
              </w:tc>
              <w:tc>
                <w:tcPr>
                  <w:tcW w:type="dxa" w:w="1205"/>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고객채널</w:t>
                  </w:r>
                </w:p>
              </w:tc>
            </w:tr>
          </w:tbl>
          <w:p/>
        </w:tc>
      </w:tr>
      <w:tr>
        <w:tc>
          <w:tcPr>
            <w:tcW w:type="dxa" w:w="19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사업비
(정부지원금 + 자부담금)</w:t>
            </w:r>
          </w:p>
        </w:tc>
        <w:tc>
          <w:tcPr>
            <w:tcW w:type="dxa" w:w="7738"/>
            <w:tcMar>
              <w:top w:type="dxa" w:w="60"/>
              <w:left w:type="dxa" w:w="100"/>
              <w:bottom w:type="dxa" w:w="60"/>
              <w:right w:type="dxa" w:w="100"/>
            </w:tcMar>
            <w:vAlign w:val="center"/>
          </w:tcPr>
          <w:tbl>
            <w:tblPr>
              <w:tblW w:type="dxa" w:w="7738"/>
              <w:tblBorders>
                <w:top w:val="single" w:color="auto" w:sz="4"/>
                <w:left w:val="single" w:color="auto" w:sz="4"/>
                <w:bottom w:val="single" w:color="auto" w:sz="4"/>
                <w:right w:val="single" w:color="auto" w:sz="4"/>
                <w:insideH w:val="single" w:color="auto" w:sz="4"/>
                <w:insideV w:val="single" w:color="auto" w:sz="4"/>
              </w:tblBorders>
            </w:tblPr>
            <w:tblGrid>
              <w:gridCol w:w="2579"/>
              <w:gridCol w:w="2578"/>
              <w:gridCol w:w="2580"/>
            </w:tblGrid>
            <w:tr>
              <w:tc>
                <w:tcPr>
                  <w:tcW w:type="dxa" w:w="2579"/>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총 사업비</w:t>
                  </w:r>
                </w:p>
              </w:tc>
              <w:tc>
                <w:tcPr>
                  <w:tcW w:type="dxa" w:w="2578"/>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정부지원금</w:t>
                  </w:r>
                </w:p>
              </w:tc>
              <w:tc>
                <w:tcPr>
                  <w:tcW w:type="dxa" w:w="258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자부담금</w:t>
                  </w:r>
                </w:p>
              </w:tc>
            </w:tr>
            <w:tr>
              <w:tc>
                <w:tcPr>
                  <w:tcW w:type="dxa" w:w="2579"/>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40,000천원</w:t>
                  </w:r>
                </w:p>
              </w:tc>
              <w:tc>
                <w:tcPr>
                  <w:tcW w:type="dxa" w:w="2578"/>
                  <w:tcMar>
                    <w:top w:type="dxa" w:w="60"/>
                    <w:left w:type="dxa" w:w="100"/>
                    <w:bottom w:type="dxa" w:w="60"/>
                    <w:right w:type="dxa" w:w="100"/>
                  </w:tcMar>
                  <w:vAlign w:val="center"/>
                </w:tcPr>
                <w:p>
                  <w:pPr>
                    <w:jc w:val="center"/>
                  </w:pPr>
                  <w:r>
                    <w:rPr>
                      <w:rFonts w:ascii="맑은 고딕" w:cs="맑은 고딕" w:eastAsia="맑은 고딕" w:hAnsi="맑은 고딕"/>
                      <w:b/>
                      <w:bCs/>
                      <w:color w:val="0F2A4A"/>
                      <w:sz w:val="19"/>
                      <w:szCs w:val="19"/>
                    </w:rPr>
                    <w:t xml:space="preserve">32,000천원 (80%)</w:t>
                  </w:r>
                </w:p>
              </w:tc>
              <w:tc>
                <w:tcPr>
                  <w:tcW w:type="dxa" w:w="258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8,000천원 (20%)</w:t>
                  </w:r>
                </w:p>
              </w:tc>
            </w:tr>
          </w:tbl>
          <w:p/>
        </w:tc>
      </w:tr>
      <w:tr>
        <w:tc>
          <w:tcPr>
            <w:tcW w:type="dxa" w:w="19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멘토기업 / 멘토명</w:t>
            </w:r>
          </w:p>
        </w:tc>
        <w:tc>
          <w:tcPr>
            <w:tcW w:type="dxa" w:w="7738"/>
            <w:tcMar>
              <w:top w:type="dxa" w:w="60"/>
              <w:left w:type="dxa" w:w="100"/>
              <w:bottom w:type="dxa" w:w="60"/>
              <w:right w:type="dxa" w:w="100"/>
            </w:tcMar>
            <w:vAlign w:val="center"/>
          </w:tcPr>
          <w:p>
            <w:r>
              <w:rPr>
                <w:rFonts w:ascii="맑은 고딕" w:cs="맑은 고딕" w:eastAsia="맑은 고딕" w:hAnsi="맑은 고딕"/>
                <w:i/>
                <w:iCs/>
                <w:color w:val="888888"/>
                <w:sz w:val="19"/>
                <w:szCs w:val="19"/>
              </w:rPr>
              <w:t xml:space="preserve">배정 확정 후 기재 (심사기관 매칭 절차 진행 중)</w:t>
            </w:r>
          </w:p>
        </w:tc>
      </w:tr>
      <w:tr>
        <w:tc>
          <w:tcPr>
            <w:tcW w:type="dxa" w:w="19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STEP1
AI활용모델</w:t>
            </w:r>
          </w:p>
        </w:tc>
        <w:tc>
          <w:tcPr>
            <w:tcW w:type="dxa" w:w="77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PLC(설비 제어데이터)·ERP(작업지시)·텐션 계측(카메라 OCR) 3원 데이터를 통합 분석해, 레벨링 라인의 코일 진행 길이·매수를 정확히 재계산하고 구간별 최적 세팅값을 도출하는 데이터 파이프라인 및 알고리즘 시제품</w:t>
            </w:r>
          </w:p>
        </w:tc>
      </w:tr>
      <w:tr>
        <w:tc>
          <w:tcPr>
            <w:tcW w:type="dxa" w:w="19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STEP2
AI비즈니스모델</w:t>
            </w:r>
          </w:p>
        </w:tc>
        <w:tc>
          <w:tcPr>
            <w:tcW w:type="dxa" w:w="77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① 현장 운영자용 “AI Helper for Leveller” — 실시간 최적 운전 가이드 및 다국어 작업지시서 번역, ② 고객사 대상 “스마트 코일 품질 리포트” — 공정 데이터 기반의 투명한 품질 증빙 및 실시간 진행 조회 포털</w:t>
            </w:r>
          </w:p>
        </w:tc>
      </w:tr>
    </w:tbl>
    <w:p>
      <w:pPr>
        <w:pStyle w:val="Heading1"/>
        <w:pBdr>
          <w:bottom w:val="single" w:color="0F2A4A" w:sz="6"/>
        </w:pBdr>
        <w:spacing w:after="160" w:before="360"/>
      </w:pPr>
      <w:r>
        <w:rPr>
          <w:rFonts w:ascii="맑은 고딕" w:cs="맑은 고딕" w:eastAsia="맑은 고딕" w:hAnsi="맑은 고딕"/>
          <w:b/>
          <w:bCs/>
          <w:color w:val="0F2A4A"/>
          <w:sz w:val="30"/>
          <w:szCs w:val="30"/>
        </w:rPr>
        <w:t xml:space="preserve">2. AI 활용모델 완성도</w:t>
      </w:r>
    </w:p>
    <w:p>
      <w:pPr>
        <w:pStyle w:val="Heading2"/>
        <w:spacing w:after="120" w:before="260"/>
      </w:pPr>
      <w:r>
        <w:rPr>
          <w:rFonts w:ascii="맑은 고딕" w:cs="맑은 고딕" w:eastAsia="맑은 고딕" w:hAnsi="맑은 고딕"/>
          <w:b/>
          <w:bCs/>
          <w:color w:val="0F2A4A"/>
          <w:sz w:val="24"/>
          <w:szCs w:val="24"/>
        </w:rPr>
        <w:t xml:space="preserve">2-1. 사업 현황 및 문제점 진단</w:t>
      </w:r>
    </w:p>
    <w:p>
      <w:pPr>
        <w:spacing w:after="120" w:line="300"/>
      </w:pPr>
      <w:r>
        <w:rPr>
          <w:rFonts w:ascii="맑은 고딕" w:cs="맑은 고딕" w:eastAsia="맑은 고딕" w:hAnsi="맑은 고딕"/>
          <w:sz w:val="20"/>
          <w:szCs w:val="20"/>
        </w:rPr>
        <w:t xml:space="preserve">오성철강사는 슬리팅·레벨링 등 정밀 철강가공 설비를 보유한 전문기업으로, 2025년 약 5억원을 투자해 레벨링 라인 자동화 설비를 구축하고 대한강재, 유창 등 다수 거래처向 코일 가공 서비스를 제공하고 있다. 그러나 고가의 자동화 설비 도입에도 불구하고 다음 두 가지 구조적 문제에 직면했다.</w:t>
      </w:r>
    </w:p>
    <w:p>
      <w:pPr>
        <w:spacing w:after="120" w:line="300"/>
      </w:pPr>
      <w:r>
        <w:rPr>
          <w:rFonts w:ascii="맑은 고딕" w:cs="맑은 고딕" w:eastAsia="맑은 고딕" w:hAnsi="맑은 고딕"/>
          <w:b/>
          <w:bCs/>
          <w:color w:val="0F2A4A"/>
          <w:sz w:val="20"/>
          <w:szCs w:val="20"/>
        </w:rPr>
        <w:t xml:space="preserve">[문제점 1] 기술 전수 단절 — 숙련공 노하우의 언어장벽</w:t>
      </w:r>
    </w:p>
    <w:p>
      <w:pPr>
        <w:spacing w:after="80" w:line="300"/>
        <w:ind w:left="260"/>
      </w:pPr>
      <w:r>
        <w:rPr>
          <w:rFonts w:ascii="맑은 고딕" w:cs="맑은 고딕" w:eastAsia="맑은 고딕" w:hAnsi="맑은 고딕"/>
          <w:sz w:val="20"/>
          <w:szCs w:val="20"/>
        </w:rPr>
        <w:t xml:space="preserve">- 레벨링 라인은 텐션·속도·절단설정 등 다수의 PLC 파라미터를 실시간으로 조율해야 하는 고난도 설비이나, 숙련공의 고령화·이탈로 외국인 근로자 비중이 확대되고 있다.</w:t>
      </w:r>
    </w:p>
    <w:p>
      <w:pPr>
        <w:spacing w:after="80" w:line="300"/>
        <w:ind w:left="260"/>
      </w:pPr>
      <w:r>
        <w:rPr>
          <w:rFonts w:ascii="맑은 고딕" w:cs="맑은 고딕" w:eastAsia="맑은 고딕" w:hAnsi="맑은 고딕"/>
          <w:sz w:val="20"/>
          <w:szCs w:val="20"/>
        </w:rPr>
        <w:t xml:space="preserve">- 외국인 근로자는 정밀가공 기준(대각칫수·평판도·표면품질)이 담긴 한국어 작업지시서를 오해하거나 최적 세팅값을 스스로 판단하지 못해 세팅 불량이 반복되며, 이를 방지하기 위해 연간 약 2,000만원(1일 150만원 × 13회)의 외부 전문가 파견 비용을 지출하고 있다.</w:t>
      </w:r>
    </w:p>
    <w:p>
      <w:pPr>
        <w:spacing w:after="120" w:line="300"/>
      </w:pPr>
      <w:r>
        <w:rPr>
          <w:rFonts w:ascii="맑은 고딕" w:cs="맑은 고딕" w:eastAsia="맑은 고딕" w:hAnsi="맑은 고딕"/>
          <w:b/>
          <w:bCs/>
          <w:color w:val="0F2A4A"/>
          <w:sz w:val="20"/>
          <w:szCs w:val="20"/>
        </w:rPr>
        <w:t xml:space="preserve">[문제점 2] 품질 정보 단절 — 생산 실적의 신뢰성 부재 및 고객 클레임 대응력 부족</w:t>
      </w:r>
    </w:p>
    <w:p>
      <w:pPr>
        <w:spacing w:after="80" w:line="300"/>
        <w:ind w:left="260"/>
      </w:pPr>
      <w:r>
        <w:rPr>
          <w:rFonts w:ascii="맑은 고딕" w:cs="맑은 고딕" w:eastAsia="맑은 고딕" w:hAnsi="맑은 고딕"/>
          <w:sz w:val="20"/>
          <w:szCs w:val="20"/>
        </w:rPr>
        <w:t xml:space="preserve">- 레벨링 설비의 PLC는 코일의 누적 길이·매수를 직접 계수하지 못하는 구조적 한계가 있다. 실제로 이번 사전 테스트 과정에서, 기존에 사용하던 행정 카운터(CYCLETM) 기반 집계 방식이 실제 매수보다 3~4배 과다 집계되고 있었다는 사실을 발견했다.</w:t>
      </w:r>
    </w:p>
    <w:p>
      <w:pPr>
        <w:spacing w:after="80" w:line="300"/>
        <w:ind w:left="260"/>
      </w:pPr>
      <w:r>
        <w:rPr>
          <w:rFonts w:ascii="맑은 고딕" w:cs="맑은 고딕" w:eastAsia="맑은 고딕" w:hAnsi="맑은 고딕"/>
          <w:sz w:val="20"/>
          <w:szCs w:val="20"/>
        </w:rPr>
        <w:t xml:space="preserve">- 고객사는 자사 코일이 어떻게 가공되었는지 확인할 방법이 없어, 품질 클레임 발생 시 “이건 귀사(오성철강) 불량”이라는 주장에 대응할 객관적 근거를 제시하기 어려웠다(2025년 하반기 자체 파일럿 과정에서 실제 경험한 문제).</w:t>
      </w:r>
    </w:p>
    <w:p>
      <w:pPr>
        <w:spacing w:after="160"/>
      </w:pPr>
      <w:r>
        <w:rPr>
          <w:rFonts w:ascii="맑은 고딕" w:cs="맑은 고딕" w:eastAsia="맑은 고딕" w:hAnsi="맑은 고딕"/>
          <w:i/>
          <w:iCs/>
          <w:color w:val="888888"/>
          <w:sz w:val="18"/>
          <w:szCs w:val="18"/>
        </w:rPr>
        <w:t xml:space="preserve">※ 본 사업은 위 두 문제를 각각 겨냥한 두 개의 서비스 — 현장용 AI Helper와 고객용 AI 품질 리포트 — 를 하나의 데이터 파이프라인 위에서 함께 완성하는 것을 목표로 한다.</w:t>
      </w:r>
    </w:p>
    <w:p>
      <w:pPr>
        <w:pStyle w:val="Heading2"/>
        <w:spacing w:after="120" w:before="260"/>
      </w:pPr>
      <w:r>
        <w:rPr>
          <w:rFonts w:ascii="맑은 고딕" w:cs="맑은 고딕" w:eastAsia="맑은 고딕" w:hAnsi="맑은 고딕"/>
          <w:b/>
          <w:bCs/>
          <w:color w:val="0F2A4A"/>
          <w:sz w:val="24"/>
          <w:szCs w:val="24"/>
        </w:rPr>
        <w:t xml:space="preserve">2-2. 1단계 수행 결과 및 사전 테스트(PoC) 결과</w:t>
      </w:r>
    </w:p>
    <w:p>
      <w:pPr>
        <w:spacing w:after="120" w:line="300"/>
      </w:pPr>
      <w:r>
        <w:rPr>
          <w:rFonts w:ascii="맑은 고딕" w:cs="맑은 고딕" w:eastAsia="맑은 고딕" w:hAnsi="맑은 고딕"/>
          <w:sz w:val="20"/>
          <w:szCs w:val="20"/>
        </w:rPr>
        <w:t xml:space="preserve">당사 코일연구실은 2026년 8~9월, 레벨링 라인의 실제 가동 데이터(LEVELING_DATA PLC 로그, ERP 작업지시서, 텐션 카메라 OCR 판독값)를 대상으로 다음의 사전 테스트를 직접 수행하고 결과를 검증했다.</w:t>
      </w:r>
    </w:p>
    <w:p>
      <w:pPr>
        <w:spacing w:after="120" w:line="300"/>
      </w:pPr>
      <w:r>
        <w:rPr>
          <w:rFonts w:ascii="맑은 고딕" w:cs="맑은 고딕" w:eastAsia="맑은 고딕" w:hAnsi="맑은 고딕"/>
          <w:b/>
          <w:bCs/>
          <w:sz w:val="20"/>
          <w:szCs w:val="20"/>
        </w:rPr>
        <w:t xml:space="preserve">① 코일 진행길이·매수 재계산 알고리즘 개발 및 검증</w:t>
      </w:r>
    </w:p>
    <w:p>
      <w:pPr>
        <w:spacing w:after="80" w:line="300"/>
        <w:ind w:left="260"/>
      </w:pPr>
      <w:r>
        <w:rPr>
          <w:rFonts w:ascii="맑은 고딕" w:cs="맑은 고딕" w:eastAsia="맑은 고딕" w:hAnsi="맑은 고딕"/>
          <w:sz w:val="20"/>
          <w:szCs w:val="20"/>
        </w:rPr>
        <w:t xml:space="preserve">- 절단 위치값(MOVELENSV)이 리셋되는 시점을 감지해 실제 절단 매수를 재계산하는 알고리즘을 자체 개발했다.</w:t>
      </w:r>
    </w:p>
    <w:p>
      <w:pPr>
        <w:spacing w:after="80" w:line="300"/>
        <w:ind w:left="260"/>
      </w:pPr>
      <w:r>
        <w:rPr>
          <w:rFonts w:ascii="맑은 고딕" w:cs="맑은 고딕" w:eastAsia="맑은 고딕" w:hAnsi="맑은 고딕"/>
          <w:sz w:val="20"/>
          <w:szCs w:val="20"/>
        </w:rPr>
        <w:t xml:space="preserve">- 코일 59A2078B(1.15mm×1200mm, 10,700kg)에 적용한 결과, 물리적 중량 환산 길이(987.7m)와 PLC 기반 추정 길이(992.4m)의 오차가 0.5% 이내로 검증되었다 — 기존 방식(3~4배 과다 집계) 대비 정확도가 획기적으로 개선되었다.</w:t>
      </w:r>
    </w:p>
    <w:p>
      <w:pPr>
        <w:spacing w:after="120" w:line="300"/>
      </w:pPr>
      <w:r>
        <w:rPr>
          <w:rFonts w:ascii="맑은 고딕" w:cs="맑은 고딕" w:eastAsia="맑은 고딕" w:hAnsi="맑은 고딕"/>
          <w:b/>
          <w:bCs/>
          <w:sz w:val="20"/>
          <w:szCs w:val="20"/>
        </w:rPr>
        <w:t xml:space="preserve">② 텐션 계측값 - 코일 자동 매칭</w:t>
      </w:r>
    </w:p>
    <w:p>
      <w:pPr>
        <w:spacing w:after="80" w:line="300"/>
        <w:ind w:left="260"/>
      </w:pPr>
      <w:r>
        <w:rPr>
          <w:rFonts w:ascii="맑은 고딕" w:cs="맑은 고딕" w:eastAsia="맑은 고딕" w:hAnsi="맑은 고딕"/>
          <w:sz w:val="20"/>
          <w:szCs w:val="20"/>
        </w:rPr>
        <w:t xml:space="preserve">- 코일ID·길이 정보가 없는 텐션 카메라 데이터를, '촬영 시각'과 '소재 두께 OCR 인식값' 두 개의 독립 신호로 교차 매칭하는 방식을 개발해 64건 중 63건(98.4%)을 정확히 매칭했다.</w:t>
      </w:r>
    </w:p>
    <w:p>
      <w:pPr>
        <w:spacing w:after="120" w:line="300"/>
      </w:pPr>
      <w:r>
        <w:rPr>
          <w:rFonts w:ascii="맑은 고딕" w:cs="맑은 고딕" w:eastAsia="맑은 고딕" w:hAnsi="맑은 고딕"/>
          <w:b/>
          <w:bCs/>
          <w:sz w:val="20"/>
          <w:szCs w:val="20"/>
        </w:rPr>
        <w:t xml:space="preserve">③ 매수 신뢰도 3중 검증 및 박스 단위 결함(불량 의심 매수) 탐지</w:t>
      </w:r>
    </w:p>
    <w:p>
      <w:pPr>
        <w:spacing w:after="80" w:line="300"/>
        <w:ind w:left="260"/>
      </w:pPr>
      <w:r>
        <w:rPr>
          <w:rFonts w:ascii="맑은 고딕" w:cs="맑은 고딕" w:eastAsia="맑은 고딕" w:hAnsi="맑은 고딕"/>
          <w:sz w:val="20"/>
          <w:szCs w:val="20"/>
        </w:rPr>
        <w:t xml:space="preserve">- 물리계산(중량기반)·현장 수기기록(ERP 작업내용)·PLC 실측, 3가지 방법이 모두 1% 이내로 일치함을 확인했다.</w:t>
      </w:r>
    </w:p>
    <w:p>
      <w:pPr>
        <w:spacing w:after="80" w:line="300"/>
        <w:ind w:left="260"/>
      </w:pPr>
      <w:r>
        <w:rPr>
          <w:rFonts w:ascii="맑은 고딕" w:cs="맑은 고딕" w:eastAsia="맑은 고딕" w:hAnsi="맑은 고딕"/>
          <w:sz w:val="20"/>
          <w:szCs w:val="20"/>
        </w:rPr>
        <w:t xml:space="preserve">- 나아가 박스 단위로 대조한 결과, 박스1과 박스4에서 PLC 집계 매수가 ERP 기록보다 각 1매 많음을 발견했다(박스1: PLC 86매/ERP 85매, 박스4: PLC 76매/ERP 75매, 박스2·3은 정확히 일치). 이는 절단은 되었으나 포장 기록에서 누락된 불량 의심 매수를 자동으로 짚어낼 수 있음을 실증한 것이다.</w:t>
      </w:r>
    </w:p>
    <w:p>
      <w:pPr>
        <w:spacing w:after="120" w:line="300"/>
      </w:pPr>
      <w:r>
        <w:rPr>
          <w:rFonts w:ascii="맑은 고딕" w:cs="맑은 고딕" w:eastAsia="맑은 고딕" w:hAnsi="맑은 고딕"/>
          <w:b/>
          <w:bCs/>
          <w:sz w:val="20"/>
          <w:szCs w:val="20"/>
        </w:rPr>
        <w:t xml:space="preserve">④ 텐션 제어 패턴 실증</w:t>
      </w:r>
    </w:p>
    <w:p>
      <w:pPr>
        <w:spacing w:after="80" w:line="300"/>
        <w:ind w:left="260"/>
      </w:pPr>
      <w:r>
        <w:rPr>
          <w:rFonts w:ascii="맑은 고딕" w:cs="맑은 고딕" w:eastAsia="맑은 고딕" w:hAnsi="맑은 고딕"/>
          <w:sz w:val="20"/>
          <w:szCs w:val="20"/>
        </w:rPr>
        <w:t xml:space="preserve">- 코일이 풀리며 텐션 출력이 90%대에서 4~5단계로 계단식으로 낮아지는 '테이퍼' 패턴을 확인, 코어 손상 방지를 위한 제어 로직이 설계대로 정확히 작동하고 있음을 데이터로 증명했다.</w:t>
      </w:r>
    </w:p>
    <w:p>
      <w:pPr>
        <w:spacing w:after="120" w:line="300"/>
      </w:pPr>
      <w:r>
        <w:rPr>
          <w:rFonts w:ascii="맑은 고딕" w:cs="맑은 고딕" w:eastAsia="맑은 고딕" w:hAnsi="맑은 고딕"/>
          <w:b/>
          <w:bCs/>
          <w:sz w:val="20"/>
          <w:szCs w:val="20"/>
        </w:rPr>
        <w:t xml:space="preserve">⑤ UI 프로토타입 완성</w:t>
      </w:r>
    </w:p>
    <w:p>
      <w:pPr>
        <w:spacing w:after="80" w:line="300"/>
        <w:ind w:left="260"/>
      </w:pPr>
      <w:r>
        <w:rPr>
          <w:rFonts w:ascii="맑은 고딕" w:cs="맑은 고딕" w:eastAsia="맑은 고딕" w:hAnsi="맑은 고딕"/>
          <w:sz w:val="20"/>
          <w:szCs w:val="20"/>
        </w:rPr>
        <w:t xml:space="preserve">- 위 결과를 토대로 (a) 현장 운영자용 'AI Helper for Leveller' 화면(길이 진행률, 구간별 권장 텐션·속도, 박스교체 예고, 실시간 불량 카운터)과 (b) 고객사 대상 '스마트 코일 품질 리포트' 화면(길이별 통합 차트, 매수 신뢰도 배지, 이상 내역 투명 공개)의 인터랙티브 목업을 완성해 내부 검토를 마쳤다.</w:t>
      </w:r>
    </w:p>
    <w:p>
      <w:pPr>
        <w:spacing w:after="80" w:line="300"/>
        <w:ind w:left="260"/>
      </w:pPr>
      <w:r>
        <w:rPr>
          <w:rFonts w:ascii="맑은 고딕" w:cs="맑은 고딕" w:eastAsia="맑은 고딕" w:hAnsi="맑은 고딕"/>
          <w:sz w:val="20"/>
          <w:szCs w:val="20"/>
        </w:rPr>
        <w:t xml:space="preserve">- 이미 유사 개념의 '고객사 포털'을 2개 거래처를 대상으로 시범 운영 중이며 반응이 긍정적임을 확인했다 — 본 과제는 이 포털에 레벨링 공정의 길이·속도·텐션·매수정합 데이터를 신규로 통합하는 고도화 작업이다.</w:t>
      </w:r>
    </w:p>
    <w:p>
      <w:pPr>
        <w:spacing w:after="80" w:before="20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810000"/>
                    </a:xfrm>
                    <a:prstGeom prst="rect">
                      <a:avLst/>
                    </a:prstGeom>
                  </pic:spPr>
                </pic:pic>
              </a:graphicData>
            </a:graphic>
          </wp:inline>
        </w:drawing>
      </w:r>
    </w:p>
    <w:p>
      <w:pPr>
        <w:spacing w:after="240"/>
        <w:jc w:val="center"/>
      </w:pPr>
      <w:r>
        <w:rPr>
          <w:rFonts w:ascii="맑은 고딕" w:cs="맑은 고딕" w:eastAsia="맑은 고딕" w:hAnsi="맑은 고딕"/>
          <w:i/>
          <w:iCs/>
          <w:color w:val="666666"/>
          <w:sz w:val="16"/>
          <w:szCs w:val="16"/>
        </w:rPr>
        <w:t xml:space="preserve">[그림 1] 레벨링 2개 코일 종합 시계열 — 부하율·텐션·박스별 매수 대조(빨강: 불일치 박스, 초록: 일치)</w:t>
      </w:r>
    </w:p>
    <w:p>
      <w:pPr>
        <w:spacing w:after="80"/>
        <w:jc w:val="center"/>
      </w:pPr>
      <w:r>
        <w:drawing>
          <wp:inline distT="0" distB="0" distL="0" distR="0">
            <wp:extent cx="4381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42900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6"/>
          <w:szCs w:val="16"/>
        </w:rPr>
        <w:t xml:space="preserve">[그림 2] 코일 단위 길이축 통합 뷰 — 부하율·사이클타임·텐션을 누적 길이 한 축에서 확인, 박스 경계 및 매수 대조 라벨 표기</w:t>
      </w:r>
    </w:p>
    <w:p>
      <w:pPr>
        <w:pStyle w:val="Heading2"/>
        <w:spacing w:after="120" w:before="260"/>
      </w:pPr>
      <w:r>
        <w:rPr>
          <w:rFonts w:ascii="맑은 고딕" w:cs="맑은 고딕" w:eastAsia="맑은 고딕" w:hAnsi="맑은 고딕"/>
          <w:b/>
          <w:bCs/>
          <w:color w:val="0F2A4A"/>
          <w:sz w:val="24"/>
          <w:szCs w:val="24"/>
        </w:rPr>
        <w:t xml:space="preserve">2-3. AI 활용모델 설계 및 적용 프로세스 구체성</w:t>
      </w:r>
    </w:p>
    <w:p>
      <w:pPr>
        <w:spacing w:after="120" w:line="300"/>
      </w:pPr>
      <w:r>
        <w:rPr>
          <w:rFonts w:ascii="맑은 고딕" w:cs="맑은 고딕" w:eastAsia="맑은 고딕" w:hAnsi="맑은 고딕"/>
          <w:sz w:val="20"/>
          <w:szCs w:val="20"/>
        </w:rPr>
        <w:t xml:space="preserve">본 AI 활용모델은 ① 레벨링 라인 현장 운영자(AI Helper)와 ② 거래처 고객사(AI 품질 리포트) 두 대상에게 하나의 데이터 파이프라인으로 서비스를 제공하도록 설계되었다. 전체 흐름은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① 데이터 입력</w:t>
            </w:r>
          </w:p>
        </w:tc>
        <w:tc>
          <w:tcPr>
            <w:tcW w:type="dxa" w:w="76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ERP 작업지시서(코일ID, 두께, 폭, 중량) + PLC 실시간 텔레메트리(약 2초 주기) + 텐션 카메라 OCR 판독값</w:t>
            </w:r>
          </w:p>
        </w:tc>
      </w:tr>
      <w:tr>
        <w:tc>
          <w:tcPr>
            <w:tcW w:type="dxa" w:w="20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② AI 활용·적용</w:t>
            </w:r>
          </w:p>
        </w:tc>
        <w:tc>
          <w:tcPr>
            <w:tcW w:type="dxa" w:w="76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코일 진행길이·매수 재계산 → 동일 사양 이력 기반 구간별 권장 세팅값 매칭 → 텐션-코일 자동 매칭 → 박스별 PLC-ERP 매수 대조를 통한 이상탐지 → 다국어(베트남어·영어 등) 작업지시 실시간 번역</w:t>
            </w:r>
          </w:p>
        </w:tc>
      </w:tr>
      <w:tr>
        <w:tc>
          <w:tcPr>
            <w:tcW w:type="dxa" w:w="20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③ 최종 검수</w:t>
            </w:r>
          </w:p>
        </w:tc>
        <w:tc>
          <w:tcPr>
            <w:tcW w:type="dxa" w:w="76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이상탐지·불량의심 판정 결과는 현장 관리자가 최종 확인한 뒤 확정하는 Human-in-the-Loop 구조</w:t>
            </w:r>
          </w:p>
        </w:tc>
      </w:tr>
      <w:tr>
        <w:tc>
          <w:tcPr>
            <w:tcW w:type="dxa" w:w="20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④ 채널 배포</w:t>
            </w:r>
          </w:p>
        </w:tc>
        <w:tc>
          <w:tcPr>
            <w:tcW w:type="dxa" w:w="76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현장: 태블릿(다국어 AI Helper) / 고객: 웹 포털(품질 리포트 + 챗봇 문의)</w:t>
            </w:r>
          </w:p>
        </w:tc>
      </w:tr>
    </w:tbl>
    <w:p>
      <w:pPr>
        <w:spacing w:after="100" w:before="220"/>
      </w:pPr>
      <w:r>
        <w:rPr>
          <w:rFonts w:ascii="맑은 고딕" w:cs="맑은 고딕" w:eastAsia="맑은 고딕" w:hAnsi="맑은 고딕"/>
          <w:i/>
          <w:iCs/>
          <w:color w:val="555555"/>
          <w:sz w:val="19"/>
          <w:szCs w:val="19"/>
        </w:rPr>
        <w:t xml:space="preserve">본 사업 기간(3개월) 동안 실제로 신규 개발되는 항목과, 각 개발이 만들어내는 효과는 아래와 같이 구체적으로 설계되어 있다. (2-2의 PoC는 알고리즘의 '정확성 검증'까지이며, 아래는 이를 실사용 가능한 서비스로 만드는 개발 범위다.)</w:t>
      </w:r>
    </w:p>
    <w:p>
      <w:pPr>
        <w:spacing w:after="100" w:before="160"/>
      </w:pPr>
      <w:r>
        <w:rPr>
          <w:rFonts w:ascii="맑은 고딕" w:cs="맑은 고딕" w:eastAsia="맑은 고딕" w:hAnsi="맑은 고딕"/>
          <w:b/>
          <w:bCs/>
          <w:color w:val="0F2A4A"/>
          <w:sz w:val="21"/>
          <w:szCs w:val="21"/>
        </w:rPr>
        <w:t xml:space="preserve">▪ [서비스 1] AI Helper for Leveller — 신규 개발 내용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338"/>
      </w:tblGrid>
      <w:tr>
        <w:tc>
          <w:tcPr>
            <w:tcW w:type="dxa" w:w="19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개발 항목</w:t>
            </w:r>
          </w:p>
        </w:tc>
        <w:tc>
          <w:tcPr>
            <w:tcW w:type="dxa" w:w="44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세부 개발 내용</w:t>
            </w:r>
          </w:p>
        </w:tc>
        <w:tc>
          <w:tcPr>
            <w:tcW w:type="dxa" w:w="3338"/>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기대 효과</w:t>
            </w:r>
          </w:p>
        </w:tc>
      </w:tr>
      <w:tr>
        <w:tc>
          <w:tcPr>
            <w:tcW w:type="dxa" w:w="1900"/>
            <w:tcMar>
              <w:top w:type="dxa" w:w="60"/>
              <w:left w:type="dxa" w:w="100"/>
              <w:bottom w:type="dxa" w:w="60"/>
              <w:right w:type="dxa" w:w="100"/>
            </w:tcMar>
            <w:vAlign w:val="center"/>
          </w:tcPr>
          <w:p>
            <w:pPr>
              <w:jc w:val="left"/>
            </w:pPr>
            <w:r>
              <w:rPr>
                <w:rFonts w:ascii="맑은 고딕" w:cs="맑은 고딕" w:eastAsia="맑은 고딕" w:hAnsi="맑은 고딕"/>
                <w:b/>
                <w:bCs/>
                <w:sz w:val="19"/>
                <w:szCs w:val="19"/>
              </w:rPr>
              <w:t xml:space="preserve">① 실시간 길이·매수 엔진 정식화</w:t>
            </w:r>
          </w:p>
        </w:tc>
        <w:tc>
          <w:tcPr>
            <w:tcW w:type="dxa" w:w="4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PoC로 검증한 MOVELENSV 리셋 감지 알고리즘을 Supabase Edge Function(leveler-explore 확장)으로 정식화해 전체 코일에 자동 적용(현재는 코일 2건 수동 검증 단계)</w:t>
            </w:r>
          </w:p>
        </w:tc>
        <w:tc>
          <w:tcPr>
            <w:tcW w:type="dxa" w:w="333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0F2A4A"/>
                <w:sz w:val="19"/>
                <w:szCs w:val="19"/>
              </w:rPr>
              <w:t xml:space="preserve">매수 집계 오차 300%대(3~4배 과다) → 1% 이내로 상시 자동 유지, 수기 대조 작업 제거</w:t>
            </w:r>
          </w:p>
        </w:tc>
      </w:tr>
      <w:tr>
        <w:tc>
          <w:tcPr>
            <w:tcW w:type="dxa" w:w="1900"/>
            <w:tcMar>
              <w:top w:type="dxa" w:w="60"/>
              <w:left w:type="dxa" w:w="100"/>
              <w:bottom w:type="dxa" w:w="60"/>
              <w:right w:type="dxa" w:w="100"/>
            </w:tcMar>
            <w:vAlign w:val="center"/>
          </w:tcPr>
          <w:p>
            <w:pPr>
              <w:jc w:val="left"/>
            </w:pPr>
            <w:r>
              <w:rPr>
                <w:rFonts w:ascii="맑은 고딕" w:cs="맑은 고딕" w:eastAsia="맑은 고딕" w:hAnsi="맑은 고딕"/>
                <w:b/>
                <w:bCs/>
                <w:sz w:val="19"/>
                <w:szCs w:val="19"/>
              </w:rPr>
              <w:t xml:space="preserve">② 구간별 최적 세팅 추천 로직</w:t>
            </w:r>
          </w:p>
        </w:tc>
        <w:tc>
          <w:tcPr>
            <w:tcW w:type="dxa" w:w="4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1차: 코일 자기 이력 기반 구간별 권장 텐션·속도 제시 / 2차: 동일 사양(두께 ±0.03mm, 폭 동일) 코일 5건 이상 누적 시 동종 이력 중앙값으로 자동 전환하는 3단계 추천 로직 개발</w:t>
            </w:r>
          </w:p>
        </w:tc>
        <w:tc>
          <w:tcPr>
            <w:tcW w:type="dxa" w:w="333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0F2A4A"/>
                <w:sz w:val="19"/>
                <w:szCs w:val="19"/>
              </w:rPr>
              <w:t xml:space="preserve">신규(외국인) 작업자가 숙련공 개입 없이 즉시 최적 세팅 적용 → 세팅 불량률 60%↓(5%→2%이하)</w:t>
            </w:r>
          </w:p>
        </w:tc>
      </w:tr>
      <w:tr>
        <w:tc>
          <w:tcPr>
            <w:tcW w:type="dxa" w:w="1900"/>
            <w:tcMar>
              <w:top w:type="dxa" w:w="60"/>
              <w:left w:type="dxa" w:w="100"/>
              <w:bottom w:type="dxa" w:w="60"/>
              <w:right w:type="dxa" w:w="100"/>
            </w:tcMar>
            <w:vAlign w:val="center"/>
          </w:tcPr>
          <w:p>
            <w:pPr>
              <w:jc w:val="left"/>
            </w:pPr>
            <w:r>
              <w:rPr>
                <w:rFonts w:ascii="맑은 고딕" w:cs="맑은 고딕" w:eastAsia="맑은 고딕" w:hAnsi="맑은 고딕"/>
                <w:b/>
                <w:bCs/>
                <w:sz w:val="19"/>
                <w:szCs w:val="19"/>
              </w:rPr>
              <w:t xml:space="preserve">③ 박스 단위 실시간 이상탐지·알림</w:t>
            </w:r>
          </w:p>
        </w:tc>
        <w:tc>
          <w:tcPr>
            <w:tcW w:type="dxa" w:w="4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PoC에서 수작업으로 확인한 박스별 PLC-ERP 매수 대조 로직을 자동화하여, 임계치(1매) 초과 시 관리자에게 실시간 알림 발송(기존 notifications 테이블 연동)</w:t>
            </w:r>
          </w:p>
        </w:tc>
        <w:tc>
          <w:tcPr>
            <w:tcW w:type="dxa" w:w="333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0F2A4A"/>
                <w:sz w:val="19"/>
                <w:szCs w:val="19"/>
              </w:rPr>
              <w:t xml:space="preserve">포장 누락·불량 의심 매수를 생산 중 실시간 탐지 → 사후 클레임 대응에서 사전 예방으로 전환</w:t>
            </w:r>
          </w:p>
        </w:tc>
      </w:tr>
      <w:tr>
        <w:tc>
          <w:tcPr>
            <w:tcW w:type="dxa" w:w="1900"/>
            <w:tcMar>
              <w:top w:type="dxa" w:w="60"/>
              <w:left w:type="dxa" w:w="100"/>
              <w:bottom w:type="dxa" w:w="60"/>
              <w:right w:type="dxa" w:w="100"/>
            </w:tcMar>
            <w:vAlign w:val="center"/>
          </w:tcPr>
          <w:p>
            <w:pPr>
              <w:jc w:val="left"/>
            </w:pPr>
            <w:r>
              <w:rPr>
                <w:rFonts w:ascii="맑은 고딕" w:cs="맑은 고딕" w:eastAsia="맑은 고딕" w:hAnsi="맑은 고딕"/>
                <w:b/>
                <w:bCs/>
                <w:sz w:val="19"/>
                <w:szCs w:val="19"/>
              </w:rPr>
              <w:t xml:space="preserve">④ 다국어 작업지시 실시간 번역</w:t>
            </w:r>
          </w:p>
        </w:tc>
        <w:tc>
          <w:tcPr>
            <w:tcW w:type="dxa" w:w="4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ERP 한국어 작업지시서(대각칫수·평판도·표면품질 기준 포함)를 LLM(Claude/Gemini)과 현장 용어사전을 결합해 베트남어·영어로 실시간 번역, 태블릿에 표시</w:t>
            </w:r>
          </w:p>
        </w:tc>
        <w:tc>
          <w:tcPr>
            <w:tcW w:type="dxa" w:w="333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0F2A4A"/>
                <w:sz w:val="19"/>
                <w:szCs w:val="19"/>
              </w:rPr>
              <w:t xml:space="preserve">언어장벽에 의한 오해發 불량을 원천 차단, 연 2,000만원 외부 전문가 파견비용 100%↓</w:t>
            </w:r>
          </w:p>
        </w:tc>
      </w:tr>
      <w:tr>
        <w:tc>
          <w:tcPr>
            <w:tcW w:type="dxa" w:w="1900"/>
            <w:tcMar>
              <w:top w:type="dxa" w:w="60"/>
              <w:left w:type="dxa" w:w="100"/>
              <w:bottom w:type="dxa" w:w="60"/>
              <w:right w:type="dxa" w:w="100"/>
            </w:tcMar>
            <w:vAlign w:val="center"/>
          </w:tcPr>
          <w:p>
            <w:pPr>
              <w:jc w:val="left"/>
            </w:pPr>
            <w:r>
              <w:rPr>
                <w:rFonts w:ascii="맑은 고딕" w:cs="맑은 고딕" w:eastAsia="맑은 고딕" w:hAnsi="맑은 고딕"/>
                <w:b/>
                <w:bCs/>
                <w:sz w:val="19"/>
                <w:szCs w:val="19"/>
              </w:rPr>
              <w:t xml:space="preserve">⑤ 현장 태블릿 UI 실서비스 개발</w:t>
            </w:r>
          </w:p>
        </w:tc>
        <w:tc>
          <w:tcPr>
            <w:tcW w:type="dxa" w:w="4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완성된 인터랙티브 목업(길이 진행률 바, 구간별 권장값 vs 현재값 비교, 박스교체 예고, 실시간 불량 카운터)을 기존 ERP2.0 React 프론트엔드 스택으로 실사용 가능한 화면으로 구현</w:t>
            </w:r>
          </w:p>
        </w:tc>
        <w:tc>
          <w:tcPr>
            <w:tcW w:type="dxa" w:w="333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0F2A4A"/>
                <w:sz w:val="19"/>
                <w:szCs w:val="19"/>
              </w:rPr>
              <w:t xml:space="preserve">작업자가 문서·구두 설명 없이 화면만 보고 대응 가능 → 숙련기간 96%↓(24개월→1개월, 슬리팅 선행사례 기준)</w:t>
            </w:r>
          </w:p>
        </w:tc>
      </w:tr>
    </w:tbl>
    <w:p>
      <w:pPr>
        <w:spacing w:after="100" w:before="220"/>
      </w:pPr>
      <w:r>
        <w:rPr>
          <w:rFonts w:ascii="맑은 고딕" w:cs="맑은 고딕" w:eastAsia="맑은 고딕" w:hAnsi="맑은 고딕"/>
          <w:b/>
          <w:bCs/>
          <w:color w:val="0F2A4A"/>
          <w:sz w:val="21"/>
          <w:szCs w:val="21"/>
        </w:rPr>
        <w:t xml:space="preserve">▪ [서비스 2] 스마트 코일 품질 리포트 — 신규 개발 내용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338"/>
      </w:tblGrid>
      <w:tr>
        <w:tc>
          <w:tcPr>
            <w:tcW w:type="dxa" w:w="19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개발 항목</w:t>
            </w:r>
          </w:p>
        </w:tc>
        <w:tc>
          <w:tcPr>
            <w:tcW w:type="dxa" w:w="44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세부 개발 내용</w:t>
            </w:r>
          </w:p>
        </w:tc>
        <w:tc>
          <w:tcPr>
            <w:tcW w:type="dxa" w:w="3338"/>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기대 효과</w:t>
            </w:r>
          </w:p>
        </w:tc>
      </w:tr>
      <w:tr>
        <w:tc>
          <w:tcPr>
            <w:tcW w:type="dxa" w:w="1900"/>
            <w:tcMar>
              <w:top w:type="dxa" w:w="60"/>
              <w:left w:type="dxa" w:w="100"/>
              <w:bottom w:type="dxa" w:w="60"/>
              <w:right w:type="dxa" w:w="100"/>
            </w:tcMar>
            <w:vAlign w:val="center"/>
          </w:tcPr>
          <w:p>
            <w:pPr>
              <w:jc w:val="left"/>
            </w:pPr>
            <w:r>
              <w:rPr>
                <w:rFonts w:ascii="맑은 고딕" w:cs="맑은 고딕" w:eastAsia="맑은 고딕" w:hAnsi="맑은 고딕"/>
                <w:b/>
                <w:bCs/>
                <w:sz w:val="19"/>
                <w:szCs w:val="19"/>
              </w:rPr>
              <w:t xml:space="preserve">① 텐션-코일 자동 매칭 배치화</w:t>
            </w:r>
          </w:p>
        </w:tc>
        <w:tc>
          <w:tcPr>
            <w:tcW w:type="dxa" w:w="4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PoC에서 검증한 '촬영시각+두께 OCR' 2중 매칭 로직(63/64건, 98.4%)을 상시 배치 작업(Edge Function + Cron)으로 전환, 매칭 실패 건은 자동 재시도 큐에 편입</w:t>
            </w:r>
          </w:p>
        </w:tc>
        <w:tc>
          <w:tcPr>
            <w:tcW w:type="dxa" w:w="333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0F2A4A"/>
                <w:sz w:val="19"/>
                <w:szCs w:val="19"/>
              </w:rPr>
              <w:t xml:space="preserve">매칭 정확도 98%+ 상시 유지, 수작업 매칭 불필요 — 코일 증가에도 확장 가능한 구조</w:t>
            </w:r>
          </w:p>
        </w:tc>
      </w:tr>
      <w:tr>
        <w:tc>
          <w:tcPr>
            <w:tcW w:type="dxa" w:w="1900"/>
            <w:tcMar>
              <w:top w:type="dxa" w:w="60"/>
              <w:left w:type="dxa" w:w="100"/>
              <w:bottom w:type="dxa" w:w="60"/>
              <w:right w:type="dxa" w:w="100"/>
            </w:tcMar>
            <w:vAlign w:val="center"/>
          </w:tcPr>
          <w:p>
            <w:pPr>
              <w:jc w:val="left"/>
            </w:pPr>
            <w:r>
              <w:rPr>
                <w:rFonts w:ascii="맑은 고딕" w:cs="맑은 고딕" w:eastAsia="맑은 고딕" w:hAnsi="맑은 고딕"/>
                <w:b/>
                <w:bCs/>
                <w:sz w:val="19"/>
                <w:szCs w:val="19"/>
              </w:rPr>
              <w:t xml:space="preserve">② 길이축 통합 리포트 자동 생성기</w:t>
            </w:r>
          </w:p>
        </w:tc>
        <w:tc>
          <w:tcPr>
            <w:tcW w:type="dxa" w:w="4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코일별 길이-부하율-사이클타임-텐션 통합 차트(그림1·2 형태)를 코일 작업 완료 시 자동 생성해 고객 포털에 게시하는 배치 파이프라인 개발</w:t>
            </w:r>
          </w:p>
        </w:tc>
        <w:tc>
          <w:tcPr>
            <w:tcW w:type="dxa" w:w="333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0F2A4A"/>
                <w:sz w:val="19"/>
                <w:szCs w:val="19"/>
              </w:rPr>
              <w:t xml:space="preserve">고객이 요청하지 않아도 매 코일마다 품질 근거자료를 자동으로 받아봄 → 고객 만족도·재계약률 제고</w:t>
            </w:r>
          </w:p>
        </w:tc>
      </w:tr>
      <w:tr>
        <w:tc>
          <w:tcPr>
            <w:tcW w:type="dxa" w:w="1900"/>
            <w:tcMar>
              <w:top w:type="dxa" w:w="60"/>
              <w:left w:type="dxa" w:w="100"/>
              <w:bottom w:type="dxa" w:w="60"/>
              <w:right w:type="dxa" w:w="100"/>
            </w:tcMar>
            <w:vAlign w:val="center"/>
          </w:tcPr>
          <w:p>
            <w:pPr>
              <w:jc w:val="left"/>
            </w:pPr>
            <w:r>
              <w:rPr>
                <w:rFonts w:ascii="맑은 고딕" w:cs="맑은 고딕" w:eastAsia="맑은 고딕" w:hAnsi="맑은 고딕"/>
                <w:b/>
                <w:bCs/>
                <w:sz w:val="19"/>
                <w:szCs w:val="19"/>
              </w:rPr>
              <w:t xml:space="preserve">③ 매수 신뢰도 배지 및 이상 투명 공개</w:t>
            </w:r>
          </w:p>
        </w:tc>
        <w:tc>
          <w:tcPr>
            <w:tcW w:type="dxa" w:w="4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3중 검증(물리계산·ERP·PLC) 결과를 신뢰도 배지로 시각화하고, 불일치 발견 시 은폐하지 않고 사유와 함께 공개하는 프론트엔드 컴포넌트를 기존 고객포털(CustomerPortalGate)에 추가</w:t>
            </w:r>
          </w:p>
        </w:tc>
        <w:tc>
          <w:tcPr>
            <w:tcW w:type="dxa" w:w="333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0F2A4A"/>
                <w:sz w:val="19"/>
                <w:szCs w:val="19"/>
              </w:rPr>
              <w:t xml:space="preserve">품질 클레임 발생 시 즉시 객관적 근거 제시 → 대응시간 평균 2~3일 → 즉시(포털 조회)</w:t>
            </w:r>
          </w:p>
        </w:tc>
      </w:tr>
      <w:tr>
        <w:tc>
          <w:tcPr>
            <w:tcW w:type="dxa" w:w="1900"/>
            <w:tcMar>
              <w:top w:type="dxa" w:w="60"/>
              <w:left w:type="dxa" w:w="100"/>
              <w:bottom w:type="dxa" w:w="60"/>
              <w:right w:type="dxa" w:w="100"/>
            </w:tcMar>
            <w:vAlign w:val="center"/>
          </w:tcPr>
          <w:p>
            <w:pPr>
              <w:jc w:val="left"/>
            </w:pPr>
            <w:r>
              <w:rPr>
                <w:rFonts w:ascii="맑은 고딕" w:cs="맑은 고딕" w:eastAsia="맑은 고딕" w:hAnsi="맑은 고딕"/>
                <w:b/>
                <w:bCs/>
                <w:sz w:val="19"/>
                <w:szCs w:val="19"/>
              </w:rPr>
              <w:t xml:space="preserve">④ 코일 데이터 기반 챗봇 문의</w:t>
            </w:r>
          </w:p>
        </w:tc>
        <w:tc>
          <w:tcPr>
            <w:tcW w:type="dxa" w:w="4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고객이 자기 코일에 대해 자유 질문(예: '이 코일 텐션이 왜 낮았나요?')하면 LLM이 실제 코일 데이터를 조회해 답변하는 RAG 유사 구조 개발</w:t>
            </w:r>
          </w:p>
        </w:tc>
        <w:tc>
          <w:tcPr>
            <w:tcW w:type="dxa" w:w="333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0F2A4A"/>
                <w:sz w:val="19"/>
                <w:szCs w:val="19"/>
              </w:rPr>
              <w:t xml:space="preserve">24시간 셀프서비스로 고객 문의 대응 인력 부담 감소, 응대 품질 균질화</w:t>
            </w:r>
          </w:p>
        </w:tc>
      </w:tr>
      <w:tr>
        <w:tc>
          <w:tcPr>
            <w:tcW w:type="dxa" w:w="1900"/>
            <w:tcMar>
              <w:top w:type="dxa" w:w="60"/>
              <w:left w:type="dxa" w:w="100"/>
              <w:bottom w:type="dxa" w:w="60"/>
              <w:right w:type="dxa" w:w="100"/>
            </w:tcMar>
            <w:vAlign w:val="center"/>
          </w:tcPr>
          <w:p>
            <w:pPr>
              <w:jc w:val="left"/>
            </w:pPr>
            <w:r>
              <w:rPr>
                <w:rFonts w:ascii="맑은 고딕" w:cs="맑은 고딕" w:eastAsia="맑은 고딕" w:hAnsi="맑은 고딕"/>
                <w:b/>
                <w:bCs/>
                <w:sz w:val="19"/>
                <w:szCs w:val="19"/>
              </w:rPr>
              <w:t xml:space="preserve">⑤ 고객사 포털에 레벨링 데이터 신규 통합</w:t>
            </w:r>
          </w:p>
        </w:tc>
        <w:tc>
          <w:tcPr>
            <w:tcW w:type="dxa" w:w="4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기존 슬리팅 데이터 중심으로 2개 거래처에 파일럿 운영 중인 포털에, 본 사업에서 개발한 레벨링 라인 데이터(길이·매수·텐션·이상탐지)를 신규 통합하고 적용 거래처를 확대</w:t>
            </w:r>
          </w:p>
        </w:tc>
        <w:tc>
          <w:tcPr>
            <w:tcW w:type="dxa" w:w="333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0F2A4A"/>
                <w:sz w:val="19"/>
                <w:szCs w:val="19"/>
              </w:rPr>
              <w:t xml:space="preserve">기존 인프라(Supabase RLS, is_my_company) 재사용으로 개발비 절감, 정식 계약 거래처 5개사 이상 확대 목표</w:t>
            </w:r>
          </w:p>
        </w:tc>
      </w:tr>
    </w:tbl>
    <w:p>
      <w:pPr>
        <w:pStyle w:val="Heading2"/>
        <w:spacing w:after="120" w:before="260"/>
      </w:pPr>
      <w:r>
        <w:rPr>
          <w:rFonts w:ascii="맑은 고딕" w:cs="맑은 고딕" w:eastAsia="맑은 고딕" w:hAnsi="맑은 고딕"/>
          <w:b/>
          <w:bCs/>
          <w:color w:val="0F2A4A"/>
          <w:sz w:val="24"/>
          <w:szCs w:val="24"/>
        </w:rPr>
        <w:t xml:space="preserve">2-4. 제품·서비스 고도화 수준</w:t>
      </w:r>
    </w:p>
    <w:p>
      <w:pPr>
        <w:spacing w:after="120" w:line="300"/>
      </w:pPr>
      <w:r>
        <w:rPr>
          <w:rFonts w:ascii="맑은 고딕" w:cs="맑은 고딕" w:eastAsia="맑은 고딕" w:hAnsi="맑은 고딕"/>
          <w:sz w:val="20"/>
          <w:szCs w:val="20"/>
        </w:rPr>
        <w:t xml:space="preserve">이미 슬리팅 라인에서 검증되어 '2025 경기지역 중소기업 AI전환 우수사례 대상'을 수상한 AI Helper 모델을 레벨링 라인에 수평 전개하되, 레벨링 고유의 데이터 구조(박스 단위 매수, 텐션 계측)에 맞춰 알고리즘을 새로 설계한 것으로, 단순 이식이 아닌 고도화 개발이다.</w:t>
      </w:r>
    </w:p>
    <w:p>
      <w:pPr>
        <w:spacing w:after="120" w:line="300"/>
      </w:pPr>
      <w:r>
        <w:rPr>
          <w:rFonts w:ascii="맑은 고딕" w:cs="맑은 고딕" w:eastAsia="맑은 고딕" w:hAnsi="맑은 고딕"/>
          <w:sz w:val="20"/>
          <w:szCs w:val="20"/>
        </w:rPr>
        <w:t xml:space="preserve">또한 과거 'AI 품질측정' 서비스가 “누구에게, 어떤 품질정보를 어떻게 전달할 것인가”를 설계하지 않아 현장에 정착하지 못했던 실패 경험을 교훈 삼아, 이번에는 처음부터 고객 전달 방식을 설계에 포함한 고객향 리포트 서비스로 확장한다 — 이는 비용절감형 모델에서 매출증대형 모델로의 전환을 의미한다.</w:t>
      </w:r>
    </w:p>
    <w:p>
      <w:pPr>
        <w:spacing w:after="120" w:line="300"/>
      </w:pPr>
      <w:r>
        <w:rPr>
          <w:rFonts w:ascii="맑은 고딕" w:cs="맑은 고딕" w:eastAsia="맑은 고딕" w:hAnsi="맑은 고딕"/>
          <w:sz w:val="20"/>
          <w:szCs w:val="20"/>
        </w:rPr>
        <w:t xml:space="preserve">사내 코일연구실이 프롬프트·알고리즘·UI를 전량 자체 개발·운영하는 내재화 체계를 갖추고 있어 외주 의존 없이 지속적인 고도화가 가능하다.</w:t>
      </w:r>
    </w:p>
    <w:p>
      <w:pPr>
        <w:pStyle w:val="Heading1"/>
        <w:pBdr>
          <w:bottom w:val="single" w:color="0F2A4A" w:sz="6"/>
        </w:pBdr>
        <w:spacing w:after="160" w:before="360"/>
      </w:pPr>
      <w:r>
        <w:rPr>
          <w:rFonts w:ascii="맑은 고딕" w:cs="맑은 고딕" w:eastAsia="맑은 고딕" w:hAnsi="맑은 고딕"/>
          <w:b/>
          <w:bCs/>
          <w:color w:val="0F2A4A"/>
          <w:sz w:val="30"/>
          <w:szCs w:val="30"/>
        </w:rPr>
        <w:t xml:space="preserve">3. 사업고도화 가능성</w:t>
      </w:r>
    </w:p>
    <w:p>
      <w:pPr>
        <w:pStyle w:val="Heading2"/>
        <w:spacing w:after="120" w:before="260"/>
      </w:pPr>
      <w:r>
        <w:rPr>
          <w:rFonts w:ascii="맑은 고딕" w:cs="맑은 고딕" w:eastAsia="맑은 고딕" w:hAnsi="맑은 고딕"/>
          <w:b/>
          <w:bCs/>
          <w:color w:val="0F2A4A"/>
          <w:sz w:val="24"/>
          <w:szCs w:val="24"/>
        </w:rPr>
        <w:t xml:space="preserve">3-1. 정량적 성과 창출 목표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3038"/>
      </w:tblGrid>
      <w:tr>
        <w:tc>
          <w:tcPr>
            <w:tcW w:type="dxa" w:w="20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구분</w:t>
            </w:r>
          </w:p>
        </w:tc>
        <w:tc>
          <w:tcPr>
            <w:tcW w:type="dxa" w:w="16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도입 전</w:t>
            </w:r>
          </w:p>
        </w:tc>
        <w:tc>
          <w:tcPr>
            <w:tcW w:type="dxa" w:w="16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목표</w:t>
            </w:r>
          </w:p>
        </w:tc>
        <w:tc>
          <w:tcPr>
            <w:tcW w:type="dxa" w:w="14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개선율/기여도</w:t>
            </w:r>
          </w:p>
        </w:tc>
        <w:tc>
          <w:tcPr>
            <w:tcW w:type="dxa" w:w="3038"/>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산출 근거</w:t>
            </w:r>
          </w:p>
        </w:tc>
      </w:tr>
      <w:tr>
        <w:tc>
          <w:tcPr>
            <w:tcW w:type="dxa" w:w="20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공정 세팅 불량률</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 이하</w:t>
            </w:r>
          </w:p>
        </w:tc>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bCs/>
                <w:color w:val="0F2A4A"/>
                <w:sz w:val="19"/>
                <w:szCs w:val="19"/>
              </w:rPr>
              <w:t xml:space="preserve">60%↓</w:t>
            </w:r>
          </w:p>
        </w:tc>
        <w:tc>
          <w:tcPr>
            <w:tcW w:type="dxa" w:w="30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AI 구간별 권장 세팅 가이드로 조작 오류 차단</w:t>
            </w:r>
          </w:p>
        </w:tc>
      </w:tr>
      <w:tr>
        <w:tc>
          <w:tcPr>
            <w:tcW w:type="dxa" w:w="20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외국인 근로자 숙련기간</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24개월</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1개월</w:t>
            </w:r>
          </w:p>
        </w:tc>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bCs/>
                <w:color w:val="0F2A4A"/>
                <w:sz w:val="19"/>
                <w:szCs w:val="19"/>
              </w:rPr>
              <w:t xml:space="preserve">96%↓</w:t>
            </w:r>
          </w:p>
        </w:tc>
        <w:tc>
          <w:tcPr>
            <w:tcW w:type="dxa" w:w="30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슬리팅 라인 실증 결과, 다국어 태블릿 가이드 적용</w:t>
            </w:r>
          </w:p>
        </w:tc>
      </w:tr>
      <w:tr>
        <w:tc>
          <w:tcPr>
            <w:tcW w:type="dxa" w:w="20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매수 집계 오차율(신규)</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약 300%↑(3~4배 과다)</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 이내</w:t>
            </w:r>
          </w:p>
        </w:tc>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bCs/>
                <w:color w:val="0F2A4A"/>
                <w:sz w:val="19"/>
                <w:szCs w:val="19"/>
              </w:rPr>
              <w:t xml:space="preserve">정확도 대폭개선</w:t>
            </w:r>
          </w:p>
        </w:tc>
        <w:tc>
          <w:tcPr>
            <w:tcW w:type="dxa" w:w="30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MOVELENSV 리셋 검출 + 물리계산·ERP·PLC 3중 교차검증</w:t>
            </w:r>
          </w:p>
        </w:tc>
      </w:tr>
      <w:tr>
        <w:tc>
          <w:tcPr>
            <w:tcW w:type="dxa" w:w="20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외부 전문가 파견비용</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연 2,000만원</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0원</w:t>
            </w:r>
          </w:p>
        </w:tc>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bCs/>
                <w:color w:val="0F2A4A"/>
                <w:sz w:val="19"/>
                <w:szCs w:val="19"/>
              </w:rPr>
              <w:t xml:space="preserve">100%↓</w:t>
            </w:r>
          </w:p>
        </w:tc>
        <w:tc>
          <w:tcPr>
            <w:tcW w:type="dxa" w:w="30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AI Helper로 현장 자체 세팅 가능, 파견 불필요</w:t>
            </w:r>
          </w:p>
        </w:tc>
      </w:tr>
      <w:tr>
        <w:tc>
          <w:tcPr>
            <w:tcW w:type="dxa" w:w="20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레벨링 라인 매출·생산성</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가동속도 15mpm</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가동속도 25mpm</w:t>
            </w:r>
          </w:p>
        </w:tc>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bCs/>
                <w:color w:val="0F2A4A"/>
                <w:sz w:val="19"/>
                <w:szCs w:val="19"/>
              </w:rPr>
              <w:t xml:space="preserve">생산성 20%↑</w:t>
            </w:r>
          </w:p>
        </w:tc>
        <w:tc>
          <w:tcPr>
            <w:tcW w:type="dxa" w:w="30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슬리팅 라인 선행사례(속도 상향+불량 감소로 가동률 개선)</w:t>
            </w:r>
          </w:p>
        </w:tc>
      </w:tr>
      <w:tr>
        <w:tc>
          <w:tcPr>
            <w:tcW w:type="dxa" w:w="20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고객 클레임 대응시간(신규)</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평균 2~3일</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즉시(포털 조회)</w:t>
            </w:r>
          </w:p>
        </w:tc>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bCs/>
                <w:color w:val="0F2A4A"/>
                <w:sz w:val="19"/>
                <w:szCs w:val="19"/>
              </w:rPr>
              <w:t xml:space="preserve">대응시간 대폭단축</w:t>
            </w:r>
          </w:p>
        </w:tc>
        <w:tc>
          <w:tcPr>
            <w:tcW w:type="dxa" w:w="30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품질 리포트 실시간 제공으로 근거자료 즉시 제시</w:t>
            </w:r>
          </w:p>
        </w:tc>
      </w:tr>
      <w:tr>
        <w:tc>
          <w:tcPr>
            <w:tcW w:type="dxa" w:w="20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고객 품질리포트 이용 거래처(신규)</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0개사(레벨링 기준)</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정식 계약 5개사 이상</w:t>
            </w:r>
          </w:p>
        </w:tc>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bCs/>
                <w:color w:val="0F2A4A"/>
                <w:sz w:val="19"/>
                <w:szCs w:val="19"/>
              </w:rPr>
              <w:t xml:space="preserve">신규 매출채널 확보</w:t>
            </w:r>
          </w:p>
        </w:tc>
        <w:tc>
          <w:tcPr>
            <w:tcW w:type="dxa" w:w="30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기존 2개사 파일럿(반응 양호) 확대 적용</w:t>
            </w:r>
          </w:p>
        </w:tc>
      </w:tr>
    </w:tbl>
    <w:p>
      <w:pPr>
        <w:pStyle w:val="Heading2"/>
        <w:spacing w:after="120" w:before="260"/>
      </w:pPr>
      <w:r>
        <w:rPr>
          <w:rFonts w:ascii="맑은 고딕" w:cs="맑은 고딕" w:eastAsia="맑은 고딕" w:hAnsi="맑은 고딕"/>
          <w:b/>
          <w:bCs/>
          <w:color w:val="0F2A4A"/>
          <w:sz w:val="24"/>
          <w:szCs w:val="24"/>
        </w:rPr>
        <w:t xml:space="preserve">3-2. 시장성, 차별성 및 지속가능한 수익구조</w:t>
      </w:r>
    </w:p>
    <w:p>
      <w:pPr>
        <w:spacing w:after="120" w:line="300"/>
      </w:pPr>
      <w:r>
        <w:rPr>
          <w:rFonts w:ascii="맑은 고딕" w:cs="맑은 고딕" w:eastAsia="맑은 고딕" w:hAnsi="맑은 고딕"/>
          <w:b/>
          <w:bCs/>
          <w:color w:val="0F2A4A"/>
          <w:sz w:val="20"/>
          <w:szCs w:val="20"/>
        </w:rPr>
        <w:t xml:space="preserve">시장성</w:t>
      </w:r>
    </w:p>
    <w:p>
      <w:pPr>
        <w:spacing w:after="80" w:line="300"/>
        <w:ind w:left="260"/>
      </w:pPr>
      <w:r>
        <w:rPr>
          <w:rFonts w:ascii="맑은 고딕" w:cs="맑은 고딕" w:eastAsia="맑은 고딕" w:hAnsi="맑은 고딕"/>
          <w:sz w:val="20"/>
          <w:szCs w:val="20"/>
        </w:rPr>
        <w:t xml:space="preserve">- 전국 약 4,000여개 철강 임가공 공장이 유사한 설비-숙련도 격차 문제를 겪고 있으며, 본 모델은 기존 설비 교체 없이 소프트웨어 Add-on 형태로 적용 가능해 확산성이 높다.</w:t>
      </w:r>
    </w:p>
    <w:p>
      <w:pPr>
        <w:spacing w:after="120" w:line="300"/>
      </w:pPr>
      <w:r>
        <w:rPr>
          <w:rFonts w:ascii="맑은 고딕" w:cs="맑은 고딕" w:eastAsia="맑은 고딕" w:hAnsi="맑은 고딕"/>
          <w:b/>
          <w:bCs/>
          <w:color w:val="0F2A4A"/>
          <w:sz w:val="20"/>
          <w:szCs w:val="20"/>
        </w:rPr>
        <w:t xml:space="preserve">차별성</w:t>
      </w:r>
    </w:p>
    <w:p>
      <w:pPr>
        <w:spacing w:after="80" w:line="300"/>
        <w:ind w:left="260"/>
      </w:pPr>
      <w:r>
        <w:rPr>
          <w:rFonts w:ascii="맑은 고딕" w:cs="맑은 고딕" w:eastAsia="맑은 고딕" w:hAnsi="맑은 고딕"/>
          <w:sz w:val="20"/>
          <w:szCs w:val="20"/>
        </w:rPr>
        <w:t xml:space="preserve">- 경쟁사는 단순 번역·모니터링 수준에 그치는 반면, 본 모델은 PLC·ERP·텐션 3원 데이터를 통합 분석해 실제 세팅값을 산출하고, 나아가 그 결과를 고객에게 '증명'까지 제공한다 — 국내 동종업계에 유사 사례가 없는 접근이다.</w:t>
      </w:r>
    </w:p>
    <w:p>
      <w:pPr>
        <w:spacing w:after="120" w:line="300"/>
      </w:pPr>
      <w:r>
        <w:rPr>
          <w:rFonts w:ascii="맑은 고딕" w:cs="맑은 고딕" w:eastAsia="맑은 고딕" w:hAnsi="맑은 고딕"/>
          <w:b/>
          <w:bCs/>
          <w:color w:val="0F2A4A"/>
          <w:sz w:val="20"/>
          <w:szCs w:val="20"/>
        </w:rPr>
        <w:t xml:space="preserve">지속가능한 수익구조</w:t>
      </w:r>
    </w:p>
    <w:p>
      <w:pPr>
        <w:spacing w:after="80" w:line="300"/>
        <w:ind w:left="260"/>
      </w:pPr>
      <w:r>
        <w:rPr>
          <w:rFonts w:ascii="맑은 고딕" w:cs="맑은 고딕" w:eastAsia="맑은 고딕" w:hAnsi="맑은 고딕"/>
          <w:sz w:val="20"/>
          <w:szCs w:val="20"/>
        </w:rPr>
        <w:t xml:space="preserve">- ① 세팅 불량 감소에 따른 원자재 손실 절감, ② 가동속도 상향에 따른 생산량 증가, ③ 품질 리포트를 신뢰 요소로 내세운 신규·우량 고객 계약 확대라는 3중 채널에서 매출이 발생하는 구조로, 절감된 비용은 연구실 재투자로 선순환된다.</w:t>
      </w:r>
    </w:p>
    <w:p>
      <w:pPr>
        <w:pStyle w:val="Heading2"/>
        <w:spacing w:after="120" w:before="260"/>
      </w:pPr>
      <w:r>
        <w:rPr>
          <w:rFonts w:ascii="맑은 고딕" w:cs="맑은 고딕" w:eastAsia="맑은 고딕" w:hAnsi="맑은 고딕"/>
          <w:b/>
          <w:bCs/>
          <w:color w:val="0F2A4A"/>
          <w:sz w:val="24"/>
          <w:szCs w:val="24"/>
        </w:rPr>
        <w:t xml:space="preserve">3-3. 국내환경 적합성, 보안성 및 리스크관리 안정성</w:t>
      </w:r>
    </w:p>
    <w:p>
      <w:pPr>
        <w:spacing w:after="80" w:line="300"/>
        <w:ind w:left="260"/>
      </w:pPr>
      <w:r>
        <w:rPr>
          <w:rFonts w:ascii="맑은 고딕" w:cs="맑은 고딕" w:eastAsia="맑은 고딕" w:hAnsi="맑은 고딕"/>
          <w:sz w:val="20"/>
          <w:szCs w:val="20"/>
        </w:rPr>
        <w:t xml:space="preserve">- 국내 철강 현장의 용어·단위(mm, kg, mpm 등)에 최적화된 프롬프트를 설계하고, 다국어(베트남어·영어 등) 번역은 LLM과 현장 용어사전을 결합해 오역(AI 환각) 리스크를 낮춘다.</w:t>
      </w:r>
    </w:p>
    <w:p>
      <w:pPr>
        <w:spacing w:after="80" w:line="300"/>
        <w:ind w:left="260"/>
      </w:pPr>
      <w:r>
        <w:rPr>
          <w:rFonts w:ascii="맑은 고딕" w:cs="맑은 고딕" w:eastAsia="맑은 고딕" w:hAnsi="맑은 고딕"/>
          <w:sz w:val="20"/>
          <w:szCs w:val="20"/>
        </w:rPr>
        <w:t xml:space="preserve">- 이상탐지·불량 의심 판정은 관리자의 최종 확인을 거쳐야만 고객에게 공개되는 Human-in-the-Loop 구조로 설계해 AI 오판단 리스크를 통제한다.</w:t>
      </w:r>
    </w:p>
    <w:p>
      <w:pPr>
        <w:spacing w:after="80" w:line="300"/>
        <w:ind w:left="260"/>
      </w:pPr>
      <w:r>
        <w:rPr>
          <w:rFonts w:ascii="맑은 고딕" w:cs="맑은 고딕" w:eastAsia="맑은 고딕" w:hAnsi="맑은 고딕"/>
          <w:sz w:val="20"/>
          <w:szCs w:val="20"/>
        </w:rPr>
        <w:t xml:space="preserve">- 고객사 포털은 계정별 접근제어(회사명 매칭)로 자사 코일 데이터만 열람 가능하도록 하며, 작업자 개인정보는 리포트에 포함하지 않아 데이터 보안을 확보한다.</w:t>
      </w:r>
    </w:p>
    <w:p>
      <w:pPr>
        <w:spacing w:after="80" w:line="300"/>
        <w:ind w:left="260"/>
      </w:pPr>
      <w:r>
        <w:rPr>
          <w:rFonts w:ascii="맑은 고딕" w:cs="맑은 고딕" w:eastAsia="맑은 고딕" w:hAnsi="맑은 고딕"/>
          <w:sz w:val="20"/>
          <w:szCs w:val="20"/>
        </w:rPr>
        <w:t xml:space="preserve">- 이미 다개월간 무중단 운영 중인 슬리팅 AI Helper·고객포털 인프라(Supabase/Edge Function)를 재사용하므로 신규 인프라 도입에 따른 운영 리스크가 최소화된다.</w:t>
      </w:r>
    </w:p>
    <w:p>
      <w:pPr>
        <w:pStyle w:val="Heading1"/>
        <w:pBdr>
          <w:bottom w:val="single" w:color="0F2A4A" w:sz="6"/>
        </w:pBdr>
        <w:spacing w:after="160" w:before="360"/>
      </w:pPr>
      <w:r>
        <w:rPr>
          <w:rFonts w:ascii="맑은 고딕" w:cs="맑은 고딕" w:eastAsia="맑은 고딕" w:hAnsi="맑은 고딕"/>
          <w:b/>
          <w:bCs/>
          <w:color w:val="0F2A4A"/>
          <w:sz w:val="30"/>
          <w:szCs w:val="30"/>
        </w:rPr>
        <w:t xml:space="preserve">4. 사업화 역량</w:t>
      </w:r>
    </w:p>
    <w:p>
      <w:pPr>
        <w:pStyle w:val="Heading2"/>
        <w:spacing w:after="120" w:before="260"/>
      </w:pPr>
      <w:r>
        <w:rPr>
          <w:rFonts w:ascii="맑은 고딕" w:cs="맑은 고딕" w:eastAsia="맑은 고딕" w:hAnsi="맑은 고딕"/>
          <w:b/>
          <w:bCs/>
          <w:color w:val="0F2A4A"/>
          <w:sz w:val="24"/>
          <w:szCs w:val="24"/>
        </w:rPr>
        <w:t xml:space="preserve">4-1. 추진 일정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900"/>
        <w:gridCol w:w="3138"/>
      </w:tblGrid>
      <w:tr>
        <w:tc>
          <w:tcPr>
            <w:tcW w:type="dxa" w:w="16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기간</w:t>
            </w:r>
          </w:p>
        </w:tc>
        <w:tc>
          <w:tcPr>
            <w:tcW w:type="dxa" w:w="49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세부 추진내용</w:t>
            </w:r>
          </w:p>
        </w:tc>
        <w:tc>
          <w:tcPr>
            <w:tcW w:type="dxa" w:w="3138"/>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핵심 산출물</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1개월차</w:t>
            </w:r>
          </w:p>
        </w:tc>
        <w:tc>
          <w:tcPr>
            <w:tcW w:type="dxa" w:w="4900"/>
            <w:tcMar>
              <w:top w:type="dxa" w:w="60"/>
              <w:left w:type="dxa" w:w="100"/>
              <w:bottom w:type="dxa" w:w="60"/>
              <w:right w:type="dxa" w:w="100"/>
            </w:tcMar>
            <w:vAlign w:val="center"/>
          </w:tcPr>
          <w:p>
            <w:pPr>
              <w:spacing w:after="60"/>
            </w:pPr>
            <w:r>
              <w:rPr>
                <w:rFonts w:ascii="맑은 고딕" w:cs="맑은 고딕" w:eastAsia="맑은 고딕" w:hAnsi="맑은 고딕"/>
                <w:sz w:val="19"/>
                <w:szCs w:val="19"/>
              </w:rPr>
              <w:t xml:space="preserve">[AI Helper] ① 실시간 길이·매수 엔진 정식화(Edge Function 확장) 착수, ② 구간별 세팅 추천 로직(1차 자기이력 기반) 개발</w:t>
            </w:r>
          </w:p>
          <w:p>
            <w:pPr>
              <w:spacing w:after="60"/>
            </w:pPr>
            <w:r>
              <w:rPr>
                <w:rFonts w:ascii="맑은 고딕" w:cs="맑은 고딕" w:eastAsia="맑은 고딕" w:hAnsi="맑은 고딕"/>
                <w:sz w:val="19"/>
                <w:szCs w:val="19"/>
              </w:rPr>
              <w:t xml:space="preserve">[품질리포트] ① 텐션-코일 자동 매칭 배치화(Cron) 개발 착수</w:t>
            </w:r>
          </w:p>
          <w:p>
            <w:r>
              <w:rPr>
                <w:rFonts w:ascii="맑은 고딕" w:cs="맑은 고딕" w:eastAsia="맑은 고딕" w:hAnsi="맑은 고딕"/>
                <w:sz w:val="19"/>
                <w:szCs w:val="19"/>
              </w:rPr>
              <w:t xml:space="preserve">⑤ AI Helper 태블릿 UI 1차 개발(목업 → 실사용 화면)</w:t>
            </w:r>
          </w:p>
        </w:tc>
        <w:tc>
          <w:tcPr>
            <w:tcW w:type="dxa" w:w="31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통합 데이터 API, 매수 재계산 Edge Function, AI Helper 프로토타입</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2개월차</w:t>
            </w:r>
          </w:p>
        </w:tc>
        <w:tc>
          <w:tcPr>
            <w:tcW w:type="dxa" w:w="4900"/>
            <w:tcMar>
              <w:top w:type="dxa" w:w="60"/>
              <w:left w:type="dxa" w:w="100"/>
              <w:bottom w:type="dxa" w:w="60"/>
              <w:right w:type="dxa" w:w="100"/>
            </w:tcMar>
            <w:vAlign w:val="center"/>
          </w:tcPr>
          <w:p>
            <w:pPr>
              <w:spacing w:after="60"/>
            </w:pPr>
            <w:r>
              <w:rPr>
                <w:rFonts w:ascii="맑은 고딕" w:cs="맑은 고딕" w:eastAsia="맑은 고딕" w:hAnsi="맑은 고딕"/>
                <w:sz w:val="19"/>
                <w:szCs w:val="19"/>
              </w:rPr>
              <w:t xml:space="preserve">[AI Helper] ③ 박스단위 이상탐지·알림 연동, ④ 다국어(베트남어·영어) 작업지시 실시간 번역 파이프라인 개발, 현장 파일럿 적용(레벨링 라인 1개소)</w:t>
            </w:r>
          </w:p>
          <w:p>
            <w:r>
              <w:rPr>
                <w:rFonts w:ascii="맑은 고딕" w:cs="맑은 고딕" w:eastAsia="맑은 고딕" w:hAnsi="맑은 고딕"/>
                <w:sz w:val="19"/>
                <w:szCs w:val="19"/>
              </w:rPr>
              <w:t xml:space="preserve">[품질리포트] ② 길이축 통합 리포트 자동 생성기, ③ 매수 신뢰도 배지 개발 → 고객 포털에 반영, 2개 거래처 확대 적용</w:t>
            </w:r>
          </w:p>
        </w:tc>
        <w:tc>
          <w:tcPr>
            <w:tcW w:type="dxa" w:w="31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이상탐지 알림 기능, 다국어 번역 모듈, 자동 리포트 생성기, 고객 품질리포트 2건</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3개월차</w:t>
            </w:r>
          </w:p>
        </w:tc>
        <w:tc>
          <w:tcPr>
            <w:tcW w:type="dxa" w:w="4900"/>
            <w:tcMar>
              <w:top w:type="dxa" w:w="60"/>
              <w:left w:type="dxa" w:w="100"/>
              <w:bottom w:type="dxa" w:w="60"/>
              <w:right w:type="dxa" w:w="100"/>
            </w:tcMar>
            <w:vAlign w:val="center"/>
          </w:tcPr>
          <w:p>
            <w:pPr>
              <w:spacing w:after="60"/>
            </w:pPr>
            <w:r>
              <w:rPr>
                <w:rFonts w:ascii="맑은 고딕" w:cs="맑은 고딕" w:eastAsia="맑은 고딕" w:hAnsi="맑은 고딕"/>
                <w:sz w:val="19"/>
                <w:szCs w:val="19"/>
              </w:rPr>
              <w:t xml:space="preserve">[AI Helper] ② 2차 동종이력 추천 로직 전환(이력 5건↑ 시)</w:t>
            </w:r>
          </w:p>
          <w:p>
            <w:pPr>
              <w:spacing w:after="60"/>
            </w:pPr>
            <w:r>
              <w:rPr>
                <w:rFonts w:ascii="맑은 고딕" w:cs="맑은 고딕" w:eastAsia="맑은 고딕" w:hAnsi="맑은 고딕"/>
                <w:sz w:val="19"/>
                <w:szCs w:val="19"/>
              </w:rPr>
              <w:t xml:space="preserve">[품질리포트] ④ 챗봇 문의 연동, ⑤ 신규 거래처 확대</w:t>
            </w:r>
          </w:p>
          <w:p>
            <w:r>
              <w:rPr>
                <w:rFonts w:ascii="맑은 고딕" w:cs="맑은 고딕" w:eastAsia="맑은 고딕" w:hAnsi="맑은 고딕"/>
                <w:sz w:val="19"/>
                <w:szCs w:val="19"/>
              </w:rPr>
              <w:t xml:space="preserve">성과 측정(세팅불량률·매수정확도·고객 반응) 및 표준운영매뉴얼(SOP) 제작, 타 라인 확산계획 수립</w:t>
            </w:r>
          </w:p>
        </w:tc>
        <w:tc>
          <w:tcPr>
            <w:tcW w:type="dxa" w:w="3138"/>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챗봇 문의 기능, 최종 성과보고서, SOP, 확산계획서</w:t>
            </w:r>
          </w:p>
        </w:tc>
      </w:tr>
    </w:tbl>
    <w:p>
      <w:pPr>
        <w:pStyle w:val="Heading2"/>
        <w:spacing w:after="120" w:before="260"/>
      </w:pPr>
      <w:r>
        <w:rPr>
          <w:rFonts w:ascii="맑은 고딕" w:cs="맑은 고딕" w:eastAsia="맑은 고딕" w:hAnsi="맑은 고딕"/>
          <w:b/>
          <w:bCs/>
          <w:color w:val="0F2A4A"/>
          <w:sz w:val="24"/>
          <w:szCs w:val="24"/>
        </w:rPr>
        <w:t xml:space="preserve">4-2. 대표자 추진의지 및 실행역량</w:t>
      </w:r>
    </w:p>
    <w:p>
      <w:pPr>
        <w:spacing w:after="80" w:line="300"/>
        <w:ind w:left="260"/>
      </w:pPr>
      <w:r>
        <w:rPr>
          <w:rFonts w:ascii="맑은 고딕" w:cs="맑은 고딕" w:eastAsia="맑은 고딕" w:hAnsi="맑은 고딕"/>
          <w:sz w:val="20"/>
          <w:szCs w:val="20"/>
        </w:rPr>
        <w:t xml:space="preserve">- 남은우 대표는 오성철강사를 다년간 경영하며 2025년 노후 설비의 디지털 레트로핏 및 AI전환을 선도적으로 추진해 '2025년 경기지역 중소기업 AI전환 우수사례 공모전' 대상(1위)을 수상했다.</w:t>
      </w:r>
    </w:p>
    <w:p>
      <w:pPr>
        <w:spacing w:after="80" w:line="300"/>
        <w:ind w:left="260"/>
      </w:pPr>
      <w:r>
        <w:rPr>
          <w:rFonts w:ascii="맑은 고딕" w:cs="맑은 고딕" w:eastAsia="맑은 고딕" w:hAnsi="맑은 고딕"/>
          <w:sz w:val="20"/>
          <w:szCs w:val="20"/>
        </w:rPr>
        <w:t xml:space="preserve">- 前 KT AI/Robot 기술팀장(28년 경력)인 정대균 연구실장을 영입해 실행력을 확보했으며, 이미 슬리팅 AI Helper, 고객사 포털(2개사 실서비스), PR-DTC-3100 카메라 인식 시스템 등 다수의 자체 개발 서비스를 현장에 배포한 실행 이력을 보유하고 있다.</w:t>
      </w:r>
    </w:p>
    <w:p>
      <w:pPr>
        <w:spacing w:after="80" w:line="300"/>
        <w:ind w:left="260"/>
      </w:pPr>
      <w:r>
        <w:rPr>
          <w:rFonts w:ascii="맑은 고딕" w:cs="맑은 고딕" w:eastAsia="맑은 고딕" w:hAnsi="맑은 고딕"/>
          <w:sz w:val="20"/>
          <w:szCs w:val="20"/>
        </w:rPr>
        <w:t xml:space="preserve">- 사내 '코일연구실'을 통해 아이디어 → 프로토타입 → 현장운용 → 최적화의 자체 개발 방법론을 정립하고 있어, 본 사업 또한 동일한 검증된 프로세스로 추진된다.</w:t>
      </w:r>
    </w:p>
    <w:p>
      <w:pPr>
        <w:pStyle w:val="Heading2"/>
        <w:spacing w:after="120" w:before="260"/>
      </w:pPr>
      <w:r>
        <w:rPr>
          <w:rFonts w:ascii="맑은 고딕" w:cs="맑은 고딕" w:eastAsia="맑은 고딕" w:hAnsi="맑은 고딕"/>
          <w:b/>
          <w:bCs/>
          <w:color w:val="0F2A4A"/>
          <w:sz w:val="24"/>
          <w:szCs w:val="24"/>
        </w:rPr>
        <w:t xml:space="preserve">4-3. 사업비 활용(집행) 계획의 적정성</w:t>
      </w:r>
    </w:p>
    <w:p>
      <w:pPr>
        <w:spacing w:after="120" w:line="300"/>
      </w:pPr>
      <w:r>
        <w:rPr>
          <w:rFonts w:ascii="맑은 고딕" w:cs="맑은 고딕" w:eastAsia="맑은 고딕" w:hAnsi="맑은 고딕"/>
          <w:b/>
          <w:bCs/>
          <w:color w:val="0F2A4A"/>
          <w:sz w:val="20"/>
          <w:szCs w:val="20"/>
        </w:rPr>
        <w:t xml:space="preserve">▪ 총 사업비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c>
          <w:tcPr>
            <w:tcW w:type="dxa" w:w="24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구분</w:t>
            </w:r>
          </w:p>
        </w:tc>
        <w:tc>
          <w:tcPr>
            <w:tcW w:type="dxa" w:w="2400"/>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항목</w:t>
            </w:r>
          </w:p>
        </w:tc>
        <w:tc>
          <w:tcPr>
            <w:tcW w:type="dxa" w:w="2419"/>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금액(천원)</w:t>
            </w:r>
          </w:p>
        </w:tc>
        <w:tc>
          <w:tcPr>
            <w:tcW w:type="dxa" w:w="2419"/>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비중</w:t>
            </w:r>
          </w:p>
        </w:tc>
      </w:tr>
      <w:tr>
        <w:tc>
          <w:tcPr>
            <w:tcW w:type="dxa" w:w="2400"/>
            <w:vMerge w:val="restart"/>
            <w:shd w:fill="F0F0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정부지원금</w:t>
            </w:r>
          </w:p>
        </w:tc>
        <w:tc>
          <w:tcPr>
            <w:tcW w:type="dxa" w:w="2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제품·서비스 고도화</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8,000</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25.0%</w:t>
            </w:r>
          </w:p>
        </w:tc>
      </w:tr>
      <w:tr>
        <w:tc>
          <w:tcPr>
            <w:vMerge w:val="continue"/>
          </w:tcPr>
          <w:p/>
        </w:tc>
        <w:tc>
          <w:tcPr>
            <w:tcW w:type="dxa" w:w="2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AI 활용 도입</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14,000</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43.75%</w:t>
            </w:r>
          </w:p>
        </w:tc>
      </w:tr>
      <w:tr>
        <w:tc>
          <w:tcPr>
            <w:vMerge w:val="continue"/>
          </w:tcPr>
          <w:p/>
        </w:tc>
        <w:tc>
          <w:tcPr>
            <w:tcW w:type="dxa" w:w="2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홍보비</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4,000</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12.5%</w:t>
            </w:r>
          </w:p>
        </w:tc>
      </w:tr>
      <w:tr>
        <w:tc>
          <w:tcPr>
            <w:vMerge w:val="continue"/>
          </w:tcPr>
          <w:p/>
        </w:tc>
        <w:tc>
          <w:tcPr>
            <w:tcW w:type="dxa" w:w="2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수수료·사용료</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4,800</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15.0%</w:t>
            </w:r>
          </w:p>
        </w:tc>
      </w:tr>
      <w:tr>
        <w:tc>
          <w:tcPr>
            <w:vMerge w:val="continue"/>
          </w:tcPr>
          <w:p/>
        </w:tc>
        <w:tc>
          <w:tcPr>
            <w:tcW w:type="dxa" w:w="2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전문가 활용비</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1,200</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3.75%</w:t>
            </w:r>
          </w:p>
        </w:tc>
      </w:tr>
      <w:tr>
        <w:tc>
          <w:tcPr>
            <w:tcW w:type="dxa" w:w="2400"/>
            <w:shd w:fill="DCE6F0" w:color="auto" w:val="clear"/>
            <w:tcMar>
              <w:top w:type="dxa" w:w="60"/>
              <w:left w:type="dxa" w:w="100"/>
              <w:bottom w:type="dxa" w:w="60"/>
              <w:right w:type="dxa" w:w="100"/>
            </w:tcMar>
            <w:vAlign w:val="center"/>
          </w:tcPr>
          <w:p>
            <w:pPr>
              <w:jc w:val="left"/>
            </w:pPr>
            <w:r>
              <w:rPr>
                <w:rFonts w:ascii="맑은 고딕" w:cs="맑은 고딕" w:eastAsia="맑은 고딕" w:hAnsi="맑은 고딕"/>
                <w:b/>
                <w:bCs/>
                <w:sz w:val="19"/>
                <w:szCs w:val="19"/>
              </w:rPr>
              <w:t xml:space="preserve">소계</w:t>
            </w:r>
          </w:p>
        </w:tc>
        <w:tc>
          <w:tcPr>
            <w:tcW w:type="dxa" w:w="2400"/>
            <w:shd w:fill="DCE6F0" w:color="auto"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
            </w:r>
          </w:p>
        </w:tc>
        <w:tc>
          <w:tcPr>
            <w:tcW w:type="dxa" w:w="2419"/>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32,000</w:t>
            </w:r>
          </w:p>
        </w:tc>
        <w:tc>
          <w:tcPr>
            <w:tcW w:type="dxa" w:w="2419"/>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80%</w:t>
            </w:r>
          </w:p>
        </w:tc>
      </w:tr>
      <w:tr>
        <w:tc>
          <w:tcPr>
            <w:tcW w:type="dxa" w:w="2400"/>
            <w:vMerge w:val="restart"/>
            <w:shd w:fill="F0F0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자부담금</w:t>
            </w:r>
          </w:p>
        </w:tc>
        <w:tc>
          <w:tcPr>
            <w:tcW w:type="dxa" w:w="2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인건비</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6,675</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83.4%</w:t>
            </w:r>
          </w:p>
        </w:tc>
      </w:tr>
      <w:tr>
        <w:tc>
          <w:tcPr>
            <w:vMerge w:val="continue"/>
          </w:tcPr>
          <w:p/>
        </w:tc>
        <w:tc>
          <w:tcPr>
            <w:tcW w:type="dxa" w:w="2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수수료·사용료(보증보험)</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125</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1.6%</w:t>
            </w:r>
          </w:p>
        </w:tc>
      </w:tr>
      <w:tr>
        <w:tc>
          <w:tcPr>
            <w:vMerge w:val="continue"/>
          </w:tcPr>
          <w:p/>
        </w:tc>
        <w:tc>
          <w:tcPr>
            <w:tcW w:type="dxa" w:w="2400"/>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임차료</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1,200</w:t>
            </w:r>
          </w:p>
        </w:tc>
        <w:tc>
          <w:tcPr>
            <w:tcW w:type="dxa" w:w="2419"/>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15.0%</w:t>
            </w:r>
          </w:p>
        </w:tc>
      </w:tr>
      <w:tr>
        <w:tc>
          <w:tcPr>
            <w:tcW w:type="dxa" w:w="2400"/>
            <w:shd w:fill="DCE6F0" w:color="auto" w:val="clear"/>
            <w:tcMar>
              <w:top w:type="dxa" w:w="60"/>
              <w:left w:type="dxa" w:w="100"/>
              <w:bottom w:type="dxa" w:w="60"/>
              <w:right w:type="dxa" w:w="100"/>
            </w:tcMar>
            <w:vAlign w:val="center"/>
          </w:tcPr>
          <w:p>
            <w:pPr>
              <w:jc w:val="left"/>
            </w:pPr>
            <w:r>
              <w:rPr>
                <w:rFonts w:ascii="맑은 고딕" w:cs="맑은 고딕" w:eastAsia="맑은 고딕" w:hAnsi="맑은 고딕"/>
                <w:b/>
                <w:bCs/>
                <w:sz w:val="19"/>
                <w:szCs w:val="19"/>
              </w:rPr>
              <w:t xml:space="preserve">소계</w:t>
            </w:r>
          </w:p>
        </w:tc>
        <w:tc>
          <w:tcPr>
            <w:tcW w:type="dxa" w:w="2400"/>
            <w:shd w:fill="DCE6F0" w:color="auto"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
            </w:r>
          </w:p>
        </w:tc>
        <w:tc>
          <w:tcPr>
            <w:tcW w:type="dxa" w:w="2419"/>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8,000</w:t>
            </w:r>
          </w:p>
        </w:tc>
        <w:tc>
          <w:tcPr>
            <w:tcW w:type="dxa" w:w="2419"/>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20%</w:t>
            </w:r>
          </w:p>
        </w:tc>
      </w:tr>
      <w:tr>
        <w:tc>
          <w:tcPr>
            <w:tcW w:type="dxa" w:w="2400"/>
            <w:shd w:fill="E2C9A0" w:color="auto" w:val="clear"/>
            <w:tcMar>
              <w:top w:type="dxa" w:w="60"/>
              <w:left w:type="dxa" w:w="100"/>
              <w:bottom w:type="dxa" w:w="60"/>
              <w:right w:type="dxa" w:w="100"/>
            </w:tcMar>
            <w:vAlign w:val="center"/>
          </w:tcPr>
          <w:p>
            <w:pPr>
              <w:jc w:val="left"/>
            </w:pPr>
            <w:r>
              <w:rPr>
                <w:rFonts w:ascii="맑은 고딕" w:cs="맑은 고딕" w:eastAsia="맑은 고딕" w:hAnsi="맑은 고딕"/>
                <w:b/>
                <w:bCs/>
                <w:sz w:val="19"/>
                <w:szCs w:val="19"/>
              </w:rPr>
              <w:t xml:space="preserve">총계</w:t>
            </w:r>
          </w:p>
        </w:tc>
        <w:tc>
          <w:tcPr>
            <w:tcW w:type="dxa" w:w="2400"/>
            <w:shd w:fill="E2C9A0" w:color="auto"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
            </w:r>
          </w:p>
        </w:tc>
        <w:tc>
          <w:tcPr>
            <w:tcW w:type="dxa" w:w="2419"/>
            <w:shd w:fill="E2C9A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40,000</w:t>
            </w:r>
          </w:p>
        </w:tc>
        <w:tc>
          <w:tcPr>
            <w:tcW w:type="dxa" w:w="2419"/>
            <w:shd w:fill="E2C9A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100%</w:t>
            </w:r>
          </w:p>
        </w:tc>
      </w:tr>
    </w:tbl>
    <w:p>
      <w:pPr>
        <w:spacing w:after="80" w:before="200"/>
      </w:pPr>
      <w:r>
        <w:rPr>
          <w:rFonts w:ascii="맑은 고딕" w:cs="맑은 고딕" w:eastAsia="맑은 고딕" w:hAnsi="맑은 고딕"/>
          <w:b/>
          <w:bCs/>
          <w:color w:val="0F2A4A"/>
          <w:sz w:val="20"/>
          <w:szCs w:val="20"/>
        </w:rPr>
        <w:t xml:space="preserve">▪ 집행 계획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2"/>
        <w:gridCol w:w="3213"/>
      </w:tblGrid>
      <w:tr>
        <w:tc>
          <w:tcPr>
            <w:tcW w:type="dxa" w:w="3213"/>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집행 항목</w:t>
            </w:r>
          </w:p>
        </w:tc>
        <w:tc>
          <w:tcPr>
            <w:tcW w:type="dxa" w:w="3212"/>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세부 내용</w:t>
            </w:r>
          </w:p>
        </w:tc>
        <w:tc>
          <w:tcPr>
            <w:tcW w:type="dxa" w:w="3213"/>
            <w:shd w:fill="DCE6F0" w:color="auto" w:val="clear"/>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집행 시기</w:t>
            </w:r>
          </w:p>
        </w:tc>
      </w:tr>
      <w:tr>
        <w:tc>
          <w:tcPr>
            <w:tcW w:type="dxa" w:w="3213"/>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AI 알고리즘·앱 시제품 개발용역비</w:t>
            </w:r>
          </w:p>
        </w:tc>
        <w:tc>
          <w:tcPr>
            <w:tcW w:type="dxa" w:w="3212"/>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3원 데이터(소재ERP·가공규격·공정제어PLC) 분석 및 최적 세팅값 산출 로직 개발, 다국어 번역 UI/UX 고도화</w:t>
            </w:r>
          </w:p>
        </w:tc>
        <w:tc>
          <w:tcPr>
            <w:tcW w:type="dxa" w:w="3213"/>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1~2개월차</w:t>
            </w:r>
          </w:p>
        </w:tc>
      </w:tr>
      <w:tr>
        <w:tc>
          <w:tcPr>
            <w:tcW w:type="dxa" w:w="3213"/>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전문가 활용비</w:t>
            </w:r>
          </w:p>
        </w:tc>
        <w:tc>
          <w:tcPr>
            <w:tcW w:type="dxa" w:w="3212"/>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철강 특화 프롬프트 설계 및 데이터 아키텍처 자문</w:t>
            </w:r>
          </w:p>
        </w:tc>
        <w:tc>
          <w:tcPr>
            <w:tcW w:type="dxa" w:w="3213"/>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1~3개월차</w:t>
            </w:r>
          </w:p>
        </w:tc>
      </w:tr>
      <w:tr>
        <w:tc>
          <w:tcPr>
            <w:tcW w:type="dxa" w:w="3213"/>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홍보비</w:t>
            </w:r>
          </w:p>
        </w:tc>
        <w:tc>
          <w:tcPr>
            <w:tcW w:type="dxa" w:w="3212"/>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고객사 대상 서비스 안내자료 및 사례 홍보</w:t>
            </w:r>
          </w:p>
        </w:tc>
        <w:tc>
          <w:tcPr>
            <w:tcW w:type="dxa" w:w="3213"/>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2~3개월차</w:t>
            </w:r>
          </w:p>
        </w:tc>
      </w:tr>
      <w:tr>
        <w:tc>
          <w:tcPr>
            <w:tcW w:type="dxa" w:w="3213"/>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수수료·사용료</w:t>
            </w:r>
          </w:p>
        </w:tc>
        <w:tc>
          <w:tcPr>
            <w:tcW w:type="dxa" w:w="3212"/>
            <w:tcMar>
              <w:top w:type="dxa" w:w="60"/>
              <w:left w:type="dxa" w:w="100"/>
              <w:bottom w:type="dxa" w:w="60"/>
              <w:right w:type="dxa" w:w="100"/>
            </w:tcMar>
            <w:vAlign w:val="center"/>
          </w:tcPr>
          <w:p>
            <w:pPr>
              <w:jc w:val="left"/>
            </w:pPr>
            <w:r>
              <w:rPr>
                <w:rFonts w:ascii="맑은 고딕" w:cs="맑은 고딕" w:eastAsia="맑은 고딕" w:hAnsi="맑은 고딕"/>
                <w:b w:val="false"/>
                <w:bCs w:val="false"/>
                <w:sz w:val="19"/>
                <w:szCs w:val="19"/>
              </w:rPr>
              <w:t xml:space="preserve">클라우드(Supabase) 인프라 사용료 등</w:t>
            </w:r>
          </w:p>
        </w:tc>
        <w:tc>
          <w:tcPr>
            <w:tcW w:type="dxa" w:w="3213"/>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1~3개월차(월정)</w:t>
            </w:r>
          </w:p>
        </w:tc>
      </w:tr>
    </w:tbl>
    <w:p>
      <w:pPr>
        <w:pStyle w:val="Heading2"/>
        <w:spacing w:after="120" w:before="260"/>
      </w:pPr>
      <w:r>
        <w:rPr>
          <w:rFonts w:ascii="맑은 고딕" w:cs="맑은 고딕" w:eastAsia="맑은 고딕" w:hAnsi="맑은 고딕"/>
          <w:b/>
          <w:bCs/>
          <w:color w:val="0F2A4A"/>
          <w:sz w:val="24"/>
          <w:szCs w:val="24"/>
        </w:rPr>
        <w:t xml:space="preserve">4-4. 사후 자립운영 및 성과관리 체계</w:t>
      </w:r>
    </w:p>
    <w:p>
      <w:pPr>
        <w:spacing w:after="80" w:line="300"/>
        <w:ind w:left="260"/>
      </w:pPr>
      <w:r>
        <w:rPr>
          <w:rFonts w:ascii="맑은 고딕" w:cs="맑은 고딕" w:eastAsia="맑은 고딕" w:hAnsi="맑은 고딕"/>
          <w:sz w:val="20"/>
          <w:szCs w:val="20"/>
        </w:rPr>
        <w:t xml:space="preserve">- 코일연구실이 알고리즘·UI를 100% 내재화하여 운영하므로(슬리팅·고객포털에서 이미 입증) 외부 용역 의존 없이 사업 종료 후에도 자립 운영이 가능하다.</w:t>
      </w:r>
    </w:p>
    <w:p>
      <w:pPr>
        <w:spacing w:after="80" w:line="300"/>
        <w:ind w:left="260"/>
      </w:pPr>
      <w:r>
        <w:rPr>
          <w:rFonts w:ascii="맑은 고딕" w:cs="맑은 고딕" w:eastAsia="맑은 고딕" w:hAnsi="맑은 고딕"/>
          <w:sz w:val="20"/>
          <w:szCs w:val="20"/>
        </w:rPr>
        <w:t xml:space="preserve">- 매월 매수정합률·세팅불량률·고객 품질리포트 이용 현황을 트래킹하고, 분기별로 프롬프트·알고리즘을 업데이트하는 성과관리 체계를 운영한다.</w:t>
      </w:r>
    </w:p>
    <w:p>
      <w:pPr>
        <w:spacing w:after="80" w:line="300"/>
        <w:ind w:left="260"/>
      </w:pPr>
      <w:r>
        <w:rPr>
          <w:rFonts w:ascii="맑은 고딕" w:cs="맑은 고딕" w:eastAsia="맑은 고딕" w:hAnsi="맑은 고딕"/>
          <w:sz w:val="20"/>
          <w:szCs w:val="20"/>
        </w:rPr>
        <w:t xml:space="preserve">- 레벨링 라인에서 검증된 모델은 향후 알루미늄·구리 등 비철금속 라인으로 확장하고, 축적되는 공정 데이터는 장기적으로 로봇 사전학습 데이터로도 활용할 계획이다.</w:t>
      </w:r>
    </w:p>
    <w:p>
      <w:pPr>
        <w:spacing w:after="80" w:line="300"/>
        <w:ind w:left="260"/>
      </w:pPr>
      <w:r>
        <w:rPr>
          <w:rFonts w:ascii="맑은 고딕" w:cs="맑은 고딕" w:eastAsia="맑은 고딕" w:hAnsi="맑은 고딕"/>
          <w:sz w:val="20"/>
          <w:szCs w:val="20"/>
        </w:rPr>
        <w:t xml:space="preserve">- 성과 확산 계획: 소부장경영인협회 세미나, 지자체 현장간부회의, 한국생산성본부·한국산업인력관리공단 등 유관기관을 통한 성공사례 전파를 지속 추진한다.</w:t>
      </w:r>
    </w:p>
    <w:sectPr>
      <w:pgSz w:w="11907" w:h="16840"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9e01f322a12efeeffe0563676475e75892d17a.png"/><Relationship Id="rId8" Type="http://schemas.openxmlformats.org/officeDocument/2006/relationships/image" Target="media/74435c15eeaeddf5026a82f9e214533dcfa5160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2026-09-06T02:05:29.442Z</dcterms:created>
  <dcterms:modified xsi:type="dcterms:W3CDTF">2026-09-06T02:05:29.443Z</dcterms:modified>
</cp:coreProperties>
</file>

<file path=docProps/custom.xml><?xml version="1.0" encoding="utf-8"?>
<Properties xmlns="http://schemas.openxmlformats.org/officeDocument/2006/custom-properties" xmlns:vt="http://schemas.openxmlformats.org/officeDocument/2006/docPropsVTypes"/>
</file>