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line="260"/>
        <w:jc w:val="left"/>
      </w:pPr>
      <w:r>
        <w:rPr>
          <w:rFonts w:ascii="맑은 고딕" w:cs="맑은 고딕" w:eastAsia="맑은 고딕" w:hAnsi="맑은 고딕"/>
          <w:b/>
          <w:bCs/>
          <w:i w:val="false"/>
          <w:iCs w:val="false"/>
          <w:color w:val="3A4660"/>
          <w:sz w:val="18"/>
          <w:szCs w:val="18"/>
        </w:rPr>
        <w:t xml:space="preserve">[첨부1]</w:t>
      </w:r>
    </w:p>
    <w:p>
      <w:pPr>
        <w:spacing w:after="220" w:before="0"/>
        <w:jc w:val="center"/>
      </w:pPr>
      <w:r>
        <w:rPr>
          <w:rFonts w:ascii="맑은 고딕" w:cs="맑은 고딕" w:eastAsia="맑은 고딕" w:hAnsi="맑은 고딕"/>
          <w:b/>
          <w:bCs/>
          <w:color w:val="1B2A4A"/>
          <w:sz w:val="36"/>
          <w:szCs w:val="36"/>
        </w:rPr>
        <w:t xml:space="preserve">제33회 기업혁신대상 신청서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회 사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오성철강사</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사업자
등록번호</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사업자등록증 기재사항 입력 ]</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대표이사</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7860"/>
            <w:gridSpan w:val="3"/>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남 은 우</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031-434-5230</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010-5392-7165</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atom7145@naver.com</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담당 임원 (경영혁신 · ESG경영)</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정 대 균</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직 위</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코일센터연구실 실장 (근로자 대표 겸임)</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031-434-5231</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010-9013-5663</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kaibay@naver.com</w:t>
            </w:r>
          </w:p>
        </w:tc>
      </w:tr>
      <w:tr>
        <w:tc>
          <w:tcPr>
            <w:tcW w:type="dxa" w:w="9360"/>
            <w:gridSpan w:val="4"/>
            <w:tcBorders>
              <w:top w:val="single" w:color="9AA5B8" w:sz="4"/>
              <w:left w:val="single" w:color="9AA5B8" w:sz="4"/>
              <w:bottom w:val="single" w:color="9AA5B8" w:sz="4"/>
              <w:right w:val="single" w:color="9AA5B8" w:sz="4"/>
            </w:tcBorders>
            <w:shd w:fill="1B2A4A"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FFFFFF"/>
                <w:sz w:val="19"/>
                <w:szCs w:val="19"/>
              </w:rPr>
              <w:t xml:space="preserve">실무 담당자</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성 명</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정 대 균</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직 위</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실장</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부 서</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코일센터연구실</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e-mail</w:t>
            </w:r>
          </w:p>
        </w:tc>
        <w:tc>
          <w:tcPr>
            <w:tcW w:type="dxa" w:w="318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kaibay@naver.com</w:t>
            </w:r>
          </w:p>
        </w:tc>
      </w:tr>
      <w:tr>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연 락 처</w:t>
            </w:r>
          </w:p>
        </w:tc>
        <w:tc>
          <w:tcPr>
            <w:tcW w:type="dxa" w:w="7860"/>
            <w:gridSpan w:val="3"/>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(Tel.) 031-434-5231    (Fax) 031-432-2111</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(Mobile) 010-9013-5663</w:t>
            </w:r>
          </w:p>
        </w:tc>
      </w:tr>
    </w:tbl>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300" w:line="260"/>
        <w:jc w:val="center"/>
      </w:pPr>
      <w:r>
        <w:rPr>
          <w:rFonts w:ascii="맑은 고딕" w:cs="맑은 고딕" w:eastAsia="맑은 고딕" w:hAnsi="맑은 고딕"/>
          <w:b w:val="false"/>
          <w:bCs w:val="false"/>
          <w:i w:val="false"/>
          <w:iCs w:val="false"/>
          <w:color w:val="1A1A1A"/>
          <w:sz w:val="19"/>
          <w:szCs w:val="19"/>
        </w:rPr>
        <w:t xml:space="preserve">2026년 제33회 기업혁신대상에 응모합니다.</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 w:line="260"/>
        <w:jc w:val="center"/>
      </w:pPr>
      <w:r>
        <w:rPr>
          <w:rFonts w:ascii="맑은 고딕" w:cs="맑은 고딕" w:eastAsia="맑은 고딕" w:hAnsi="맑은 고딕"/>
          <w:b w:val="false"/>
          <w:bCs w:val="false"/>
          <w:i w:val="false"/>
          <w:iCs w:val="false"/>
          <w:color w:val="1A1A1A"/>
          <w:sz w:val="19"/>
          <w:szCs w:val="19"/>
        </w:rPr>
        <w:t xml:space="preserve">2026.        .        .</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 w:line="260"/>
        <w:jc w:val="center"/>
      </w:pPr>
      <w:r>
        <w:rPr>
          <w:rFonts w:ascii="맑은 고딕" w:cs="맑은 고딕" w:eastAsia="맑은 고딕" w:hAnsi="맑은 고딕"/>
          <w:b/>
          <w:bCs/>
          <w:i w:val="false"/>
          <w:iCs w:val="false"/>
          <w:color w:val="1A1A1A"/>
          <w:sz w:val="19"/>
          <w:szCs w:val="19"/>
        </w:rPr>
        <w:t xml:space="preserve">회 사 명 :    오성철강사</w:t>
      </w:r>
    </w:p>
    <w:p>
      <w:pPr>
        <w:spacing w:after="20" w:before="20" w:line="260"/>
        <w:jc w:val="center"/>
      </w:pPr>
      <w:r>
        <w:rPr>
          <w:rFonts w:ascii="맑은 고딕" w:cs="맑은 고딕" w:eastAsia="맑은 고딕" w:hAnsi="맑은 고딕"/>
          <w:b/>
          <w:bCs/>
          <w:i w:val="false"/>
          <w:iCs w:val="false"/>
          <w:color w:val="1A1A1A"/>
          <w:sz w:val="19"/>
          <w:szCs w:val="19"/>
        </w:rPr>
        <w:t xml:space="preserve">대표이사 :    남 은 우                    (직인)</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spacing w:after="20" w:before="200" w:line="260"/>
        <w:jc w:val="center"/>
      </w:pPr>
      <w:r>
        <w:rPr>
          <w:rFonts w:ascii="맑은 고딕" w:cs="맑은 고딕" w:eastAsia="맑은 고딕" w:hAnsi="맑은 고딕"/>
          <w:b/>
          <w:bCs/>
          <w:i w:val="false"/>
          <w:iCs w:val="false"/>
          <w:color w:val="1A1A1A"/>
          <w:sz w:val="24"/>
          <w:szCs w:val="24"/>
        </w:rPr>
        <w:t xml:space="preserve">대한상공회의소  귀중</w:t>
      </w:r>
    </w:p>
    <w:p>
      <w:r>
        <w:br w:type="page"/>
      </w:r>
    </w:p>
    <w:p>
      <w:pPr>
        <w:spacing w:after="20" w:before="20" w:line="260"/>
        <w:jc w:val="left"/>
      </w:pPr>
      <w:r>
        <w:rPr>
          <w:rFonts w:ascii="맑은 고딕" w:cs="맑은 고딕" w:eastAsia="맑은 고딕" w:hAnsi="맑은 고딕"/>
          <w:b/>
          <w:bCs/>
          <w:i w:val="false"/>
          <w:iCs w:val="false"/>
          <w:color w:val="3A4660"/>
          <w:sz w:val="18"/>
          <w:szCs w:val="18"/>
        </w:rPr>
        <w:t xml:space="preserve">[첨부2]</w:t>
      </w:r>
    </w:p>
    <w:p>
      <w:pPr>
        <w:spacing w:after="220" w:before="0"/>
        <w:jc w:val="center"/>
      </w:pPr>
      <w:r>
        <w:rPr>
          <w:rFonts w:ascii="맑은 고딕" w:cs="맑은 고딕" w:eastAsia="맑은 고딕" w:hAnsi="맑은 고딕"/>
          <w:b/>
          <w:bCs/>
          <w:color w:val="1B2A4A"/>
          <w:sz w:val="36"/>
          <w:szCs w:val="36"/>
        </w:rPr>
        <w:t xml:space="preserve">기 업 개 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500"/>
        <w:gridCol w:w="1500"/>
        <w:gridCol w:w="1200"/>
        <w:gridCol w:w="1860"/>
      </w:tblGrid>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회 사 명</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오성철강사</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사업자등록번호</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입력 ]</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주 소</w:t>
            </w:r>
          </w:p>
        </w:tc>
        <w:tc>
          <w:tcPr>
            <w:tcW w:type="dxa" w:w="7960"/>
            <w:gridSpan w:val="5"/>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(15610) 경기도 안산시 단원구 별망로 73</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대 표 자</w:t>
            </w:r>
          </w:p>
        </w:tc>
        <w:tc>
          <w:tcPr>
            <w:tcW w:type="dxa" w:w="7960"/>
            <w:gridSpan w:val="5"/>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남 은 우</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업 종</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제조업 (철판 임가공)</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주생산품</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자동차 및 건축용 철판 (냉간 압연 및 압출 제품)</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사업장수</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국내  1</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해외  0</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합계  1</w:t>
            </w:r>
          </w:p>
        </w:tc>
        <w:tc>
          <w:tcPr>
            <w:tcW w:type="dxa" w:w="12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설 립 일</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1983년 5월 10일</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매출액
(억원)</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1A1A1A"/>
                <w:sz w:val="19"/>
                <w:szCs w:val="19"/>
              </w:rPr>
              <w:t xml:space="preserve">9.23</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’25년 매출 923백만원</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순이익
(억원)</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B5342B"/>
                <w:sz w:val="17"/>
                <w:szCs w:val="17"/>
              </w:rPr>
              <w:t xml:space="preserve">[ 재무제표 ]</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결산 재무제표 별첨</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종업원수
(명)</w:t>
            </w:r>
          </w:p>
        </w:tc>
        <w:tc>
          <w:tcPr>
            <w:tcW w:type="dxa" w:w="19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’23년</w:t>
            </w:r>
          </w:p>
          <w:p>
            <w:pPr>
              <w:spacing w:after="20" w:before="20" w:line="260"/>
              <w:jc w:val="left"/>
            </w:pPr>
            <w:r>
              <w:rPr>
                <w:rFonts w:ascii="맑은 고딕" w:cs="맑은 고딕" w:eastAsia="맑은 고딕" w:hAnsi="맑은 고딕"/>
                <w:b/>
                <w:bCs/>
                <w:i w:val="false"/>
                <w:iCs w:val="false"/>
                <w:color w:val="B5342B"/>
                <w:sz w:val="17"/>
                <w:szCs w:val="17"/>
              </w:rPr>
              <w:t xml:space="preserve">[ 원천징수 ]</w:t>
            </w:r>
          </w:p>
        </w:tc>
        <w:tc>
          <w:tcPr>
            <w:tcW w:type="dxa" w:w="150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’24년</w:t>
            </w:r>
          </w:p>
          <w:p>
            <w:pPr>
              <w:spacing w:after="20" w:before="20" w:line="260"/>
              <w:jc w:val="left"/>
            </w:pPr>
            <w:r>
              <w:rPr>
                <w:rFonts w:ascii="맑은 고딕" w:cs="맑은 고딕" w:eastAsia="맑은 고딕" w:hAnsi="맑은 고딕"/>
                <w:b/>
                <w:bCs/>
                <w:i w:val="false"/>
                <w:iCs w:val="false"/>
                <w:color w:val="B5342B"/>
                <w:sz w:val="17"/>
                <w:szCs w:val="17"/>
              </w:rPr>
              <w:t xml:space="preserve">[ 원천징수 ]</w:t>
            </w:r>
          </w:p>
        </w:tc>
        <w:tc>
          <w:tcPr>
            <w:tcW w:type="dxa" w:w="27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’25년</w:t>
            </w:r>
          </w:p>
          <w:p>
            <w:pPr>
              <w:spacing w:after="20" w:before="20" w:line="260"/>
              <w:jc w:val="left"/>
            </w:pPr>
            <w:r>
              <w:rPr>
                <w:rFonts w:ascii="맑은 고딕" w:cs="맑은 고딕" w:eastAsia="맑은 고딕" w:hAnsi="맑은 고딕"/>
                <w:b/>
                <w:bCs/>
                <w:i w:val="false"/>
                <w:iCs w:val="false"/>
                <w:color w:val="1A1A1A"/>
                <w:sz w:val="19"/>
                <w:szCs w:val="19"/>
              </w:rPr>
              <w:t xml:space="preserve">12</w:t>
            </w:r>
          </w:p>
        </w:tc>
        <w:tc>
          <w:tcPr>
            <w:tcW w:type="dxa" w:w="1860"/>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val="false"/>
                <w:bCs w:val="false"/>
                <w:i w:val="false"/>
                <w:iCs w:val="false"/>
                <w:color w:val="3A4660"/>
                <w:sz w:val="17"/>
                <w:szCs w:val="17"/>
              </w:rPr>
              <w:t xml:space="preserve">※ 전원 정규직 (비정규직 0명)</w:t>
            </w:r>
          </w:p>
        </w:tc>
      </w:tr>
      <w:tr>
        <w:tc>
          <w:tcPr>
            <w:tcW w:type="dxa" w:w="14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홈페이지</w:t>
            </w:r>
          </w:p>
        </w:tc>
        <w:tc>
          <w:tcPr>
            <w:tcW w:type="dxa" w:w="340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B5342B"/>
                <w:sz w:val="17"/>
                <w:szCs w:val="17"/>
              </w:rPr>
              <w:t xml:space="preserve">[ 입력 ]</w:t>
            </w:r>
          </w:p>
        </w:tc>
        <w:tc>
          <w:tcPr>
            <w:tcW w:type="dxa" w:w="1500"/>
            <w:tcBorders>
              <w:top w:val="single" w:color="9AA5B8" w:sz="4"/>
              <w:left w:val="single" w:color="9AA5B8" w:sz="4"/>
              <w:bottom w:val="single" w:color="9AA5B8" w:sz="4"/>
              <w:right w:val="single" w:color="9AA5B8" w:sz="4"/>
            </w:tcBorders>
            <w:shd w:fill="E8ECF3" w:color="auto" w:val="clear"/>
            <w:tcMar>
              <w:top w:type="dxa" w:w="60"/>
              <w:left w:type="dxa" w:w="90"/>
              <w:bottom w:type="dxa" w:w="60"/>
              <w:right w:type="dxa" w:w="90"/>
            </w:tcMar>
            <w:vAlign w:val="center"/>
          </w:tcPr>
          <w:p>
            <w:pPr>
              <w:spacing w:after="20" w:before="20" w:line="260"/>
              <w:jc w:val="center"/>
            </w:pPr>
            <w:r>
              <w:rPr>
                <w:rFonts w:ascii="맑은 고딕" w:cs="맑은 고딕" w:eastAsia="맑은 고딕" w:hAnsi="맑은 고딕"/>
                <w:b/>
                <w:bCs/>
                <w:i w:val="false"/>
                <w:iCs w:val="false"/>
                <w:color w:val="1A1A1A"/>
                <w:sz w:val="19"/>
                <w:szCs w:val="19"/>
              </w:rPr>
              <w:t xml:space="preserve">기업 규모</w:t>
            </w:r>
          </w:p>
        </w:tc>
        <w:tc>
          <w:tcPr>
            <w:tcW w:type="dxa" w:w="3060"/>
            <w:gridSpan w:val="2"/>
            <w:tcBorders>
              <w:top w:val="single" w:color="9AA5B8" w:sz="4"/>
              <w:left w:val="single" w:color="9AA5B8" w:sz="4"/>
              <w:bottom w:val="single" w:color="9AA5B8" w:sz="4"/>
              <w:right w:val="single" w:color="9AA5B8" w:sz="4"/>
            </w:tcBorders>
            <w:tcMar>
              <w:top w:type="dxa" w:w="60"/>
              <w:left w:type="dxa" w:w="90"/>
              <w:bottom w:type="dxa" w:w="60"/>
              <w:right w:type="dxa" w:w="90"/>
            </w:tcMar>
            <w:vAlign w:val="center"/>
          </w:tcPr>
          <w:p>
            <w:pPr>
              <w:spacing w:after="20" w:before="20" w:line="260"/>
              <w:jc w:val="left"/>
            </w:pPr>
            <w:r>
              <w:rPr>
                <w:rFonts w:ascii="맑은 고딕" w:cs="맑은 고딕" w:eastAsia="맑은 고딕" w:hAnsi="맑은 고딕"/>
                <w:b/>
                <w:bCs/>
                <w:i w:val="false"/>
                <w:iCs w:val="false"/>
                <w:color w:val="1A1A1A"/>
                <w:sz w:val="19"/>
                <w:szCs w:val="19"/>
              </w:rPr>
              <w:t xml:space="preserve">대기업 (   )    중견 (   )    중소 ( ○ )</w:t>
            </w:r>
          </w:p>
        </w:tc>
      </w:tr>
    </w:tbl>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pBdr>
          <w:bottom w:val="single" w:color="1B2A4A" w:sz="12"/>
        </w:pBdr>
        <w:spacing w:after="140" w:before="200"/>
      </w:pPr>
      <w:r>
        <w:rPr>
          <w:rFonts w:ascii="맑은 고딕" w:cs="맑은 고딕" w:eastAsia="맑은 고딕" w:hAnsi="맑은 고딕"/>
          <w:b/>
          <w:bCs/>
          <w:color w:val="1B2A4A"/>
          <w:sz w:val="26"/>
          <w:szCs w:val="26"/>
        </w:rPr>
        <w:t xml:space="preserve">주요 성과 (300~500자)</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① 【AI 자체 개발 역량】 철강 제조 43년과 AI·로봇 28년(前 KT AI/ROBOT 기술팀장) 기술을 한 회사 안에 보유하여, 외주 개발 0건으로 54개 AI 서비스를 전량 자체 개발·현장 가동 중이며, 공정·품질·설비·거래 4개 계층에 187만 건의 실데이터를 축적하였습니다. 그 결과 숙련 작업자 양성 기간이 24개월에서 1개월로 단축되었고, 2025 경기지역 중소기업 AI전환 우수사례 공모전에서 외국인 근로자와 공동으로 대상을 수상하였습니다.</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② 【설비를 버리지 않는 친환경 혁신】 40년 노후 공정을 폐기·교체하는 대신 AI 카메라와 센서를 이식하는 ‘디지털 레트로핏’으로 정밀제어 성능을 확보하여, 폐설비와 신규 설비 제조 탄소를 원천 회피하는 동시에 원가를 절감하였습니다. 안산환경재단 ESG 경영수준 진단 B등급, ISO 45001 안전보건경영시스템 국제인증을 획득하였습니다.</w:t>
      </w:r>
    </w:p>
    <w:p>
      <w:pPr>
        <w:spacing w:after="100" w:before="20" w:line="280"/>
        <w:jc w:val="left"/>
      </w:pPr>
      <w:r>
        <w:rPr>
          <w:rFonts w:ascii="맑은 고딕" w:cs="맑은 고딕" w:eastAsia="맑은 고딕" w:hAnsi="맑은 고딕"/>
          <w:b w:val="false"/>
          <w:bCs w:val="false"/>
          <w:i w:val="false"/>
          <w:iCs w:val="false"/>
          <w:color w:val="1A1A1A"/>
          <w:sz w:val="19"/>
          <w:szCs w:val="19"/>
        </w:rPr>
        <w:t xml:space="preserve">③ 【다문화·고령 상생 일터】 전 직원 12명 전원 정규직(내국인 6 : 외국인 6), 평균 근속 14년, 최장 40년. 임금피크제를 노사 전원 합의로 폐지하고 60세 정년 도달 숙련공 3명 전원을 임금 삭감 없이 재고용하였으며, 전국 최초로 「경기도 이주노동자 행복일터」 인증을 획득하였습니다. 3년 연속 노사분규 0건입니다.</w:t>
      </w:r>
    </w:p>
    <w:p>
      <w:pPr>
        <w:pBdr>
          <w:bottom w:val="single" w:color="1B2A4A" w:sz="12"/>
        </w:pBdr>
        <w:spacing w:after="140" w:before="200"/>
      </w:pPr>
      <w:r>
        <w:rPr>
          <w:rFonts w:ascii="맑은 고딕" w:cs="맑은 고딕" w:eastAsia="맑은 고딕" w:hAnsi="맑은 고딕"/>
          <w:b/>
          <w:bCs/>
          <w:color w:val="1B2A4A"/>
          <w:sz w:val="26"/>
          <w:szCs w:val="26"/>
        </w:rPr>
        <w:t xml:space="preserve">활동 개요</w:t>
      </w:r>
    </w:p>
    <w:p>
      <w:pPr>
        <w:spacing w:after="60" w:before="160" w:line="260"/>
        <w:jc w:val="left"/>
      </w:pPr>
      <w:r>
        <w:rPr>
          <w:rFonts w:ascii="맑은 고딕" w:cs="맑은 고딕" w:eastAsia="맑은 고딕" w:hAnsi="맑은 고딕"/>
          <w:b/>
          <w:bCs/>
          <w:i w:val="false"/>
          <w:iCs w:val="false"/>
          <w:color w:val="1B2A4A"/>
          <w:sz w:val="21"/>
          <w:szCs w:val="21"/>
        </w:rPr>
        <w:t xml:space="preserve">[추진배경 및 목표설정]</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고성능 장비 도입(1차)과 AI 품질측정 개발(2차)을 연이어 시도했으나, 총 32.7억 원의 손실을 보고도 판매 단가와 매출은 변하지 않았습니다. 고객이 우리 설비와 품질을 확인할 통로가 없었기 때문입니다. 동시에 현장은 60대 한국인 장인(50%)과 20대 외국인 청년(50%)으로 극단적으로 양극화되어 기술 단절 위기에 직면했습니다. 이에 ‘무엇을 도입할 것인가’라는 질문을 ‘우리는 무엇을 모르는가, 고객은 무엇을 원하는가’로 전환하고, ① 완벽한 품질의 내재화 ② 24시간 응답하는 소재 서비스 기업으로의 전환 ③ 세대·국적을 넘는 기술 승계를 3대 혁신 목표로 설정하였습니다. 실행 조직으로 대표이사 직속 「코일센터연구실」을 신설하였습니다.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[추진방향 및 세부내용]</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핵심 전략은 「AI Inside · 디지털 레트로핏」입니다. 기존 노후 장비를 교체하지 않고(STEP1) 데이터 수집·분석 기능을 이식해 정밀제어 설비로 전환한 뒤(STEP2), 통신사의 네트워크 관제 모델을 제조 현장에 적용하여 전 라인을 한 화면에서 관제합니다(STEP3). 거래(그린ERP 미러, 10분 주기)·공정(PLC 182만 행, 2초마다 1행)·품질(AI 비전 전수검사)·설비(센서/카메라 OCR, 1분 주기) 4개 데이터 계층을 설계하였습니다. 직무 재설계는 두 방향으로, 40년 공장장의 암산과 감(感)을 화면의 숫자로 옮겨 신입도 동일 기준으로 작업하게 하고, 60대 장인을 육체노동에서 ‘AI 조종사’로 전환(KT AI 전문가 밀착 코칭 월 8시간×6개월)하였습니다.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[실천사례 및 참여도]</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혁신을 프로젝트가 아닌 사이클로 운영합니다. 직급·국적 구분 없이 아이디어가 나오면 AI로 며칠 내 시제품을 만들고, 실제 작업에 투입해 효과가 있으면 정식 서비스로, 없으면 폐기 후 재도전합니다. 이 사이클로 41개 서비스가 탄생했습니다. 공정·품질 데이터를 언어와 지식의 한계 없이 제공하자 외국인 직원이 롤러·샤프트 설계 도면(Ø40×1,320mm, 베어링 6204-2RS 규격 명기)을 직접 작성하는 등 자발적 개선이 시작되었고, AI전환 우수사례 공모전 대상을 공동 수상하였습니다. 교육·훈련은 ① 안산시 평생학습관 MOU 기반 무료 사내 한국어 학당(주 2회) ② 외국인 근로자 전원 ChatGPT 유료 서비스 회사 부담 제공 ③ 다국어 AI 헬퍼 영문판 3종 상시 운영 ④ 다국어 안전 매뉴얼 노사 공동 제작의 4종을 운영하며, 60대 장인과 20대 청년이 서로를 가르치는 ‘크로스 역멘토링’을 월 1회 정례화하였습니다.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[경영성과]</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경영혁신의 성과는 두 가지로 요약됩니다. 첫째, 불량이 해소되었습니다. 설정값을 자동으로 계산해 주는 도구를 도입한 뒤 기계 설정 오류로 인한 불량이 사실상 소멸하였고, 샘플 검사를 전 코일 표면 100% 촬영의 전수검사로 전환하여 결함의 좌표·크기·전후 영상까지 기록합니다. 종전에는 증빙이 없어 원소재 결함까지 당사 귀책으로 처리되었으나, 현재는 입고 시 촬영본 대조로 귀책을 판별하고 제철소 클레임 자료로 제공합니다. 둘째, 숙련 작업자 양성 기간이 24개월에서 1개월로 단축되었습니다(1/24). 40년 경력 공장장의 머릿속에만 있던 암산과 감(感)을 화면의 숫자로 옮긴 결과, 경력 40년이든 입사 한 달이든 같은 화면에서 같은 값을 보고 작업합니다. 한국어가 서툰 외국인 근로자도 다국어 AI 헬퍼로 동일한 기준의 작업이 가능해졌습니다. 이 두 가지는 고령 숙련공의 은퇴와 함께 기술이 단절되던 구조를 근본적으로 바꾸었습니다. 이와 함께 주문 접수부터 작업 착수까지의 리드타임이 2시간 30분 단축되었고, 고객 응대 가능 시간은 하루 9시간에서 24시간으로 확대되었으며(추가 응대 인력 0명), 이 모든 성과를 설비 신규 교체 비용 0원, 외주 개발비 0원으로 달성하였습니다. 고용 측면에서는 전원 정규직 유지, 평균 근속 14년, 정년 후 계속고용 3명, 외국인 중간관리자 2명 승진의 성과를 거두었습니다.</w:t>
      </w:r>
    </w:p>
    <w:p>
      <w:pPr>
        <w:spacing w:after="60" w:before="160" w:line="260"/>
        <w:jc w:val="left"/>
      </w:pPr>
      <w:r>
        <w:rPr>
          <w:rFonts w:ascii="맑은 고딕" w:cs="맑은 고딕" w:eastAsia="맑은 고딕" w:hAnsi="맑은 고딕"/>
          <w:b/>
          <w:bCs/>
          <w:i w:val="false"/>
          <w:iCs w:val="false"/>
          <w:color w:val="1B2A4A"/>
          <w:sz w:val="21"/>
          <w:szCs w:val="21"/>
        </w:rPr>
        <w:t xml:space="preserve">[향후계획]</w:t>
      </w:r>
    </w:p>
    <w:p>
      <w:pPr>
        <w:spacing w:after="120" w:before="20" w:line="290"/>
        <w:jc w:val="left"/>
      </w:pPr>
      <w:r>
        <w:rPr>
          <w:rFonts w:ascii="맑은 고딕" w:cs="맑은 고딕" w:eastAsia="맑은 고딕" w:hAnsi="맑은 고딕"/>
          <w:b w:val="false"/>
          <w:bCs w:val="false"/>
          <w:i w:val="false"/>
          <w:iCs w:val="false"/>
          <w:color w:val="1A1A1A"/>
          <w:sz w:val="19"/>
          <w:szCs w:val="19"/>
        </w:rPr>
        <w:t xml:space="preserve">2026년에는 상생파트너십 종합지원사업 4개 과제(총 44,500천 원, 국고보조 40,000천 원)를 완수하여 60대 장인의 AI 조종사 직무전환 100%, 다국어 안전·기술 매뉴얼 정식 발간, 외국인 근로자 이직률 0%를 달성합니다. 2027년에는 시화·반월공단 2,000여 영세 뿌리기업을 대상으로 벤치마킹 표준 모델과 매뉴얼을 무상 전수하고, 인근 제조기업 10개사 이상을 초청한 성과 발표회와 공장 개방 벤치마킹을 상시 운영합니다. 2028년 이후에는 국내 4,000여 철강 회사에 ‘철강 제조가 곧 첨단 AI 사업’이라는 BM 모델을 제시하고, 「제조업이 꿈꾸고 현실화할 수 있는 AI 모델공장」으로서 대한민국 제조 상생의 새로운 표준을 제시하고자 합니다. 최고경영자는 주 1회 전 직원 노사 소통 회의를 직접 주재하며 혁신 과제를 상시 점검하고 있습니다.</w:t>
      </w:r>
    </w:p>
    <w:p>
      <w:pPr>
        <w:spacing w:after="20" w:before="200" w:line="260"/>
        <w:jc w:val="left"/>
      </w:pPr>
      <w:r>
        <w:rPr>
          <w:rFonts w:ascii="맑은 고딕" w:cs="맑은 고딕" w:eastAsia="맑은 고딕" w:hAnsi="맑은 고딕"/>
          <w:b w:val="false"/>
          <w:bCs w:val="false"/>
          <w:i w:val="false"/>
          <w:iCs w:val="false"/>
          <w:color w:val="3A4660"/>
          <w:sz w:val="17"/>
          <w:szCs w:val="17"/>
        </w:rPr>
        <w:t xml:space="preserve">※ 기재내용이 많아 세부 내용은 별지(활동사례 및 성과 소개자료, PPT 30장)로 제출합니다.</w:t>
      </w:r>
    </w:p>
    <w:p>
      <w:r>
        <w:br w:type="page"/>
      </w:r>
    </w:p>
    <w:p>
      <w:pPr>
        <w:spacing w:after="220" w:before="0"/>
        <w:jc w:val="center"/>
      </w:pPr>
      <w:r>
        <w:rPr>
          <w:rFonts w:ascii="맑은 고딕" w:cs="맑은 고딕" w:eastAsia="맑은 고딕" w:hAnsi="맑은 고딕"/>
          <w:b/>
          <w:bCs/>
          <w:color w:val="1B2A4A"/>
          <w:sz w:val="36"/>
          <w:szCs w:val="36"/>
        </w:rPr>
        <w:t xml:space="preserve">제출 전 확인사항</w:t>
      </w:r>
    </w:p>
    <w:p>
      <w:pPr>
        <w:spacing w:after="160" w:before="20" w:line="260"/>
        <w:jc w:val="left"/>
      </w:pPr>
      <w:r>
        <w:rPr>
          <w:rFonts w:ascii="맑은 고딕" w:cs="맑은 고딕" w:eastAsia="맑은 고딕" w:hAnsi="맑은 고딕"/>
          <w:b w:val="false"/>
          <w:bCs w:val="false"/>
          <w:i w:val="false"/>
          <w:iCs w:val="false"/>
          <w:color w:val="1A1A1A"/>
          <w:sz w:val="19"/>
          <w:szCs w:val="19"/>
        </w:rPr>
        <w:t xml:space="preserve">아래 항목은 사내 확인 후 확정하여 기입·첨부해야 합니다.</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사업자등록번호 및 사업자등록증 사본 1부</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홈페이지 주소</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2023 · 2024 · 2025년 결산 재무제표 (연도별 각 1부) — 매출액 · 순이익 기입에 필요</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원천징수이행상황신고서 2023 · 2024 · 2025년 (연도별 각 1부) — 상시 종업원수 기입에 필요</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상시 근로자 수 최종 확정 : 상생파트너십 신청서(2026.4)에는 10명, 조직현황에는 12명으로 기재되어 있어 원천징수 자료와 일치시켜야 합니다. 본 서식은 12명 기준으로 작성하였습니다.</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대표이사 직인 날인 (참가신청서)</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담당 임원(경영혁신·ESG경영) 확정 — 본 서식은 정대균 실장으로 기재하였습니다. 별도 임원 지정 시 수정 필요합니다.</w:t>
      </w:r>
    </w:p>
    <w:p>
      <w:pPr>
        <w:spacing w:after="20" w:before="20" w:line="260"/>
        <w:jc w:val="left"/>
      </w:pPr>
      <w:r>
        <w:rPr>
          <w:rFonts w:ascii="맑은 고딕" w:cs="맑은 고딕" w:eastAsia="맑은 고딕" w:hAnsi="맑은 고딕"/>
          <w:b w:val="false"/>
          <w:bCs w:val="false"/>
          <w:i w:val="false"/>
          <w:iCs w:val="false"/>
          <w:color w:val="1A1A1A"/>
          <w:sz w:val="19"/>
          <w:szCs w:val="19"/>
        </w:rPr>
        <w:t xml:space="preserve"/>
      </w:r>
    </w:p>
    <w:p>
      <w:pPr>
        <w:pBdr>
          <w:bottom w:val="single" w:color="1B2A4A" w:sz="12"/>
        </w:pBdr>
        <w:spacing w:after="140" w:before="200"/>
      </w:pPr>
      <w:r>
        <w:rPr>
          <w:rFonts w:ascii="맑은 고딕" w:cs="맑은 고딕" w:eastAsia="맑은 고딕" w:hAnsi="맑은 고딕"/>
          <w:b/>
          <w:bCs/>
          <w:color w:val="1B2A4A"/>
          <w:sz w:val="26"/>
          <w:szCs w:val="26"/>
        </w:rPr>
        <w:t xml:space="preserve">제출 방법 (공고문)</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제출서류 : ① 참가신청서 및 회사개요 각 1부  ② 활동사례 및 성과 소개자료(PPT 30장 내외) 1부  ③ 사업자등록증 1부  ④ 최근 3년(2023~2025) 결산 재무제표 1부  ⑤ 상시 근로자 확인서류(원천징수이행상황신고서) 최근 3년 연도별 각 1부</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전체 제출서류는 이메일 전송 : hjyu@korcham.net</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인쇄본 10부는 우편 또는 방문 제출 : (04513) 서울특별시 중구 세종대로 39 상공회의소회관 19층 대한상공회의소 회원CEO팀 유현주 연구원 / 02-6050-3422</w:t>
      </w:r>
    </w:p>
    <w:p>
      <w:pPr>
        <w:spacing w:after="70" w:before="20" w:line="260"/>
        <w:jc w:val="left"/>
      </w:pPr>
      <w:r>
        <w:rPr>
          <w:rFonts w:ascii="맑은 고딕" w:cs="맑은 고딕" w:eastAsia="맑은 고딕" w:hAnsi="맑은 고딕"/>
          <w:b w:val="false"/>
          <w:bCs w:val="false"/>
          <w:i w:val="false"/>
          <w:iCs w:val="false"/>
          <w:color w:val="1A1A1A"/>
          <w:sz w:val="19"/>
          <w:szCs w:val="19"/>
        </w:rPr>
        <w:t xml:space="preserve">·  응모 마감 : 2026년 9월 23일(수)</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9"/>
        <w:szCs w:val="19"/>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2026-09-22T07:02:24.806Z</dcterms:created>
  <dcterms:modified xsi:type="dcterms:W3CDTF">2026-09-22T07:02:24.815Z</dcterms:modified>
</cp:coreProperties>
</file>

<file path=docProps/custom.xml><?xml version="1.0" encoding="utf-8"?>
<Properties xmlns="http://schemas.openxmlformats.org/officeDocument/2006/custom-properties" xmlns:vt="http://schemas.openxmlformats.org/officeDocument/2006/docPropsVTypes"/>
</file>