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line="260"/>
        <w:jc w:val="left"/>
      </w:pPr>
      <w:r>
        <w:rPr>
          <w:rFonts w:ascii="맑은 고딕" w:cs="맑은 고딕" w:eastAsia="맑은 고딕" w:hAnsi="맑은 고딕"/>
          <w:b/>
          <w:bCs/>
          <w:i w:val="false"/>
          <w:iCs w:val="false"/>
          <w:color w:val="3A4660"/>
          <w:sz w:val="18"/>
          <w:szCs w:val="18"/>
        </w:rPr>
        <w:t xml:space="preserve">[첨부1]</w:t>
      </w:r>
    </w:p>
    <w:p>
      <w:pPr>
        <w:spacing w:after="220" w:before="0"/>
        <w:jc w:val="center"/>
      </w:pPr>
      <w:r>
        <w:rPr>
          <w:rFonts w:ascii="맑은 고딕" w:cs="맑은 고딕" w:eastAsia="맑은 고딕" w:hAnsi="맑은 고딕"/>
          <w:b/>
          <w:bCs/>
          <w:color w:val="1B2A4A"/>
          <w:sz w:val="36"/>
          <w:szCs w:val="36"/>
        </w:rPr>
        <w:t xml:space="preserve">제33회 기업혁신대상 신청서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회 사 명</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오성철강사</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사업자
등록번호</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B5342B"/>
                <w:sz w:val="17"/>
                <w:szCs w:val="17"/>
              </w:rPr>
              <w:t xml:space="preserve">[ 사업자등록증 기재사항 입력 ]</w:t>
            </w:r>
          </w:p>
        </w:tc>
      </w:tr>
      <w:tr>
        <w:tc>
          <w:tcPr>
            <w:tcW w:type="dxa" w:w="9360"/>
            <w:gridSpan w:val="4"/>
            <w:tcBorders>
              <w:top w:val="single" w:color="9AA5B8" w:sz="4"/>
              <w:left w:val="single" w:color="9AA5B8" w:sz="4"/>
              <w:bottom w:val="single" w:color="9AA5B8" w:sz="4"/>
              <w:right w:val="single" w:color="9AA5B8" w:sz="4"/>
            </w:tcBorders>
            <w:shd w:fill="1B2A4A"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FFFFFF"/>
                <w:sz w:val="19"/>
                <w:szCs w:val="19"/>
              </w:rPr>
              <w:t xml:space="preserve">대표이사</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성 명</w:t>
            </w:r>
          </w:p>
        </w:tc>
        <w:tc>
          <w:tcPr>
            <w:tcW w:type="dxa" w:w="7860"/>
            <w:gridSpan w:val="3"/>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남 은 우</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연 락 처</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(Tel.) 031-434-5230</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(Mobile) 010-5392-7165</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e-mail</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atom7145@naver.com</w:t>
            </w:r>
          </w:p>
        </w:tc>
      </w:tr>
      <w:tr>
        <w:tc>
          <w:tcPr>
            <w:tcW w:type="dxa" w:w="9360"/>
            <w:gridSpan w:val="4"/>
            <w:tcBorders>
              <w:top w:val="single" w:color="9AA5B8" w:sz="4"/>
              <w:left w:val="single" w:color="9AA5B8" w:sz="4"/>
              <w:bottom w:val="single" w:color="9AA5B8" w:sz="4"/>
              <w:right w:val="single" w:color="9AA5B8" w:sz="4"/>
            </w:tcBorders>
            <w:shd w:fill="1B2A4A"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FFFFFF"/>
                <w:sz w:val="19"/>
                <w:szCs w:val="19"/>
              </w:rPr>
              <w:t xml:space="preserve">담당 임원 (경영혁신 · ESG경영)</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성 명</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정 대 균</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직 위</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코일센터연구실 실장 (근로자 대표 겸임)</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연 락 처</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(Tel.) 031-434-5231</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(Mobile) 010-9013-5663</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e-mail</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kaibay@naver.com</w:t>
            </w:r>
          </w:p>
        </w:tc>
      </w:tr>
      <w:tr>
        <w:tc>
          <w:tcPr>
            <w:tcW w:type="dxa" w:w="9360"/>
            <w:gridSpan w:val="4"/>
            <w:tcBorders>
              <w:top w:val="single" w:color="9AA5B8" w:sz="4"/>
              <w:left w:val="single" w:color="9AA5B8" w:sz="4"/>
              <w:bottom w:val="single" w:color="9AA5B8" w:sz="4"/>
              <w:right w:val="single" w:color="9AA5B8" w:sz="4"/>
            </w:tcBorders>
            <w:shd w:fill="1B2A4A"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FFFFFF"/>
                <w:sz w:val="19"/>
                <w:szCs w:val="19"/>
              </w:rPr>
              <w:t xml:space="preserve">실무 담당자</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성 명</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정 대 균</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직 위</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실장</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부 서</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코일센터연구실</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e-mail</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kaibay@naver.com</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연 락 처</w:t>
            </w:r>
          </w:p>
        </w:tc>
        <w:tc>
          <w:tcPr>
            <w:tcW w:type="dxa" w:w="7860"/>
            <w:gridSpan w:val="3"/>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(Tel.) 031-434-5231    (Fax) 031-432-2111</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(Mobile) 010-9013-5663</w:t>
            </w:r>
          </w:p>
        </w:tc>
      </w:tr>
    </w:tbl>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spacing w:after="20" w:before="300" w:line="260"/>
        <w:jc w:val="center"/>
      </w:pPr>
      <w:r>
        <w:rPr>
          <w:rFonts w:ascii="맑은 고딕" w:cs="맑은 고딕" w:eastAsia="맑은 고딕" w:hAnsi="맑은 고딕"/>
          <w:b w:val="false"/>
          <w:bCs w:val="false"/>
          <w:i w:val="false"/>
          <w:iCs w:val="false"/>
          <w:color w:val="1A1A1A"/>
          <w:sz w:val="19"/>
          <w:szCs w:val="19"/>
        </w:rPr>
        <w:t xml:space="preserve">2026년 제33회 기업혁신대상에 응모합니다.</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spacing w:after="20" w:before="20" w:line="260"/>
        <w:jc w:val="center"/>
      </w:pPr>
      <w:r>
        <w:rPr>
          <w:rFonts w:ascii="맑은 고딕" w:cs="맑은 고딕" w:eastAsia="맑은 고딕" w:hAnsi="맑은 고딕"/>
          <w:b w:val="false"/>
          <w:bCs w:val="false"/>
          <w:i w:val="false"/>
          <w:iCs w:val="false"/>
          <w:color w:val="1A1A1A"/>
          <w:sz w:val="19"/>
          <w:szCs w:val="19"/>
        </w:rPr>
        <w:t xml:space="preserve">2026.        .        .</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spacing w:after="20" w:before="20" w:line="260"/>
        <w:jc w:val="center"/>
      </w:pPr>
      <w:r>
        <w:rPr>
          <w:rFonts w:ascii="맑은 고딕" w:cs="맑은 고딕" w:eastAsia="맑은 고딕" w:hAnsi="맑은 고딕"/>
          <w:b/>
          <w:bCs/>
          <w:i w:val="false"/>
          <w:iCs w:val="false"/>
          <w:color w:val="1A1A1A"/>
          <w:sz w:val="19"/>
          <w:szCs w:val="19"/>
        </w:rPr>
        <w:t xml:space="preserve">회 사 명 :    오성철강사</w:t>
      </w:r>
    </w:p>
    <w:p>
      <w:pPr>
        <w:spacing w:after="20" w:before="20" w:line="260"/>
        <w:jc w:val="center"/>
      </w:pPr>
      <w:r>
        <w:rPr>
          <w:rFonts w:ascii="맑은 고딕" w:cs="맑은 고딕" w:eastAsia="맑은 고딕" w:hAnsi="맑은 고딕"/>
          <w:b/>
          <w:bCs/>
          <w:i w:val="false"/>
          <w:iCs w:val="false"/>
          <w:color w:val="1A1A1A"/>
          <w:sz w:val="19"/>
          <w:szCs w:val="19"/>
        </w:rPr>
        <w:t xml:space="preserve">대표이사 :    남 은 우                    (직인)</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spacing w:after="20" w:before="200" w:line="260"/>
        <w:jc w:val="center"/>
      </w:pPr>
      <w:r>
        <w:rPr>
          <w:rFonts w:ascii="맑은 고딕" w:cs="맑은 고딕" w:eastAsia="맑은 고딕" w:hAnsi="맑은 고딕"/>
          <w:b/>
          <w:bCs/>
          <w:i w:val="false"/>
          <w:iCs w:val="false"/>
          <w:color w:val="1A1A1A"/>
          <w:sz w:val="24"/>
          <w:szCs w:val="24"/>
        </w:rPr>
        <w:t xml:space="preserve">대한상공회의소  귀중</w:t>
      </w:r>
    </w:p>
    <w:p>
      <w:r>
        <w:br w:type="page"/>
      </w:r>
    </w:p>
    <w:p>
      <w:pPr>
        <w:spacing w:after="20" w:before="20" w:line="260"/>
        <w:jc w:val="left"/>
      </w:pPr>
      <w:r>
        <w:rPr>
          <w:rFonts w:ascii="맑은 고딕" w:cs="맑은 고딕" w:eastAsia="맑은 고딕" w:hAnsi="맑은 고딕"/>
          <w:b/>
          <w:bCs/>
          <w:i w:val="false"/>
          <w:iCs w:val="false"/>
          <w:color w:val="3A4660"/>
          <w:sz w:val="18"/>
          <w:szCs w:val="18"/>
        </w:rPr>
        <w:t xml:space="preserve">[첨부2]</w:t>
      </w:r>
    </w:p>
    <w:p>
      <w:pPr>
        <w:spacing w:after="220" w:before="0"/>
        <w:jc w:val="center"/>
      </w:pPr>
      <w:r>
        <w:rPr>
          <w:rFonts w:ascii="맑은 고딕" w:cs="맑은 고딕" w:eastAsia="맑은 고딕" w:hAnsi="맑은 고딕"/>
          <w:b/>
          <w:bCs/>
          <w:color w:val="1B2A4A"/>
          <w:sz w:val="36"/>
          <w:szCs w:val="36"/>
        </w:rPr>
        <w:t xml:space="preserve">기 업 개 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500"/>
        <w:gridCol w:w="1500"/>
        <w:gridCol w:w="1200"/>
        <w:gridCol w:w="1860"/>
      </w:tblGrid>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회 사 명</w:t>
            </w:r>
          </w:p>
        </w:tc>
        <w:tc>
          <w:tcPr>
            <w:tcW w:type="dxa" w:w="34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오성철강사</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사업자등록번호</w:t>
            </w:r>
          </w:p>
        </w:tc>
        <w:tc>
          <w:tcPr>
            <w:tcW w:type="dxa" w:w="306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B5342B"/>
                <w:sz w:val="17"/>
                <w:szCs w:val="17"/>
              </w:rPr>
              <w:t xml:space="preserve">[ 입력 ]</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주 소</w:t>
            </w:r>
          </w:p>
        </w:tc>
        <w:tc>
          <w:tcPr>
            <w:tcW w:type="dxa" w:w="7960"/>
            <w:gridSpan w:val="5"/>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(15610) 경기도 안산시 단원구 별망로 73</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대 표 자</w:t>
            </w:r>
          </w:p>
        </w:tc>
        <w:tc>
          <w:tcPr>
            <w:tcW w:type="dxa" w:w="7960"/>
            <w:gridSpan w:val="5"/>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남 은 우</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업 종</w:t>
            </w:r>
          </w:p>
        </w:tc>
        <w:tc>
          <w:tcPr>
            <w:tcW w:type="dxa" w:w="34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제조업 (철판 임가공)</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주생산품</w:t>
            </w:r>
          </w:p>
        </w:tc>
        <w:tc>
          <w:tcPr>
            <w:tcW w:type="dxa" w:w="306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자동차 및 건축용 철판 (냉간 압연 및 압출 제품)</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사업장수</w:t>
            </w:r>
          </w:p>
        </w:tc>
        <w:tc>
          <w:tcPr>
            <w:tcW w:type="dxa" w:w="19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국내  1</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해외  0</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합계  1</w:t>
            </w:r>
          </w:p>
        </w:tc>
        <w:tc>
          <w:tcPr>
            <w:tcW w:type="dxa" w:w="12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설 립 일</w:t>
            </w:r>
          </w:p>
        </w:tc>
        <w:tc>
          <w:tcPr>
            <w:tcW w:type="dxa" w:w="186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1983년 5월 10일</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매출액
(억원)</w:t>
            </w:r>
          </w:p>
        </w:tc>
        <w:tc>
          <w:tcPr>
            <w:tcW w:type="dxa" w:w="19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’23년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’24년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27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’25년</w:t>
            </w:r>
          </w:p>
          <w:p>
            <w:pPr>
              <w:spacing w:after="20" w:before="20" w:line="260"/>
              <w:jc w:val="left"/>
            </w:pPr>
            <w:r>
              <w:rPr>
                <w:rFonts w:ascii="맑은 고딕" w:cs="맑은 고딕" w:eastAsia="맑은 고딕" w:hAnsi="맑은 고딕"/>
                <w:b/>
                <w:bCs/>
                <w:i w:val="false"/>
                <w:iCs w:val="false"/>
                <w:color w:val="1A1A1A"/>
                <w:sz w:val="19"/>
                <w:szCs w:val="19"/>
              </w:rPr>
              <w:t xml:space="preserve">9.23</w:t>
            </w:r>
          </w:p>
        </w:tc>
        <w:tc>
          <w:tcPr>
            <w:tcW w:type="dxa" w:w="186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3A4660"/>
                <w:sz w:val="17"/>
                <w:szCs w:val="17"/>
              </w:rPr>
              <w:t xml:space="preserve">※ ’25년 매출 923백만원</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순이익
(억원)</w:t>
            </w:r>
          </w:p>
        </w:tc>
        <w:tc>
          <w:tcPr>
            <w:tcW w:type="dxa" w:w="19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’23년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’24년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27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’25년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186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3A4660"/>
                <w:sz w:val="17"/>
                <w:szCs w:val="17"/>
              </w:rPr>
              <w:t xml:space="preserve">※ 결산 재무제표 별첨</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종업원수
(명)</w:t>
            </w:r>
          </w:p>
        </w:tc>
        <w:tc>
          <w:tcPr>
            <w:tcW w:type="dxa" w:w="19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’23년</w:t>
            </w:r>
          </w:p>
          <w:p>
            <w:pPr>
              <w:spacing w:after="20" w:before="20" w:line="260"/>
              <w:jc w:val="left"/>
            </w:pPr>
            <w:r>
              <w:rPr>
                <w:rFonts w:ascii="맑은 고딕" w:cs="맑은 고딕" w:eastAsia="맑은 고딕" w:hAnsi="맑은 고딕"/>
                <w:b/>
                <w:bCs/>
                <w:i w:val="false"/>
                <w:iCs w:val="false"/>
                <w:color w:val="B5342B"/>
                <w:sz w:val="17"/>
                <w:szCs w:val="17"/>
              </w:rPr>
              <w:t xml:space="preserve">[ 원천징수 ]</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’24년</w:t>
            </w:r>
          </w:p>
          <w:p>
            <w:pPr>
              <w:spacing w:after="20" w:before="20" w:line="260"/>
              <w:jc w:val="left"/>
            </w:pPr>
            <w:r>
              <w:rPr>
                <w:rFonts w:ascii="맑은 고딕" w:cs="맑은 고딕" w:eastAsia="맑은 고딕" w:hAnsi="맑은 고딕"/>
                <w:b/>
                <w:bCs/>
                <w:i w:val="false"/>
                <w:iCs w:val="false"/>
                <w:color w:val="B5342B"/>
                <w:sz w:val="17"/>
                <w:szCs w:val="17"/>
              </w:rPr>
              <w:t xml:space="preserve">[ 원천징수 ]</w:t>
            </w:r>
          </w:p>
        </w:tc>
        <w:tc>
          <w:tcPr>
            <w:tcW w:type="dxa" w:w="27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’25년</w:t>
            </w:r>
          </w:p>
          <w:p>
            <w:pPr>
              <w:spacing w:after="20" w:before="20" w:line="260"/>
              <w:jc w:val="left"/>
            </w:pPr>
            <w:r>
              <w:rPr>
                <w:rFonts w:ascii="맑은 고딕" w:cs="맑은 고딕" w:eastAsia="맑은 고딕" w:hAnsi="맑은 고딕"/>
                <w:b/>
                <w:bCs/>
                <w:i w:val="false"/>
                <w:iCs w:val="false"/>
                <w:color w:val="1A1A1A"/>
                <w:sz w:val="19"/>
                <w:szCs w:val="19"/>
              </w:rPr>
              <w:t xml:space="preserve">12</w:t>
            </w:r>
          </w:p>
        </w:tc>
        <w:tc>
          <w:tcPr>
            <w:tcW w:type="dxa" w:w="186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3A4660"/>
                <w:sz w:val="17"/>
                <w:szCs w:val="17"/>
              </w:rPr>
              <w:t xml:space="preserve">※ 전원 정규직 (비정규직 0명)</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홈페이지</w:t>
            </w:r>
          </w:p>
        </w:tc>
        <w:tc>
          <w:tcPr>
            <w:tcW w:type="dxa" w:w="34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B5342B"/>
                <w:sz w:val="17"/>
                <w:szCs w:val="17"/>
              </w:rPr>
              <w:t xml:space="preserve">[ 입력 ]</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기업 규모</w:t>
            </w:r>
          </w:p>
        </w:tc>
        <w:tc>
          <w:tcPr>
            <w:tcW w:type="dxa" w:w="306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대기업 (   )    중견 (   )    중소 ( ○ )</w:t>
            </w:r>
          </w:p>
        </w:tc>
      </w:tr>
    </w:tbl>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pBdr>
          <w:bottom w:val="single" w:color="1B2A4A" w:sz="12"/>
        </w:pBdr>
        <w:spacing w:after="140" w:before="200"/>
      </w:pPr>
      <w:r>
        <w:rPr>
          <w:rFonts w:ascii="맑은 고딕" w:cs="맑은 고딕" w:eastAsia="맑은 고딕" w:hAnsi="맑은 고딕"/>
          <w:b/>
          <w:bCs/>
          <w:color w:val="1B2A4A"/>
          <w:sz w:val="26"/>
          <w:szCs w:val="26"/>
        </w:rPr>
        <w:t xml:space="preserve">주요 성과 (300~500자)</w:t>
      </w:r>
    </w:p>
    <w:p>
      <w:pPr>
        <w:spacing w:after="100" w:before="20" w:line="280"/>
        <w:jc w:val="left"/>
      </w:pPr>
      <w:r>
        <w:rPr>
          <w:rFonts w:ascii="맑은 고딕" w:cs="맑은 고딕" w:eastAsia="맑은 고딕" w:hAnsi="맑은 고딕"/>
          <w:b w:val="false"/>
          <w:bCs w:val="false"/>
          <w:i w:val="false"/>
          <w:iCs w:val="false"/>
          <w:color w:val="1A1A1A"/>
          <w:sz w:val="19"/>
          <w:szCs w:val="19"/>
        </w:rPr>
        <w:t xml:space="preserve">① 【대외 검증 — 산업통상자원부 장관상 최우수상】 2026년 9월 21일 산업통상자원부가 주최한 「M.AX CEO 해커톤」에서 전국 제조기업 50개사 중 우수사례 발표기업 2개사(HD현대삼호중공업·오성철강사)로 선정되어 장관 앞에서 「단순 제조 공장에서, 24시간 쉬지 않는 서비스 회사로」를 주제로 발표하였고, 최우수상(장관상)을 수상하였습니다. 2025년에는 경기지역 중소기업 AI전환 우수사례 공모전에서 외국인 근로자와 공동으로 대상을 수상하였습니다.</w:t>
      </w:r>
    </w:p>
    <w:p>
      <w:pPr>
        <w:spacing w:after="100" w:before="20" w:line="280"/>
        <w:jc w:val="left"/>
      </w:pPr>
      <w:r>
        <w:rPr>
          <w:rFonts w:ascii="맑은 고딕" w:cs="맑은 고딕" w:eastAsia="맑은 고딕" w:hAnsi="맑은 고딕"/>
          <w:b w:val="false"/>
          <w:bCs w:val="false"/>
          <w:i w:val="false"/>
          <w:iCs w:val="false"/>
          <w:color w:val="1A1A1A"/>
          <w:sz w:val="19"/>
          <w:szCs w:val="19"/>
        </w:rPr>
        <w:t xml:space="preserve">② 【AI 자체 개발 역량과 학습기간 1/24】 철강 제조 43년과 AI·로봇 28년(前 KT AI/ROBOT 기술팀장) 기술을 한 회사 안에 보유하여, 외주 개발 0건으로 54개 AI 서비스를 전량 자체 개발·현장 가동 중이며 4개 데이터 계층에 187만 건을 축적하였습니다. 숙련공의 설비 운전 노하우를 AI 데이터로 전환한 결과 숙련 작업자 양성 기간이 24개월에서 1개월로 단축되었고, 기계 설정 오류로 인한 불량이 사실상 소멸하였습니다.</w:t>
      </w:r>
    </w:p>
    <w:p>
      <w:pPr>
        <w:spacing w:after="100" w:before="20" w:line="280"/>
        <w:jc w:val="left"/>
      </w:pPr>
      <w:r>
        <w:rPr>
          <w:rFonts w:ascii="맑은 고딕" w:cs="맑은 고딕" w:eastAsia="맑은 고딕" w:hAnsi="맑은 고딕"/>
          <w:b w:val="false"/>
          <w:bCs w:val="false"/>
          <w:i w:val="false"/>
          <w:iCs w:val="false"/>
          <w:color w:val="1A1A1A"/>
          <w:sz w:val="19"/>
          <w:szCs w:val="19"/>
        </w:rPr>
        <w:t xml:space="preserve">③ 【설비를 버리지 않는 ESG와 다문화 상생 일터】 40년 노후 공정을 폐기·교체하는 대신 AI 카메라·센서를 이식하는 ‘디지털 레트로핏’으로 폐설비와 신규 설비 제조 탄소를 원천 회피하였습니다. 안산환경재단 ESG 진단 B등급, ISO 45001 국제인증, 전국 최초 「경기도 이주노동자 행복일터」 인증을 보유하며, 전 직원 12명 전원 정규직(내국인 6 : 외국인 6), 평균 근속 14년, 3년 연속 노사분규 0건입니다.</w:t>
      </w:r>
    </w:p>
    <w:p>
      <w:pPr>
        <w:pBdr>
          <w:bottom w:val="single" w:color="1B2A4A" w:sz="12"/>
        </w:pBdr>
        <w:spacing w:after="140" w:before="200"/>
      </w:pPr>
      <w:r>
        <w:rPr>
          <w:rFonts w:ascii="맑은 고딕" w:cs="맑은 고딕" w:eastAsia="맑은 고딕" w:hAnsi="맑은 고딕"/>
          <w:b/>
          <w:bCs/>
          <w:color w:val="1B2A4A"/>
          <w:sz w:val="26"/>
          <w:szCs w:val="26"/>
        </w:rPr>
        <w:t xml:space="preserve">활동 개요</w:t>
      </w:r>
    </w:p>
    <w:p>
      <w:pPr>
        <w:spacing w:after="60" w:before="160" w:line="260"/>
        <w:jc w:val="left"/>
      </w:pPr>
      <w:r>
        <w:rPr>
          <w:rFonts w:ascii="맑은 고딕" w:cs="맑은 고딕" w:eastAsia="맑은 고딕" w:hAnsi="맑은 고딕"/>
          <w:b/>
          <w:bCs/>
          <w:i w:val="false"/>
          <w:iCs w:val="false"/>
          <w:color w:val="1B2A4A"/>
          <w:sz w:val="21"/>
          <w:szCs w:val="21"/>
        </w:rPr>
        <w:t xml:space="preserve">[추진배경 및 목표설정]</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고성능 장비 도입(1차)과 AI 품질측정 개발(2차)을 연이어 시도했으나, 총 32.7억 원의 손실을 보고도 판매 단가와 매출은 변하지 않았습니다. 고객이 우리 설비와 품질을 확인할 통로가 없었기 때문입니다. 동시에 현장은 60대 한국인 장인(50%)과 20대 외국인 청년(50%)으로 극단적으로 양극화되어 기술 단절 위기에 직면했습니다. 이에 ‘무엇을 도입할 것인가’라는 질문을 ‘우리는 무엇을 모르는가, 고객은 무엇을 원하는가’로 전환하고, ① 완벽한 품질의 내재화 ② 24시간 응답하는 소재 서비스 기업으로의 전환 ③ 세대·국적을 넘는 기술 승계를 3대 혁신 목표로 설정하였습니다. 실행 조직으로 대표이사 직속 「코일센터연구실」을 신설하였습니다.</w:t>
      </w:r>
    </w:p>
    <w:p>
      <w:pPr>
        <w:spacing w:after="60" w:before="160" w:line="260"/>
        <w:jc w:val="left"/>
      </w:pPr>
      <w:r>
        <w:rPr>
          <w:rFonts w:ascii="맑은 고딕" w:cs="맑은 고딕" w:eastAsia="맑은 고딕" w:hAnsi="맑은 고딕"/>
          <w:b/>
          <w:bCs/>
          <w:i w:val="false"/>
          <w:iCs w:val="false"/>
          <w:color w:val="1B2A4A"/>
          <w:sz w:val="21"/>
          <w:szCs w:val="21"/>
        </w:rPr>
        <w:t xml:space="preserve">[추진방향 및 세부내용]</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핵심 전략은 「AI Inside · 디지털 레트로핏」입니다. 기존 노후 장비를 교체하지 않고(STEP1) 데이터 수집·분석 기능을 이식해 정밀제어 설비로 전환한 뒤(STEP2), 통신사의 네트워크 관제 모델을 제조 현장에 적용하여 전 라인을 한 화면에서 관제합니다(STEP3). 거래(그린ERP 미러, 10분 주기)·공정(PLC 182만 행, 2초마다 1행)·품질(AI 비전 전수검사)·설비(센서/카메라 OCR, 1분 주기) 4개 데이터 계층을 설계하였습니다. 직무 재설계는 두 방향으로, 40년 공장장의 암산과 감(感)을 화면의 숫자로 옮겨 신입도 동일 기준으로 작업하게 하고, 60대 장인을 육체노동에서 ‘AI 조종사’로 전환(KT AI 전문가 밀착 코칭 월 8시간×6개월)하였습니다.</w:t>
      </w:r>
    </w:p>
    <w:p>
      <w:pPr>
        <w:spacing w:after="60" w:before="160" w:line="260"/>
        <w:jc w:val="left"/>
      </w:pPr>
      <w:r>
        <w:rPr>
          <w:rFonts w:ascii="맑은 고딕" w:cs="맑은 고딕" w:eastAsia="맑은 고딕" w:hAnsi="맑은 고딕"/>
          <w:b/>
          <w:bCs/>
          <w:i w:val="false"/>
          <w:iCs w:val="false"/>
          <w:color w:val="1B2A4A"/>
          <w:sz w:val="21"/>
          <w:szCs w:val="21"/>
        </w:rPr>
        <w:t xml:space="preserve">[실천사례 및 참여도]</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혁신을 프로젝트가 아닌 사이클로 운영합니다. 직급·국적 구분 없이 아이디어가 나오면 AI로 며칠 내 시제품을 만들고, 실제 작업에 투입해 효과가 있으면 정식 서비스로, 없으면 폐기 후 재도전합니다. 이 사이클로 41개 서비스가 탄생했습니다. 공정·품질 데이터를 언어와 지식의 한계 없이 제공하자 외국인 직원이 롤러·샤프트 설계 도면(Ø40×1,320mm, 베어링 6204-2RS 규격 명기)을 직접 작성하는 등 자발적 개선이 시작되었고, AI전환 우수사례 공모전 대상을 공동 수상하였습니다. 교육·훈련은 ① 안산시 평생학습관 MOU 기반 무료 사내 한국어 학당(주 2회) ② 외국인 근로자 전원 ChatGPT 유료 서비스 회사 부담 제공 ③ 다국어 AI 헬퍼 영문판 3종 상시 운영 ④ 다국어 안전 매뉴얼 노사 공동 제작의 4종을 운영하며, 60대 장인과 20대 청년이 서로를 가르치는 ‘크로스 역멘토링’을 월 1회 정례화하였습니다. 이러한 성과는 2026년 9월 21일 산업통상자원부 주최 「M.AX CEO 해커톤」에서 전국 제조기업 50개사 중 우수사례 발표기업 2개사로 선정되어 장관 앞에서 발표되었고, 최우수상(장관상)을 수상하며 대외적으로 검증받았습니다.</w:t>
      </w:r>
    </w:p>
    <w:p>
      <w:pPr>
        <w:spacing w:after="60" w:before="160" w:line="260"/>
        <w:jc w:val="left"/>
      </w:pPr>
      <w:r>
        <w:rPr>
          <w:rFonts w:ascii="맑은 고딕" w:cs="맑은 고딕" w:eastAsia="맑은 고딕" w:hAnsi="맑은 고딕"/>
          <w:b/>
          <w:bCs/>
          <w:i w:val="false"/>
          <w:iCs w:val="false"/>
          <w:color w:val="1B2A4A"/>
          <w:sz w:val="21"/>
          <w:szCs w:val="21"/>
        </w:rPr>
        <w:t xml:space="preserve">[경영성과]</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경영혁신의 성과는 두 가지로 요약되며, 이 두 가지는 2026년 9월 21일 산업통상자원부 「M.AX CEO 해커톤」 우수사례 발표를 통해 대외 검증되어 최우수상(장관상)을 수상하였습니다. 첫째, 불량이 해소되었습니다. 설정값을 자동으로 계산해 주는 도구를 도입한 뒤 기계 설정 오류로 인한 불량이 사실상 소멸하였고, 샘플 검사를 전 코일 표면 100% 촬영의 전수검사로 전환하여 결함의 좌표·크기·전후 영상까지 기록합니다. 종전에는 증빙이 없어 원소재 결함까지 당사 귀책으로 처리되었으나, 현재는 입고 시 촬영본 대조로 귀책을 판별하고 제철소 클레임 자료로 제공합니다. 둘째, 숙련 작업자 양성 기간이 24개월에서 1개월로 단축되었습니다(1/24). 40년 경력 공장장의 머릿속에만 있던 암산과 감(感)을 화면의 숫자로 옮긴 결과, 경력 40년이든 입사 한 달이든 같은 화면에서 같은 값을 보고 작업합니다. 한국어가 서툰 외국인 근로자도 다국어 AI 헬퍼로 동일한 기준의 작업이 가능해졌습니다. 이 두 가지는 고령 숙련공의 은퇴와 함께 기술이 단절되던 구조를 근본적으로 바꾸었습니다. 이와 함께 주문 접수부터 작업 착수까지의 리드타임이 2시간 30분 단축되었고, 고객 응대 가능 시간은 하루 9시간에서 24시간으로 확대되었으며(추가 응대 인력 0명), 이 모든 성과를 설비 신규 교체 비용 0원, 외주 개발비 0원으로 달성하였습니다. 고용 측면에서는 전원 정규직 유지, 평균 근속 14년, 정년 후 계속고용 3명, 외국인 중간관리자 2명 승진의 성과를 거두었습니다.</w:t>
      </w:r>
    </w:p>
    <w:p>
      <w:pPr>
        <w:spacing w:after="60" w:before="160" w:line="260"/>
        <w:jc w:val="left"/>
      </w:pPr>
      <w:r>
        <w:rPr>
          <w:rFonts w:ascii="맑은 고딕" w:cs="맑은 고딕" w:eastAsia="맑은 고딕" w:hAnsi="맑은 고딕"/>
          <w:b/>
          <w:bCs/>
          <w:i w:val="false"/>
          <w:iCs w:val="false"/>
          <w:color w:val="1B2A4A"/>
          <w:sz w:val="21"/>
          <w:szCs w:val="21"/>
        </w:rPr>
        <w:t xml:space="preserve">[향후계획]</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목표는 분명합니다. 주문 접수부터 사후 고객 케어까지, 고객과 만나는 모든 접점을 AI로 전환하여 사람이 없는 시간에도 멈추지 않는 24시간 소재 서비스 회사가 되는 것입니다. 철강 가공은 지금까지 ‘업무시간에만 열리는 산업’이었고, 저희는 이 구조 자체를 바꾸고 있습니다. 고객 여정을 다섯 단계로 나누어 단계마다 AI를 배치합니다. ① 주문 접수 — 카카오톡·팩스·이메일로 들어온 주문을 AI가 규격·수량·납기까지 자동 판독합니다. ② 재고·납기 응답 — 적합 코일을 즉시 조회하여 가능 여부를 그 자리에서 회신합니다. ③ 작업 배정·진행 안내 — 작업지시 초안을 자동 생성하고 진행률과 완료 예정시각을 실시간으로 제공합니다. ④ 완료 통보·품질 증빙 — 완료 즉시 통보하고 결함 좌표까지 담긴 품질 성적서를 자동 발행합니다. ⑤ 사후 고객 케어 — 품질 문의에 데이터로 귀책을 판별하고, 재고 소진 시점을 예측하여 선제적으로 발주를 제안합니다. 현재 ①~④는 실제로 가동 중이며, 야간에 접수된 주문이 사람 없이 60초 안에 작업지시 초안까지 완성됩니다. 남은 과제는 ⑤ 사후 고객 케어의 완성입니다. 2026년에는 주문 접수 자동화를 전 채널로 확대하고 고객 포털을 전 거래처에 개방하며, 상생파트너십 종합지원사업 4개 과제를 완수합니다. 2027년에는 고객 케어 AI를 완성하여 품질 문의 자동 응답과 재고 예측 기반 선제 제안을 가동하고, 인근 제조기업 10개사 이상에 이 모델을 무상 전수합니다. 2028년 이후에는 국내 4,000여 철강 회사와 시화·반월공단 2,000여 뿌리기업에 「주문에서 케어까지 AI로 돌아가는 소재 서비스 모델」을 표준으로 제시하고, 「제조업이 꿈꾸고 현실화할 수 있는 AI 모델공장」 지정을 통해 대한민국 제조 상생의 새로운 기준을 만들고자 합니다. 최고경영자는 주 1회 전 직원 노사 소통 회의를 직접 주재하며 이 과제를 상시 점검하고 있습니다.</w:t>
      </w:r>
    </w:p>
    <w:p>
      <w:pPr>
        <w:spacing w:after="20" w:before="200" w:line="260"/>
        <w:jc w:val="left"/>
      </w:pPr>
      <w:r>
        <w:rPr>
          <w:rFonts w:ascii="맑은 고딕" w:cs="맑은 고딕" w:eastAsia="맑은 고딕" w:hAnsi="맑은 고딕"/>
          <w:b w:val="false"/>
          <w:bCs w:val="false"/>
          <w:i w:val="false"/>
          <w:iCs w:val="false"/>
          <w:color w:val="3A4660"/>
          <w:sz w:val="17"/>
          <w:szCs w:val="17"/>
        </w:rPr>
        <w:t xml:space="preserve">※ 기재내용이 많아 세부 내용은 별지(활동사례 및 성과 소개자료, PPT 30장)로 제출합니다.</w:t>
      </w:r>
    </w:p>
    <w:p>
      <w:r>
        <w:br w:type="page"/>
      </w:r>
    </w:p>
    <w:p>
      <w:pPr>
        <w:spacing w:after="220" w:before="0"/>
        <w:jc w:val="center"/>
      </w:pPr>
      <w:r>
        <w:rPr>
          <w:rFonts w:ascii="맑은 고딕" w:cs="맑은 고딕" w:eastAsia="맑은 고딕" w:hAnsi="맑은 고딕"/>
          <w:b/>
          <w:bCs/>
          <w:color w:val="1B2A4A"/>
          <w:sz w:val="36"/>
          <w:szCs w:val="36"/>
        </w:rPr>
        <w:t xml:space="preserve">제출 전 확인사항</w:t>
      </w:r>
    </w:p>
    <w:p>
      <w:pPr>
        <w:spacing w:after="160" w:before="20" w:line="260"/>
        <w:jc w:val="left"/>
      </w:pPr>
      <w:r>
        <w:rPr>
          <w:rFonts w:ascii="맑은 고딕" w:cs="맑은 고딕" w:eastAsia="맑은 고딕" w:hAnsi="맑은 고딕"/>
          <w:b w:val="false"/>
          <w:bCs w:val="false"/>
          <w:i w:val="false"/>
          <w:iCs w:val="false"/>
          <w:color w:val="1A1A1A"/>
          <w:sz w:val="19"/>
          <w:szCs w:val="19"/>
        </w:rPr>
        <w:t xml:space="preserve">아래 항목은 사내 확인 후 확정하여 기입·첨부해야 합니다.</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사업자등록번호 및 사업자등록증 사본 1부</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홈페이지 주소</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2023 · 2024 · 2025년 결산 재무제표 (연도별 각 1부) — 매출액 · 순이익 기입에 필요</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원천징수이행상황신고서 2023 · 2024 · 2025년 (연도별 각 1부) — 상시 종업원수 기입에 필요</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상시 근로자 수 최종 확정 : 상생파트너십 신청서(2026.4)에는 10명, 조직현황에는 12명으로 기재되어 있어 원천징수 자료와 일치시켜야 합니다. 본 서식은 12명 기준으로 작성하였습니다.</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대표이사 직인 날인 (참가신청서)</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담당 임원(경영혁신·ESG경영) 확정 — 본 서식은 정대균 실장으로 기재하였습니다. 별도 임원 지정 시 수정 필요합니다.</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pBdr>
          <w:bottom w:val="single" w:color="1B2A4A" w:sz="12"/>
        </w:pBdr>
        <w:spacing w:after="140" w:before="200"/>
      </w:pPr>
      <w:r>
        <w:rPr>
          <w:rFonts w:ascii="맑은 고딕" w:cs="맑은 고딕" w:eastAsia="맑은 고딕" w:hAnsi="맑은 고딕"/>
          <w:b/>
          <w:bCs/>
          <w:color w:val="1B2A4A"/>
          <w:sz w:val="26"/>
          <w:szCs w:val="26"/>
        </w:rPr>
        <w:t xml:space="preserve">제출 방법 (공고문)</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제출서류 : ① 참가신청서 및 회사개요 각 1부  ② 활동사례 및 성과 소개자료(PPT 30장 내외) 1부  ③ 사업자등록증 1부  ④ 최근 3년(2023~2025) 결산 재무제표 1부  ⑤ 상시 근로자 확인서류(원천징수이행상황신고서) 최근 3년 연도별 각 1부</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전체 제출서류는 이메일 전송 : hjyu@korcham.net</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인쇄본 10부는 우편 또는 방문 제출 : (04513) 서울특별시 중구 세종대로 39 상공회의소회관 19층 대한상공회의소 회원CEO팀 유현주 연구원 / 02-6050-3422</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응모 마감 : 2026년 9월 23일(수)</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2026-09-22T07:17:21.005Z</dcterms:created>
  <dcterms:modified xsi:type="dcterms:W3CDTF">2026-09-22T07:17:21.005Z</dcterms:modified>
</cp:coreProperties>
</file>

<file path=docProps/custom.xml><?xml version="1.0" encoding="utf-8"?>
<Properties xmlns="http://schemas.openxmlformats.org/officeDocument/2006/custom-properties" xmlns:vt="http://schemas.openxmlformats.org/officeDocument/2006/docPropsVTypes"/>
</file>