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0F1E33"/>
          <w:sz w:val="44"/>
          <w:szCs w:val="44"/>
        </w:rPr>
        <w:t xml:space="preserve">오성철강 스마트 ERP 2.0</w:t>
      </w:r>
    </w:p>
    <w:p>
      <w:pPr>
        <w:spacing w:after="40"/>
      </w:pPr>
      <w:r>
        <w:rPr>
          <w:color w:val="3672B0"/>
          <w:sz w:val="26"/>
          <w:szCs w:val="26"/>
        </w:rPr>
        <w:t xml:space="preserve">완전 이관 · 철강 전문기능 반영 상세 기획서</w:t>
      </w:r>
    </w:p>
    <w:p>
      <w:pPr>
        <w:spacing w:after="400"/>
      </w:pPr>
      <w:r>
        <w:rPr>
          <w:i/>
          <w:iCs/>
          <w:color w:val="4D5C72"/>
          <w:sz w:val="19"/>
          <w:szCs w:val="19"/>
        </w:rPr>
        <w:t xml:space="preserve">그린ERP 조회 연동 단계 → Smart ERP 2.0 단독 운영 체제로 전환</w:t>
      </w:r>
    </w:p>
    <w:p>
      <w:pPr>
        <w:pStyle w:val="Heading1"/>
        <w:spacing w:after="160" w:before="340"/>
      </w:pPr>
      <w:r>
        <w:t xml:space="preserve">1. 프로젝트 배경과 목표</w:t>
      </w:r>
    </w:p>
    <w:p>
      <w:pPr>
        <w:spacing w:after="120"/>
      </w:pPr>
      <w:r>
        <w:rPr>
          <w:sz w:val="20"/>
          <w:szCs w:val="20"/>
        </w:rPr>
        <w:t xml:space="preserve">지금까지 스마트 ERP 2.0은 그린ERP(greenpweb.co.kr)에 실무자가 입력한 데이터를 10분 주기로 Supabase에 동기화해 조회(View)만 하는 단계였습니다. 발주·생산·출고 처리 자체는 여전히 그린ERP 화면에서 이뤄지고 있습니다.</w:t>
      </w:r>
    </w:p>
    <w:p>
      <w:pPr>
        <w:spacing w:after="120"/>
      </w:pPr>
      <w:r>
        <w:rPr>
          <w:sz w:val="20"/>
          <w:szCs w:val="20"/>
        </w:rPr>
        <w:t xml:space="preserve">이번 기획의 목표는 이 순서를 뒤집는 것입니다. 발주 접수부터 코일 배정, 작업지시, 출고, 정산까지 모든 실제 업무를 스마트 ERP 2.0 안에서 처리하고, 그린ERP는 더 이상 필요하지 않게 만드는 것이 최종 목표입니다.</w:t>
      </w:r>
    </w:p>
    <w:p>
      <w:pPr>
        <w:spacing w:after="120"/>
      </w:pPr>
      <w:r>
        <w:rPr>
          <w:b/>
          <w:bCs/>
          <w:sz w:val="20"/>
          <w:szCs w:val="20"/>
        </w:rPr>
        <w:t xml:space="preserve">동시에 국내 철강 가공 전문 ERP(철강마법사 · 새롬씨앤씨 MIRACLE4i · 에스지소프트 STEEL-A)를 조사한 결과를 반영해, 적어도 철강마법사보다는 확실히 편리한 시스템으로 만드는 것을 기준으로 삼습니다.</w:t>
      </w:r>
    </w:p>
    <w:p>
      <w:pPr>
        <w:pStyle w:val="Heading1"/>
        <w:spacing w:after="160" w:before="340"/>
      </w:pPr>
      <w:r>
        <w:t xml:space="preserve">2. 오성철강 실사용 조건 확정</w:t>
      </w:r>
    </w:p>
    <w:p>
      <w:pPr>
        <w:spacing w:after="120"/>
      </w:pPr>
      <w:r>
        <w:rPr>
          <w:sz w:val="20"/>
          <w:szCs w:val="20"/>
        </w:rPr>
        <w:t xml:space="preserve">상세 설계 전에 확인이 필요했던 4가지 질문에 대한 답변입니다. 이 답변이 아래 모든 기능 범위를 결정하는 기준입니다.</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500"/>
      </w:tblGrid>
      <w:tr>
        <w:tc>
          <w:tcPr>
            <w:tcW w:type="dxa" w:w="2600"/>
            <w:shd w:fill="0F1E33" w:val="clear"/>
            <w:tcMar>
              <w:top w:type="dxa" w:w="70"/>
              <w:left w:type="dxa" w:w="100"/>
              <w:bottom w:type="dxa" w:w="70"/>
              <w:right w:type="dxa" w:w="100"/>
            </w:tcMar>
          </w:tcPr>
          <w:p>
            <w:pPr>
              <w:jc w:val="left"/>
            </w:pPr>
            <w:r>
              <w:rPr>
                <w:b/>
                <w:bCs/>
                <w:color w:val="FFFFFF"/>
                <w:sz w:val="18"/>
                <w:szCs w:val="18"/>
              </w:rPr>
              <w:t xml:space="preserve">확인 항목</w:t>
            </w:r>
          </w:p>
        </w:tc>
        <w:tc>
          <w:tcPr>
            <w:tcW w:type="dxa" w:w="3400"/>
            <w:shd w:fill="0F1E33" w:val="clear"/>
            <w:tcMar>
              <w:top w:type="dxa" w:w="70"/>
              <w:left w:type="dxa" w:w="100"/>
              <w:bottom w:type="dxa" w:w="70"/>
              <w:right w:type="dxa" w:w="100"/>
            </w:tcMar>
          </w:tcPr>
          <w:p>
            <w:pPr>
              <w:jc w:val="left"/>
            </w:pPr>
            <w:r>
              <w:rPr>
                <w:b/>
                <w:bCs/>
                <w:color w:val="FFFFFF"/>
                <w:sz w:val="18"/>
                <w:szCs w:val="18"/>
              </w:rPr>
              <w:t xml:space="preserve">답변</w:t>
            </w:r>
          </w:p>
        </w:tc>
        <w:tc>
          <w:tcPr>
            <w:tcW w:type="dxa" w:w="3500"/>
            <w:shd w:fill="0F1E33" w:val="clear"/>
            <w:tcMar>
              <w:top w:type="dxa" w:w="70"/>
              <w:left w:type="dxa" w:w="100"/>
              <w:bottom w:type="dxa" w:w="70"/>
              <w:right w:type="dxa" w:w="100"/>
            </w:tcMar>
          </w:tcPr>
          <w:p>
            <w:pPr>
              <w:jc w:val="left"/>
            </w:pPr>
            <w:r>
              <w:rPr>
                <w:b/>
                <w:bCs/>
                <w:color w:val="FFFFFF"/>
                <w:sz w:val="18"/>
                <w:szCs w:val="18"/>
              </w:rPr>
              <w:t xml:space="preserve">설계 반영</w:t>
            </w:r>
          </w:p>
        </w:tc>
      </w:tr>
      <w:tr>
        <w:tc>
          <w:tcPr>
            <w:tcW w:type="dxa" w:w="2600"/>
            <w:tcMar>
              <w:top w:type="dxa" w:w="70"/>
              <w:left w:type="dxa" w:w="100"/>
              <w:bottom w:type="dxa" w:w="70"/>
              <w:right w:type="dxa" w:w="100"/>
            </w:tcMar>
          </w:tcPr>
          <w:p>
            <w:pPr>
              <w:jc w:val="left"/>
            </w:pPr>
            <w:r>
              <w:rPr>
                <w:b w:val="false"/>
                <w:bCs w:val="false"/>
                <w:sz w:val="18"/>
                <w:szCs w:val="18"/>
              </w:rPr>
              <w:t xml:space="preserve">재질 범위</w:t>
            </w:r>
          </w:p>
        </w:tc>
        <w:tc>
          <w:tcPr>
            <w:tcW w:type="dxa" w:w="3400"/>
            <w:tcMar>
              <w:top w:type="dxa" w:w="70"/>
              <w:left w:type="dxa" w:w="100"/>
              <w:bottom w:type="dxa" w:w="70"/>
              <w:right w:type="dxa" w:w="100"/>
            </w:tcMar>
          </w:tcPr>
          <w:p>
            <w:pPr>
              <w:jc w:val="left"/>
            </w:pPr>
            <w:r>
              <w:rPr>
                <w:b w:val="false"/>
                <w:bCs w:val="false"/>
                <w:sz w:val="18"/>
                <w:szCs w:val="18"/>
              </w:rPr>
              <w:t xml:space="preserve">탄소강 위주, AL·SUS는 소량</w:t>
            </w:r>
          </w:p>
        </w:tc>
      </w:tr>
      <w:tr>
        <w:tc>
          <w:tcPr>
            <w:tcW w:type="dxa" w:w="2600"/>
            <w:shd w:fill="F4F6FA" w:val="clear"/>
            <w:tcMar>
              <w:top w:type="dxa" w:w="70"/>
              <w:left w:type="dxa" w:w="100"/>
              <w:bottom w:type="dxa" w:w="70"/>
              <w:right w:type="dxa" w:w="100"/>
            </w:tcMar>
          </w:tcPr>
          <w:p>
            <w:pPr>
              <w:jc w:val="left"/>
            </w:pPr>
            <w:r>
              <w:rPr>
                <w:b w:val="false"/>
                <w:bCs w:val="false"/>
                <w:sz w:val="18"/>
                <w:szCs w:val="18"/>
              </w:rPr>
              <w:t xml:space="preserve">단중 계산</w:t>
            </w:r>
          </w:p>
        </w:tc>
        <w:tc>
          <w:tcPr>
            <w:tcW w:type="dxa" w:w="3400"/>
            <w:shd w:fill="F4F6FA" w:val="clear"/>
            <w:tcMar>
              <w:top w:type="dxa" w:w="70"/>
              <w:left w:type="dxa" w:w="100"/>
              <w:bottom w:type="dxa" w:w="70"/>
              <w:right w:type="dxa" w:w="100"/>
            </w:tcMar>
          </w:tcPr>
          <w:p>
            <w:pPr>
              <w:jc w:val="left"/>
            </w:pPr>
            <w:r>
              <w:rPr>
                <w:b w:val="false"/>
                <w:bCs w:val="false"/>
                <w:sz w:val="18"/>
                <w:szCs w:val="18"/>
              </w:rPr>
              <w:t xml:space="preserve">재질 선택 시 비중 자동 대입 필요</w:t>
            </w:r>
          </w:p>
        </w:tc>
      </w:tr>
      <w:tr>
        <w:tc>
          <w:tcPr>
            <w:tcW w:type="dxa" w:w="2600"/>
            <w:tcMar>
              <w:top w:type="dxa" w:w="70"/>
              <w:left w:type="dxa" w:w="100"/>
              <w:bottom w:type="dxa" w:w="70"/>
              <w:right w:type="dxa" w:w="100"/>
            </w:tcMar>
          </w:tcPr>
          <w:p>
            <w:pPr>
              <w:jc w:val="left"/>
            </w:pPr>
            <w:r>
              <w:rPr>
                <w:b w:val="false"/>
                <w:bCs w:val="false"/>
                <w:sz w:val="18"/>
                <w:szCs w:val="18"/>
              </w:rPr>
              <w:t xml:space="preserve">임가공 · 외주가공</w:t>
            </w:r>
          </w:p>
        </w:tc>
        <w:tc>
          <w:tcPr>
            <w:tcW w:type="dxa" w:w="3400"/>
            <w:tcMar>
              <w:top w:type="dxa" w:w="70"/>
              <w:left w:type="dxa" w:w="100"/>
              <w:bottom w:type="dxa" w:w="70"/>
              <w:right w:type="dxa" w:w="100"/>
            </w:tcMar>
          </w:tcPr>
          <w:p>
            <w:pPr>
              <w:jc w:val="left"/>
            </w:pPr>
            <w:r>
              <w:rPr>
                <w:b w:val="false"/>
                <w:bCs w:val="false"/>
                <w:sz w:val="18"/>
                <w:szCs w:val="18"/>
              </w:rPr>
              <w:t xml:space="preserve">임가공만 가끔 있음, 외주가공은 없음</w:t>
            </w:r>
          </w:p>
        </w:tc>
      </w:tr>
      <w:tr>
        <w:tc>
          <w:tcPr>
            <w:tcW w:type="dxa" w:w="2600"/>
            <w:shd w:fill="F4F6FA" w:val="clear"/>
            <w:tcMar>
              <w:top w:type="dxa" w:w="70"/>
              <w:left w:type="dxa" w:w="100"/>
              <w:bottom w:type="dxa" w:w="70"/>
              <w:right w:type="dxa" w:w="100"/>
            </w:tcMar>
          </w:tcPr>
          <w:p>
            <w:pPr>
              <w:jc w:val="left"/>
            </w:pPr>
            <w:r>
              <w:rPr>
                <w:b w:val="false"/>
                <w:bCs w:val="false"/>
                <w:sz w:val="18"/>
                <w:szCs w:val="18"/>
              </w:rPr>
              <w:t xml:space="preserve">그린ERP 잔여 공백</w:t>
            </w:r>
          </w:p>
        </w:tc>
        <w:tc>
          <w:tcPr>
            <w:tcW w:type="dxa" w:w="3400"/>
            <w:shd w:fill="F4F6FA" w:val="clear"/>
            <w:tcMar>
              <w:top w:type="dxa" w:w="70"/>
              <w:left w:type="dxa" w:w="100"/>
              <w:bottom w:type="dxa" w:w="70"/>
              <w:right w:type="dxa" w:w="100"/>
            </w:tcMar>
          </w:tcPr>
          <w:p>
            <w:pPr>
              <w:jc w:val="left"/>
            </w:pPr>
            <w:r>
              <w:rPr>
                <w:b w:val="false"/>
                <w:bCs w:val="false"/>
                <w:sz w:val="18"/>
                <w:szCs w:val="18"/>
              </w:rPr>
              <w:t xml:space="preserve">급여·인사 / 전자세금계산서·회계 연동 — 추가 점검 필요</w:t>
            </w:r>
          </w:p>
        </w:tc>
      </w:tr>
      <w:tr>
        <w:tc>
          <w:tcPr>
            <w:tcW w:type="dxa" w:w="2600"/>
            <w:tcMar>
              <w:top w:type="dxa" w:w="70"/>
              <w:left w:type="dxa" w:w="100"/>
              <w:bottom w:type="dxa" w:w="70"/>
              <w:right w:type="dxa" w:w="100"/>
            </w:tcMar>
          </w:tcPr>
          <w:p>
            <w:pPr>
              <w:jc w:val="left"/>
            </w:pPr>
            <w:r>
              <w:rPr>
                <w:b w:val="false"/>
                <w:bCs w:val="false"/>
                <w:sz w:val="18"/>
                <w:szCs w:val="18"/>
              </w:rPr>
              <w:t xml:space="preserve">밀시트 · Lot추적 · 스크랩관리</w:t>
            </w:r>
          </w:p>
        </w:tc>
        <w:tc>
          <w:tcPr>
            <w:tcW w:type="dxa" w:w="3400"/>
            <w:tcMar>
              <w:top w:type="dxa" w:w="70"/>
              <w:left w:type="dxa" w:w="100"/>
              <w:bottom w:type="dxa" w:w="70"/>
              <w:right w:type="dxa" w:w="100"/>
            </w:tcMar>
          </w:tcPr>
          <w:p>
            <w:pPr>
              <w:jc w:val="left"/>
            </w:pPr>
            <w:r>
              <w:rPr>
                <w:b w:val="false"/>
                <w:bCs w:val="false"/>
                <w:sz w:val="18"/>
                <w:szCs w:val="18"/>
              </w:rPr>
              <w:t xml:space="preserve">둘 다 필요 없음</w:t>
            </w:r>
          </w:p>
        </w:tc>
      </w:tr>
    </w:tbl>
    <w:p>
      <w:pPr>
        <w:spacing w:before="120"/>
      </w:pPr>
    </w:p>
    <w:p>
      <w:pPr>
        <w:spacing w:after="120"/>
      </w:pPr>
      <w:r>
        <w:rPr>
          <w:sz w:val="20"/>
          <w:szCs w:val="20"/>
        </w:rPr>
        <w:t xml:space="preserve">탄소강이 주력이므로 복잡한 다중재질 마스터까지는 불필요하고, 재질 선택 드롭다운에 비중값만 자동으로 붙이는 정도로 충분합니다. 임가공은 가끔 있는 수준이므로 화면은 만들되 영업 화면의 부가 기능으로 배치하고, 외주가공·밀시트·스크랩관리는 이번 범위에서 제외해 설계를 단순하게 유지합니다. 급여·회계 공백은 그린ERP 전체 메뉴를 다시 점검해 정확한 범위를 확정하는 별도 점검이 필요합니다.</w:t>
      </w:r>
    </w:p>
    <w:p>
      <w:r>
        <w:br w:type="page"/>
      </w:r>
    </w:p>
    <w:p>
      <w:pPr>
        <w:pStyle w:val="Heading1"/>
        <w:spacing w:after="160" w:before="340"/>
      </w:pPr>
      <w:r>
        <w:t xml:space="preserve">3. 벤치마킹 종합 — 업계 5대 핵심기능 채택 여부</w:t>
      </w:r>
    </w:p>
    <w:p>
      <w:pPr>
        <w:spacing w:after="120"/>
      </w:pPr>
      <w:r>
        <w:rPr>
          <w:sz w:val="20"/>
          <w:szCs w:val="20"/>
        </w:rPr>
        <w:t xml:space="preserve">새롬씨앤씨·에스지소프트 조사 자료가 제시한 철강 가공 특화 ERP의 5대 핵심기능을, 위에서 확정한 오성철강 실사용 조건에 대입해 채택 여부를 정리했습니다.</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100"/>
      </w:tblGrid>
      <w:tr>
        <w:tc>
          <w:tcPr>
            <w:tcW w:type="dxa" w:w="1800"/>
            <w:shd w:fill="0F1E33" w:val="clear"/>
            <w:tcMar>
              <w:top w:type="dxa" w:w="70"/>
              <w:left w:type="dxa" w:w="100"/>
              <w:bottom w:type="dxa" w:w="70"/>
              <w:right w:type="dxa" w:w="100"/>
            </w:tcMar>
          </w:tcPr>
          <w:p>
            <w:pPr>
              <w:jc w:val="left"/>
            </w:pPr>
            <w:r>
              <w:rPr>
                <w:b/>
                <w:bCs/>
                <w:color w:val="FFFFFF"/>
                <w:sz w:val="18"/>
                <w:szCs w:val="18"/>
              </w:rPr>
              <w:t xml:space="preserve">핵심기능</w:t>
            </w:r>
          </w:p>
        </w:tc>
        <w:tc>
          <w:tcPr>
            <w:tcW w:type="dxa" w:w="3600"/>
            <w:shd w:fill="0F1E33" w:val="clear"/>
            <w:tcMar>
              <w:top w:type="dxa" w:w="70"/>
              <w:left w:type="dxa" w:w="100"/>
              <w:bottom w:type="dxa" w:w="70"/>
              <w:right w:type="dxa" w:w="100"/>
            </w:tcMar>
          </w:tcPr>
          <w:p>
            <w:pPr>
              <w:jc w:val="left"/>
            </w:pPr>
            <w:r>
              <w:rPr>
                <w:b/>
                <w:bCs/>
                <w:color w:val="FFFFFF"/>
                <w:sz w:val="18"/>
                <w:szCs w:val="18"/>
              </w:rPr>
              <w:t xml:space="preserve">내용</w:t>
            </w:r>
          </w:p>
        </w:tc>
        <w:tc>
          <w:tcPr>
            <w:tcW w:type="dxa" w:w="3100"/>
            <w:shd w:fill="0F1E33" w:val="clear"/>
            <w:tcMar>
              <w:top w:type="dxa" w:w="70"/>
              <w:left w:type="dxa" w:w="100"/>
              <w:bottom w:type="dxa" w:w="70"/>
              <w:right w:type="dxa" w:w="100"/>
            </w:tcMar>
          </w:tcPr>
          <w:p>
            <w:pPr>
              <w:jc w:val="left"/>
            </w:pPr>
            <w:r>
              <w:rPr>
                <w:b/>
                <w:bCs/>
                <w:color w:val="FFFFFF"/>
                <w:sz w:val="18"/>
                <w:szCs w:val="18"/>
              </w:rPr>
              <w:t xml:space="preserve">오성철강 채택</w:t>
            </w:r>
          </w:p>
        </w:tc>
      </w:tr>
      <w:tr>
        <w:tc>
          <w:tcPr>
            <w:tcW w:type="dxa" w:w="1800"/>
            <w:tcMar>
              <w:top w:type="dxa" w:w="70"/>
              <w:left w:type="dxa" w:w="100"/>
              <w:bottom w:type="dxa" w:w="70"/>
              <w:right w:type="dxa" w:w="100"/>
            </w:tcMar>
          </w:tcPr>
          <w:p>
            <w:pPr>
              <w:jc w:val="left"/>
            </w:pPr>
            <w:r>
              <w:rPr>
                <w:b w:val="false"/>
                <w:bCs w:val="false"/>
                <w:sz w:val="18"/>
                <w:szCs w:val="18"/>
              </w:rPr>
              <w:t xml:space="preserve">① 복수단위·단중자동계산</w:t>
            </w:r>
          </w:p>
        </w:tc>
        <w:tc>
          <w:tcPr>
            <w:tcW w:type="dxa" w:w="3600"/>
            <w:tcMar>
              <w:top w:type="dxa" w:w="70"/>
              <w:left w:type="dxa" w:w="100"/>
              <w:bottom w:type="dxa" w:w="70"/>
              <w:right w:type="dxa" w:w="100"/>
            </w:tcMar>
          </w:tcPr>
          <w:p>
            <w:pPr>
              <w:jc w:val="left"/>
            </w:pPr>
            <w:r>
              <w:rPr>
                <w:b w:val="false"/>
                <w:bCs w:val="false"/>
                <w:sz w:val="18"/>
                <w:szCs w:val="18"/>
              </w:rPr>
              <w:t xml:space="preserve">t/kg ↔ 개/매 동시 관리, 두께×폭×길이×비중 자동계산</w:t>
            </w:r>
          </w:p>
        </w:tc>
      </w:tr>
      <w:tr>
        <w:tc>
          <w:tcPr>
            <w:tcW w:type="dxa" w:w="1800"/>
            <w:shd w:fill="F4F6FA" w:val="clear"/>
            <w:tcMar>
              <w:top w:type="dxa" w:w="70"/>
              <w:left w:type="dxa" w:w="100"/>
              <w:bottom w:type="dxa" w:w="70"/>
              <w:right w:type="dxa" w:w="100"/>
            </w:tcMar>
          </w:tcPr>
          <w:p>
            <w:pPr>
              <w:jc w:val="left"/>
            </w:pPr>
            <w:r>
              <w:rPr>
                <w:b w:val="false"/>
                <w:bCs w:val="false"/>
                <w:sz w:val="18"/>
                <w:szCs w:val="18"/>
              </w:rPr>
              <w:t xml:space="preserve">② 마더코일 이력추적</w:t>
            </w:r>
          </w:p>
        </w:tc>
        <w:tc>
          <w:tcPr>
            <w:tcW w:type="dxa" w:w="3600"/>
            <w:shd w:fill="F4F6FA" w:val="clear"/>
            <w:tcMar>
              <w:top w:type="dxa" w:w="70"/>
              <w:left w:type="dxa" w:w="100"/>
              <w:bottom w:type="dxa" w:w="70"/>
              <w:right w:type="dxa" w:w="100"/>
            </w:tcMar>
          </w:tcPr>
          <w:p>
            <w:pPr>
              <w:jc w:val="left"/>
            </w:pPr>
            <w:r>
              <w:rPr>
                <w:b w:val="false"/>
                <w:bCs w:val="false"/>
                <w:sz w:val="18"/>
                <w:szCs w:val="18"/>
              </w:rPr>
              <w:t xml:space="preserve">Lot·Heat No, 밀시트 관리</w:t>
            </w:r>
          </w:p>
        </w:tc>
      </w:tr>
      <w:tr>
        <w:tc>
          <w:tcPr>
            <w:tcW w:type="dxa" w:w="1800"/>
            <w:tcMar>
              <w:top w:type="dxa" w:w="70"/>
              <w:left w:type="dxa" w:w="100"/>
              <w:bottom w:type="dxa" w:w="70"/>
              <w:right w:type="dxa" w:w="100"/>
            </w:tcMar>
          </w:tcPr>
          <w:p>
            <w:pPr>
              <w:jc w:val="left"/>
            </w:pPr>
            <w:r>
              <w:rPr>
                <w:b w:val="false"/>
                <w:bCs w:val="false"/>
                <w:sz w:val="18"/>
                <w:szCs w:val="18"/>
              </w:rPr>
              <w:t xml:space="preserve">③ 임가공·외주가공 관리</w:t>
            </w:r>
          </w:p>
        </w:tc>
        <w:tc>
          <w:tcPr>
            <w:tcW w:type="dxa" w:w="3600"/>
            <w:tcMar>
              <w:top w:type="dxa" w:w="70"/>
              <w:left w:type="dxa" w:w="100"/>
              <w:bottom w:type="dxa" w:w="70"/>
              <w:right w:type="dxa" w:w="100"/>
            </w:tcMar>
          </w:tcPr>
          <w:p>
            <w:pPr>
              <w:jc w:val="left"/>
            </w:pPr>
            <w:r>
              <w:rPr>
                <w:b w:val="false"/>
                <w:bCs w:val="false"/>
                <w:sz w:val="18"/>
                <w:szCs w:val="18"/>
              </w:rPr>
              <w:t xml:space="preserve">자사/수탁 재고 분리, 가공비·운반비 원가반영</w:t>
            </w:r>
          </w:p>
        </w:tc>
      </w:tr>
      <w:tr>
        <w:tc>
          <w:tcPr>
            <w:tcW w:type="dxa" w:w="1800"/>
            <w:shd w:fill="F4F6FA" w:val="clear"/>
            <w:tcMar>
              <w:top w:type="dxa" w:w="70"/>
              <w:left w:type="dxa" w:w="100"/>
              <w:bottom w:type="dxa" w:w="70"/>
              <w:right w:type="dxa" w:w="100"/>
            </w:tcMar>
          </w:tcPr>
          <w:p>
            <w:pPr>
              <w:jc w:val="left"/>
            </w:pPr>
            <w:r>
              <w:rPr>
                <w:b w:val="false"/>
                <w:bCs w:val="false"/>
                <w:sz w:val="18"/>
                <w:szCs w:val="18"/>
              </w:rPr>
              <w:t xml:space="preserve">④ 실수율·스크랩관리</w:t>
            </w:r>
          </w:p>
        </w:tc>
        <w:tc>
          <w:tcPr>
            <w:tcW w:type="dxa" w:w="3600"/>
            <w:shd w:fill="F4F6FA" w:val="clear"/>
            <w:tcMar>
              <w:top w:type="dxa" w:w="70"/>
              <w:left w:type="dxa" w:w="100"/>
              <w:bottom w:type="dxa" w:w="70"/>
              <w:right w:type="dxa" w:w="100"/>
            </w:tcMar>
          </w:tcPr>
          <w:p>
            <w:pPr>
              <w:jc w:val="left"/>
            </w:pPr>
            <w:r>
              <w:rPr>
                <w:b w:val="false"/>
                <w:bCs w:val="false"/>
                <w:sz w:val="18"/>
                <w:szCs w:val="18"/>
              </w:rPr>
              <w:t xml:space="preserve">잔재·귀스크랩 재고화, 계산상/실계근 비교</w:t>
            </w:r>
          </w:p>
        </w:tc>
      </w:tr>
      <w:tr>
        <w:tc>
          <w:tcPr>
            <w:tcW w:type="dxa" w:w="1800"/>
            <w:tcMar>
              <w:top w:type="dxa" w:w="70"/>
              <w:left w:type="dxa" w:w="100"/>
              <w:bottom w:type="dxa" w:w="70"/>
              <w:right w:type="dxa" w:w="100"/>
            </w:tcMar>
          </w:tcPr>
          <w:p>
            <w:pPr>
              <w:jc w:val="left"/>
            </w:pPr>
            <w:r>
              <w:rPr>
                <w:b w:val="false"/>
                <w:bCs w:val="false"/>
                <w:sz w:val="18"/>
                <w:szCs w:val="18"/>
              </w:rPr>
              <w:t xml:space="preserve">⑤ Bay 위치관리·PDA</w:t>
            </w:r>
          </w:p>
        </w:tc>
        <w:tc>
          <w:tcPr>
            <w:tcW w:type="dxa" w:w="3600"/>
            <w:tcMar>
              <w:top w:type="dxa" w:w="70"/>
              <w:left w:type="dxa" w:w="100"/>
              <w:bottom w:type="dxa" w:w="70"/>
              <w:right w:type="dxa" w:w="100"/>
            </w:tcMar>
          </w:tcPr>
          <w:p>
            <w:pPr>
              <w:jc w:val="left"/>
            </w:pPr>
            <w:r>
              <w:rPr>
                <w:b w:val="false"/>
                <w:bCs w:val="false"/>
                <w:sz w:val="18"/>
                <w:szCs w:val="18"/>
              </w:rPr>
              <w:t xml:space="preserve">적치구역 관리, 모바일 현장 처리</w:t>
            </w:r>
          </w:p>
        </w:tc>
      </w:tr>
    </w:tbl>
    <w:p>
      <w:pPr>
        <w:spacing w:before="100"/>
      </w:pP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100"/>
      </w:tblGrid>
      <w:tr>
        <w:tc>
          <w:tcPr>
            <w:tcW w:type="dxa" w:w="1800"/>
            <w:shd w:fill="0F1E33" w:val="clear"/>
            <w:tcMar>
              <w:top w:type="dxa" w:w="70"/>
              <w:left w:type="dxa" w:w="100"/>
              <w:bottom w:type="dxa" w:w="70"/>
              <w:right w:type="dxa" w:w="100"/>
            </w:tcMar>
          </w:tcPr>
          <w:p>
            <w:pPr>
              <w:jc w:val="left"/>
            </w:pPr>
            <w:r>
              <w:rPr>
                <w:b/>
                <w:bCs/>
                <w:color w:val="FFFFFF"/>
                <w:sz w:val="18"/>
                <w:szCs w:val="18"/>
              </w:rPr>
              <w:t xml:space="preserve">핵심기능</w:t>
            </w:r>
          </w:p>
        </w:tc>
        <w:tc>
          <w:tcPr>
            <w:tcW w:type="dxa" w:w="3600"/>
            <w:shd w:fill="0F1E33" w:val="clear"/>
            <w:tcMar>
              <w:top w:type="dxa" w:w="70"/>
              <w:left w:type="dxa" w:w="100"/>
              <w:bottom w:type="dxa" w:w="70"/>
              <w:right w:type="dxa" w:w="100"/>
            </w:tcMar>
          </w:tcPr>
          <w:p>
            <w:pPr>
              <w:jc w:val="left"/>
            </w:pPr>
            <w:r>
              <w:rPr>
                <w:b/>
                <w:bCs/>
                <w:color w:val="FFFFFF"/>
                <w:sz w:val="18"/>
                <w:szCs w:val="18"/>
              </w:rPr>
              <w:t xml:space="preserve">채택 결론</w:t>
            </w:r>
          </w:p>
        </w:tc>
        <w:tc>
          <w:tcPr>
            <w:tcW w:type="dxa" w:w="3100"/>
            <w:shd w:fill="0F1E33" w:val="clear"/>
            <w:tcMar>
              <w:top w:type="dxa" w:w="70"/>
              <w:left w:type="dxa" w:w="100"/>
              <w:bottom w:type="dxa" w:w="70"/>
              <w:right w:type="dxa" w:w="100"/>
            </w:tcMar>
          </w:tcPr>
          <w:p>
            <w:pPr>
              <w:jc w:val="left"/>
            </w:pPr>
            <w:r>
              <w:rPr>
                <w:b/>
                <w:bCs/>
                <w:color w:val="FFFFFF"/>
                <w:sz w:val="18"/>
                <w:szCs w:val="18"/>
              </w:rPr>
              <w:t xml:space="preserve">비고</w:t>
            </w:r>
          </w:p>
        </w:tc>
      </w:tr>
      <w:tr>
        <w:tc>
          <w:tcPr>
            <w:tcW w:type="dxa" w:w="1800"/>
            <w:tcMar>
              <w:top w:type="dxa" w:w="70"/>
              <w:left w:type="dxa" w:w="100"/>
              <w:bottom w:type="dxa" w:w="70"/>
              <w:right w:type="dxa" w:w="100"/>
            </w:tcMar>
          </w:tcPr>
          <w:p>
            <w:pPr>
              <w:jc w:val="left"/>
            </w:pPr>
            <w:r>
              <w:rPr>
                <w:b w:val="false"/>
                <w:bCs w:val="false"/>
                <w:sz w:val="18"/>
                <w:szCs w:val="18"/>
              </w:rPr>
              <w:t xml:space="preserve">① 단중자동계산</w:t>
            </w:r>
          </w:p>
        </w:tc>
        <w:tc>
          <w:tcPr>
            <w:tcW w:type="dxa" w:w="3600"/>
            <w:tcMar>
              <w:top w:type="dxa" w:w="70"/>
              <w:left w:type="dxa" w:w="100"/>
              <w:bottom w:type="dxa" w:w="70"/>
              <w:right w:type="dxa" w:w="100"/>
            </w:tcMar>
          </w:tcPr>
          <w:p>
            <w:pPr>
              <w:jc w:val="left"/>
            </w:pPr>
            <w:r>
              <w:rPr>
                <w:b w:val="false"/>
                <w:bCs w:val="false"/>
                <w:sz w:val="18"/>
                <w:szCs w:val="18"/>
              </w:rPr>
              <w:t xml:space="preserve">채택(필수)</w:t>
            </w:r>
          </w:p>
        </w:tc>
      </w:tr>
      <w:tr>
        <w:tc>
          <w:tcPr>
            <w:tcW w:type="dxa" w:w="1800"/>
            <w:shd w:fill="F4F6FA" w:val="clear"/>
            <w:tcMar>
              <w:top w:type="dxa" w:w="70"/>
              <w:left w:type="dxa" w:w="100"/>
              <w:bottom w:type="dxa" w:w="70"/>
              <w:right w:type="dxa" w:w="100"/>
            </w:tcMar>
          </w:tcPr>
          <w:p>
            <w:pPr>
              <w:jc w:val="left"/>
            </w:pPr>
            <w:r>
              <w:rPr>
                <w:b w:val="false"/>
                <w:bCs w:val="false"/>
                <w:sz w:val="18"/>
                <w:szCs w:val="18"/>
              </w:rPr>
              <w:t xml:space="preserve">② 마더코일 이력추적</w:t>
            </w:r>
          </w:p>
        </w:tc>
        <w:tc>
          <w:tcPr>
            <w:tcW w:type="dxa" w:w="3600"/>
            <w:shd w:fill="F4F6FA" w:val="clear"/>
            <w:tcMar>
              <w:top w:type="dxa" w:w="70"/>
              <w:left w:type="dxa" w:w="100"/>
              <w:bottom w:type="dxa" w:w="70"/>
              <w:right w:type="dxa" w:w="100"/>
            </w:tcMar>
          </w:tcPr>
          <w:p>
            <w:pPr>
              <w:jc w:val="left"/>
            </w:pPr>
            <w:r>
              <w:rPr>
                <w:b w:val="false"/>
                <w:bCs w:val="false"/>
                <w:sz w:val="18"/>
                <w:szCs w:val="18"/>
              </w:rPr>
              <w:t xml:space="preserve">부분 채택 — 코일ID 추적만, 밀시트 제외</w:t>
            </w:r>
          </w:p>
        </w:tc>
      </w:tr>
      <w:tr>
        <w:tc>
          <w:tcPr>
            <w:tcW w:type="dxa" w:w="1800"/>
            <w:tcMar>
              <w:top w:type="dxa" w:w="70"/>
              <w:left w:type="dxa" w:w="100"/>
              <w:bottom w:type="dxa" w:w="70"/>
              <w:right w:type="dxa" w:w="100"/>
            </w:tcMar>
          </w:tcPr>
          <w:p>
            <w:pPr>
              <w:jc w:val="left"/>
            </w:pPr>
            <w:r>
              <w:rPr>
                <w:b w:val="false"/>
                <w:bCs w:val="false"/>
                <w:sz w:val="18"/>
                <w:szCs w:val="18"/>
              </w:rPr>
              <w:t xml:space="preserve">③ 임가공 관리</w:t>
            </w:r>
          </w:p>
        </w:tc>
        <w:tc>
          <w:tcPr>
            <w:tcW w:type="dxa" w:w="3600"/>
            <w:tcMar>
              <w:top w:type="dxa" w:w="70"/>
              <w:left w:type="dxa" w:w="100"/>
              <w:bottom w:type="dxa" w:w="70"/>
              <w:right w:type="dxa" w:w="100"/>
            </w:tcMar>
          </w:tcPr>
          <w:p>
            <w:pPr>
              <w:jc w:val="left"/>
            </w:pPr>
            <w:r>
              <w:rPr>
                <w:b w:val="false"/>
                <w:bCs w:val="false"/>
                <w:sz w:val="18"/>
                <w:szCs w:val="18"/>
              </w:rPr>
              <w:t xml:space="preserve">채택(임가공만, 외주가공 제외)</w:t>
            </w:r>
          </w:p>
        </w:tc>
      </w:tr>
      <w:tr>
        <w:tc>
          <w:tcPr>
            <w:tcW w:type="dxa" w:w="1800"/>
            <w:shd w:fill="F4F6FA" w:val="clear"/>
            <w:tcMar>
              <w:top w:type="dxa" w:w="70"/>
              <w:left w:type="dxa" w:w="100"/>
              <w:bottom w:type="dxa" w:w="70"/>
              <w:right w:type="dxa" w:w="100"/>
            </w:tcMar>
          </w:tcPr>
          <w:p>
            <w:pPr>
              <w:jc w:val="left"/>
            </w:pPr>
            <w:r>
              <w:rPr>
                <w:b w:val="false"/>
                <w:bCs w:val="false"/>
                <w:sz w:val="18"/>
                <w:szCs w:val="18"/>
              </w:rPr>
              <w:t xml:space="preserve">④ 실수율·스크랩관리</w:t>
            </w:r>
          </w:p>
        </w:tc>
        <w:tc>
          <w:tcPr>
            <w:tcW w:type="dxa" w:w="3600"/>
            <w:shd w:fill="F4F6FA" w:val="clear"/>
            <w:tcMar>
              <w:top w:type="dxa" w:w="70"/>
              <w:left w:type="dxa" w:w="100"/>
              <w:bottom w:type="dxa" w:w="70"/>
              <w:right w:type="dxa" w:w="100"/>
            </w:tcMar>
          </w:tcPr>
          <w:p>
            <w:pPr>
              <w:jc w:val="left"/>
            </w:pPr>
            <w:r>
              <w:rPr>
                <w:b w:val="false"/>
                <w:bCs w:val="false"/>
                <w:sz w:val="18"/>
                <w:szCs w:val="18"/>
              </w:rPr>
              <w:t xml:space="preserve">제외 — 오성철강 실무에 없음</w:t>
            </w:r>
          </w:p>
        </w:tc>
      </w:tr>
      <w:tr>
        <w:tc>
          <w:tcPr>
            <w:tcW w:type="dxa" w:w="1800"/>
            <w:tcMar>
              <w:top w:type="dxa" w:w="70"/>
              <w:left w:type="dxa" w:w="100"/>
              <w:bottom w:type="dxa" w:w="70"/>
              <w:right w:type="dxa" w:w="100"/>
            </w:tcMar>
          </w:tcPr>
          <w:p>
            <w:pPr>
              <w:jc w:val="left"/>
            </w:pPr>
            <w:r>
              <w:rPr>
                <w:b w:val="false"/>
                <w:bCs w:val="false"/>
                <w:sz w:val="18"/>
                <w:szCs w:val="18"/>
              </w:rPr>
              <w:t xml:space="preserve">⑤ Bay 위치·태블릿</w:t>
            </w:r>
          </w:p>
        </w:tc>
        <w:tc>
          <w:tcPr>
            <w:tcW w:type="dxa" w:w="3600"/>
            <w:tcMar>
              <w:top w:type="dxa" w:w="70"/>
              <w:left w:type="dxa" w:w="100"/>
              <w:bottom w:type="dxa" w:w="70"/>
              <w:right w:type="dxa" w:w="100"/>
            </w:tcMar>
          </w:tcPr>
          <w:p>
            <w:pPr>
              <w:jc w:val="left"/>
            </w:pPr>
            <w:r>
              <w:rPr>
                <w:b w:val="false"/>
                <w:bCs w:val="false"/>
                <w:sz w:val="18"/>
                <w:szCs w:val="18"/>
              </w:rPr>
              <w:t xml:space="preserve">채택 — 이미 설계된 지게차 기사 화면에 위치정보 보강</w:t>
            </w:r>
          </w:p>
        </w:tc>
      </w:tr>
    </w:tbl>
    <w:p>
      <w:pPr>
        <w:spacing w:after="180"/>
      </w:pPr>
      <w:r>
        <w:rPr>
          <w:i/>
          <w:iCs/>
          <w:color w:val="4D5C72"/>
          <w:sz w:val="18"/>
          <w:szCs w:val="18"/>
        </w:rPr>
        <w:t xml:space="preserve">※ 철강마법사·이카운트의 기타 기능(발주 이력참조, 문서 자동출력+전송, 업체별 단가관리, 정산/세금 아이콘 상태표시, 이세로 세금계산서 연동)은 이미 이전 검토에서 도출되어 4장 상세설계에 통합 반영했습니다.</w:t>
      </w:r>
    </w:p>
    <w:p>
      <w:r>
        <w:br w:type="page"/>
      </w:r>
    </w:p>
    <w:p>
      <w:pPr>
        <w:pStyle w:val="Heading1"/>
        <w:spacing w:after="160" w:before="340"/>
      </w:pPr>
      <w:r>
        <w:t xml:space="preserve">4. 신규 · 보강 기능 상세설계</w:t>
      </w:r>
    </w:p>
    <w:p>
      <w:pPr>
        <w:pStyle w:val="Heading2"/>
        <w:spacing w:after="120" w:before="260"/>
      </w:pPr>
      <w:r>
        <w:t xml:space="preserve">4.1 재질별 단중 자동계산</w:t>
      </w:r>
    </w:p>
    <w:p>
      <w:pPr>
        <w:spacing w:after="120"/>
      </w:pPr>
      <w:r>
        <w:rPr>
          <w:sz w:val="20"/>
          <w:szCs w:val="20"/>
        </w:rPr>
        <w:t xml:space="preserve">품목 등록/발주 접수 화면의 재질 입력을 드롭다운으로 바꾸고, 재질 선택 시 비중값을 자동으로 매칭합니다. 두께×폭×길이(또는 코일 잔량)를 입력하면 이론 중량이 즉시 계산되어, 실측 전에도 예상 중량을 알 수 있습니다.</w:t>
      </w:r>
    </w:p>
    <w:p>
      <w:pPr>
        <w:pStyle w:val="ListParagraph"/>
        <w:numPr>
          <w:ilvl w:val="0"/>
          <w:numId w:val="1"/>
        </w:numPr>
        <w:spacing w:after="70"/>
      </w:pPr>
      <w:r>
        <w:rPr>
          <w:sz w:val="20"/>
          <w:szCs w:val="20"/>
        </w:rPr>
        <w:t xml:space="preserve">탄소강(SS400 등) 비중 7.85 — 기본값</w:t>
      </w:r>
    </w:p>
    <w:p>
      <w:pPr>
        <w:pStyle w:val="ListParagraph"/>
        <w:numPr>
          <w:ilvl w:val="0"/>
          <w:numId w:val="1"/>
        </w:numPr>
        <w:spacing w:after="70"/>
      </w:pPr>
      <w:r>
        <w:rPr>
          <w:sz w:val="20"/>
          <w:szCs w:val="20"/>
        </w:rPr>
        <w:t xml:space="preserve">알루미늄 비중 2.7, 스테인리스 비중 7.9 — 선택 옵션</w:t>
      </w:r>
    </w:p>
    <w:p>
      <w:pPr>
        <w:pStyle w:val="ListParagraph"/>
        <w:numPr>
          <w:ilvl w:val="0"/>
          <w:numId w:val="1"/>
        </w:numPr>
        <w:spacing w:after="70"/>
      </w:pPr>
      <w:r>
        <w:rPr>
          <w:sz w:val="20"/>
          <w:szCs w:val="20"/>
        </w:rPr>
        <w:t xml:space="preserve">코일 배정 화면의 "잔량체크" 기능과 연동해, 남은 코일로 몇 매까지 샤링 가능한지 자동 계산(이미 프로토타입에 반영됨)</w:t>
      </w:r>
    </w:p>
    <w:p>
      <w:pPr>
        <w:pStyle w:val="Heading2"/>
        <w:spacing w:after="120" w:before="260"/>
      </w:pPr>
      <w:r>
        <w:t xml:space="preserve">4.2 임가공 관리 플로우</w:t>
      </w:r>
    </w:p>
    <w:p>
      <w:pPr>
        <w:spacing w:after="120"/>
      </w:pPr>
      <w:r>
        <w:rPr>
          <w:sz w:val="20"/>
          <w:szCs w:val="20"/>
        </w:rPr>
        <w:t xml:space="preserve">철강마법사 조사에서 확인한 임가공 5단계 흐름을 오성철강 발주 접수 화면에 그대로 반영합니다.</w:t>
      </w:r>
    </w:p>
    <w:p>
      <w:pPr>
        <w:pStyle w:val="ListParagraph"/>
        <w:numPr>
          <w:ilvl w:val="0"/>
          <w:numId w:val="1"/>
        </w:numPr>
        <w:spacing w:after="70"/>
      </w:pPr>
      <w:r>
        <w:rPr>
          <w:sz w:val="20"/>
          <w:szCs w:val="20"/>
        </w:rPr>
        <w:t xml:space="preserve">① 매입(입고) 선행 등록 — 고객사 재료가 들어올 때 재고구분을 [임가공]으로, 거래처를 수요가로 지정</w:t>
      </w:r>
    </w:p>
    <w:p>
      <w:pPr>
        <w:pStyle w:val="ListParagraph"/>
        <w:numPr>
          <w:ilvl w:val="0"/>
          <w:numId w:val="1"/>
        </w:numPr>
        <w:spacing w:after="70"/>
      </w:pPr>
      <w:r>
        <w:rPr>
          <w:sz w:val="20"/>
          <w:szCs w:val="20"/>
        </w:rPr>
        <w:t xml:space="preserve">② 생산등록 — 소재(투입)와 제품(산출)을 분리해 등록, 잔량체크로 자동 샤링수량 계산</w:t>
      </w:r>
    </w:p>
    <w:p>
      <w:pPr>
        <w:pStyle w:val="ListParagraph"/>
        <w:numPr>
          <w:ilvl w:val="0"/>
          <w:numId w:val="1"/>
        </w:numPr>
        <w:spacing w:after="70"/>
      </w:pPr>
      <w:r>
        <w:rPr>
          <w:sz w:val="20"/>
          <w:szCs w:val="20"/>
        </w:rPr>
        <w:t xml:space="preserve">③ 정산등록 — 가공 중량 기준으로 가공비 자동 산출(업체별 단가관리 연동)</w:t>
      </w:r>
    </w:p>
    <w:p>
      <w:pPr>
        <w:pStyle w:val="ListParagraph"/>
        <w:numPr>
          <w:ilvl w:val="0"/>
          <w:numId w:val="1"/>
        </w:numPr>
        <w:spacing w:after="70"/>
      </w:pPr>
      <w:r>
        <w:rPr>
          <w:sz w:val="20"/>
          <w:szCs w:val="20"/>
        </w:rPr>
        <w:t xml:space="preserve">④ 계산서 발행 — 미발행 정산 건을 체크박스로 선택해 일괄 발행</w:t>
      </w:r>
    </w:p>
    <w:p>
      <w:pPr>
        <w:pStyle w:val="ListParagraph"/>
        <w:numPr>
          <w:ilvl w:val="0"/>
          <w:numId w:val="1"/>
        </w:numPr>
        <w:spacing w:after="70"/>
      </w:pPr>
      <w:r>
        <w:rPr>
          <w:sz w:val="20"/>
          <w:szCs w:val="20"/>
        </w:rPr>
        <w:t xml:space="preserve">⑤ 상태 표시 — 정산완료/세금계산서발행 여부를 별도 화면 없이 아이콘 색상으로 표시(철강마법사 방식 채택)</w:t>
      </w:r>
    </w:p>
    <w:p>
      <w:pPr>
        <w:spacing w:after="180"/>
      </w:pPr>
      <w:r>
        <w:rPr>
          <w:i/>
          <w:iCs/>
          <w:color w:val="4D5C72"/>
          <w:sz w:val="18"/>
          <w:szCs w:val="18"/>
        </w:rPr>
        <w:t xml:space="preserve">외주가공(자사 재고를 외부업체에 위탁)은 오성철강에 해당 사례가 없어 이번 범위에서 제외합니다. 다만 데이터 모델의 생산유형 값에는 이미 "외주가공"을 남겨두어, 추후 필요해지면 화면만 추가하면 되도록 확장 여지를 열어둡니다.</w:t>
      </w:r>
    </w:p>
    <w:p>
      <w:pPr>
        <w:pStyle w:val="Heading2"/>
        <w:spacing w:after="120" w:before="260"/>
      </w:pPr>
      <w:r>
        <w:t xml:space="preserve">4.3 코일 Bay 위치관리 + 태블릿 연동</w:t>
      </w:r>
    </w:p>
    <w:p>
      <w:pPr>
        <w:spacing w:after="120"/>
      </w:pPr>
      <w:r>
        <w:rPr>
          <w:sz w:val="20"/>
          <w:szCs w:val="20"/>
        </w:rPr>
        <w:t xml:space="preserve">코일 재고 데이터에 적치 구역(Bay/Row) 필드를 추가하고, 지게차 기사 태블릿 화면에서 코일 검색 시 위치가 함께 표시되도록 합니다. 이미 설계된 지게차 기사 전용 화면(코일 검색·확정)에 위치 필드만 보강하면 되므로 추가 개발 부담이 크지 않습니다.</w:t>
      </w:r>
    </w:p>
    <w:p>
      <w:pPr>
        <w:pStyle w:val="Heading2"/>
        <w:spacing w:after="120" w:before="260"/>
      </w:pPr>
      <w:r>
        <w:t xml:space="preserve">4.4 업체별 단가관리 · 이력참조</w:t>
      </w:r>
    </w:p>
    <w:p>
      <w:pPr>
        <w:spacing w:after="120"/>
      </w:pPr>
      <w:r>
        <w:rPr>
          <w:sz w:val="20"/>
          <w:szCs w:val="20"/>
        </w:rPr>
        <w:t xml:space="preserve">거래처×품목별 계약단가를 미리 등록해두고, 발주 접수 시 거래처를 선택하면 단가가 자동으로 표시됩니다. 직전 발주 내용을 그대로 불러오는 이력참조 기능과 함께 사용하면, 반복 발주가 많은 거래처의 입력 시간을 크게 줄일 수 있습니다. (이미 프로토타입에 1차 반영됨)</w:t>
      </w:r>
    </w:p>
    <w:p>
      <w:pPr>
        <w:pStyle w:val="Heading2"/>
        <w:spacing w:after="120" w:before="260"/>
      </w:pPr>
      <w:r>
        <w:t xml:space="preserve">4.5 문서 자동생성 + 전송</w:t>
      </w:r>
    </w:p>
    <w:p>
      <w:pPr>
        <w:spacing w:after="120"/>
      </w:pPr>
      <w:r>
        <w:rPr>
          <w:sz w:val="20"/>
          <w:szCs w:val="20"/>
        </w:rPr>
        <w:t xml:space="preserve">발주서·가공의뢰서·출고증을 시스템 화면에서 바로 미리보기로 생성하고, FAX·이메일 전송까지 한 화면에서 끝냅니다. 철강마법사가 갖춘 기능이지만, 우리는 여기에 더해 카카오톡 알림 전송까지 확장할 수 있는 여지를 열어둡니다(경쟁사에 없는 기능).</w:t>
      </w:r>
    </w:p>
    <w:p>
      <w:pPr>
        <w:pStyle w:val="Heading2"/>
        <w:spacing w:after="120" w:before="260"/>
      </w:pPr>
      <w:r>
        <w:t xml:space="preserve">4.6 그린ERP 완전대체를 위한 신규 모듈</w:t>
      </w:r>
    </w:p>
    <w:p>
      <w:pPr>
        <w:spacing w:after="120"/>
      </w:pPr>
      <w:r>
        <w:rPr>
          <w:sz w:val="20"/>
          <w:szCs w:val="20"/>
        </w:rPr>
        <w:t xml:space="preserve">그린ERP를 완전히 끊으려면 아래 두 영역이 스마트 ERP 2.0 안에 새로 필요합니다. 현재 우선순위와 확인 필요 사항을 함께 표시합니다.</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100"/>
      </w:tblGrid>
      <w:tr>
        <w:tc>
          <w:tcPr>
            <w:tcW w:type="dxa" w:w="2200"/>
            <w:shd w:fill="0F1E33" w:val="clear"/>
            <w:tcMar>
              <w:top w:type="dxa" w:w="70"/>
              <w:left w:type="dxa" w:w="100"/>
              <w:bottom w:type="dxa" w:w="70"/>
              <w:right w:type="dxa" w:w="100"/>
            </w:tcMar>
          </w:tcPr>
          <w:p>
            <w:pPr>
              <w:jc w:val="left"/>
            </w:pPr>
            <w:r>
              <w:rPr>
                <w:b/>
                <w:bCs/>
                <w:color w:val="FFFFFF"/>
                <w:sz w:val="18"/>
                <w:szCs w:val="18"/>
              </w:rPr>
              <w:t xml:space="preserve">영역</w:t>
            </w:r>
          </w:p>
        </w:tc>
        <w:tc>
          <w:tcPr>
            <w:tcW w:type="dxa" w:w="4200"/>
            <w:shd w:fill="0F1E33" w:val="clear"/>
            <w:tcMar>
              <w:top w:type="dxa" w:w="70"/>
              <w:left w:type="dxa" w:w="100"/>
              <w:bottom w:type="dxa" w:w="70"/>
              <w:right w:type="dxa" w:w="100"/>
            </w:tcMar>
          </w:tcPr>
          <w:p>
            <w:pPr>
              <w:jc w:val="left"/>
            </w:pPr>
            <w:r>
              <w:rPr>
                <w:b/>
                <w:bCs/>
                <w:color w:val="FFFFFF"/>
                <w:sz w:val="18"/>
                <w:szCs w:val="18"/>
              </w:rPr>
              <w:t xml:space="preserve">필요 기능</w:t>
            </w:r>
          </w:p>
        </w:tc>
        <w:tc>
          <w:tcPr>
            <w:tcW w:type="dxa" w:w="2100"/>
            <w:shd w:fill="0F1E33" w:val="clear"/>
            <w:tcMar>
              <w:top w:type="dxa" w:w="70"/>
              <w:left w:type="dxa" w:w="100"/>
              <w:bottom w:type="dxa" w:w="70"/>
              <w:right w:type="dxa" w:w="100"/>
            </w:tcMar>
          </w:tcPr>
          <w:p>
            <w:pPr>
              <w:jc w:val="left"/>
            </w:pPr>
            <w:r>
              <w:rPr>
                <w:b/>
                <w:bCs/>
                <w:color w:val="FFFFFF"/>
                <w:sz w:val="18"/>
                <w:szCs w:val="18"/>
              </w:rPr>
              <w:t xml:space="preserve">우선순위</w:t>
            </w:r>
          </w:p>
        </w:tc>
      </w:tr>
      <w:tr>
        <w:tc>
          <w:tcPr>
            <w:tcW w:type="dxa" w:w="2200"/>
            <w:tcMar>
              <w:top w:type="dxa" w:w="70"/>
              <w:left w:type="dxa" w:w="100"/>
              <w:bottom w:type="dxa" w:w="70"/>
              <w:right w:type="dxa" w:w="100"/>
            </w:tcMar>
          </w:tcPr>
          <w:p>
            <w:pPr>
              <w:jc w:val="left"/>
            </w:pPr>
            <w:r>
              <w:rPr>
                <w:b w:val="false"/>
                <w:bCs w:val="false"/>
                <w:sz w:val="18"/>
                <w:szCs w:val="18"/>
              </w:rPr>
              <w:t xml:space="preserve">전자세금계산서 · 회계연동</w:t>
            </w:r>
          </w:p>
        </w:tc>
        <w:tc>
          <w:tcPr>
            <w:tcW w:type="dxa" w:w="4200"/>
            <w:tcMar>
              <w:top w:type="dxa" w:w="70"/>
              <w:left w:type="dxa" w:w="100"/>
              <w:bottom w:type="dxa" w:w="70"/>
              <w:right w:type="dxa" w:w="100"/>
            </w:tcMar>
          </w:tcPr>
          <w:p>
            <w:pPr>
              <w:jc w:val="left"/>
            </w:pPr>
            <w:r>
              <w:rPr>
                <w:b w:val="false"/>
                <w:bCs w:val="false"/>
                <w:sz w:val="18"/>
                <w:szCs w:val="18"/>
              </w:rPr>
              <w:t xml:space="preserve">이세로 무료 발행 방식(엑셀 업로드) 채택, 국세청 API 직접연동은 배제</w:t>
            </w:r>
          </w:p>
        </w:tc>
      </w:tr>
      <w:tr>
        <w:tc>
          <w:tcPr>
            <w:tcW w:type="dxa" w:w="2200"/>
            <w:shd w:fill="F4F6FA" w:val="clear"/>
            <w:tcMar>
              <w:top w:type="dxa" w:w="70"/>
              <w:left w:type="dxa" w:w="100"/>
              <w:bottom w:type="dxa" w:w="70"/>
              <w:right w:type="dxa" w:w="100"/>
            </w:tcMar>
          </w:tcPr>
          <w:p>
            <w:pPr>
              <w:jc w:val="left"/>
            </w:pPr>
            <w:r>
              <w:rPr>
                <w:b w:val="false"/>
                <w:bCs w:val="false"/>
                <w:sz w:val="18"/>
                <w:szCs w:val="18"/>
              </w:rPr>
              <w:t xml:space="preserve">급여 · 인사관리</w:t>
            </w:r>
          </w:p>
        </w:tc>
        <w:tc>
          <w:tcPr>
            <w:tcW w:type="dxa" w:w="4200"/>
            <w:shd w:fill="F4F6FA" w:val="clear"/>
            <w:tcMar>
              <w:top w:type="dxa" w:w="70"/>
              <w:left w:type="dxa" w:w="100"/>
              <w:bottom w:type="dxa" w:w="70"/>
              <w:right w:type="dxa" w:w="100"/>
            </w:tcMar>
          </w:tcPr>
          <w:p>
            <w:pPr>
              <w:jc w:val="left"/>
            </w:pPr>
            <w:r>
              <w:rPr>
                <w:b w:val="false"/>
                <w:bCs w:val="false"/>
                <w:sz w:val="18"/>
                <w:szCs w:val="18"/>
              </w:rPr>
              <w:t xml:space="preserve">급여명세서 발행 등 — 그린ERP 실제 사용 범위 재확인 필요</w:t>
            </w:r>
          </w:p>
        </w:tc>
      </w:tr>
    </w:tbl>
    <w:p>
      <w:pPr>
        <w:spacing w:after="180"/>
      </w:pPr>
      <w:r>
        <w:rPr>
          <w:i/>
          <w:iCs/>
          <w:color w:val="4D5C72"/>
          <w:sz w:val="18"/>
          <w:szCs w:val="18"/>
        </w:rPr>
        <w:t xml:space="preserve">두 영역 모두 "그린ERP 메뉴 전체 재점검"이 선행되어야 정확한 기능 목록이 나옵니다. 다음 단계로 그린ERP의 회계·급여 관련 메뉴를 다시 훑어보는 작업을 제안합니다.</w:t>
      </w:r>
    </w:p>
    <w:p>
      <w:r>
        <w:br w:type="page"/>
      </w:r>
    </w:p>
    <w:p>
      <w:pPr>
        <w:pStyle w:val="Heading1"/>
        <w:spacing w:after="160" w:before="340"/>
      </w:pPr>
      <w:r>
        <w:t xml:space="preserve">5. 전체 화면 재구성 (역할별)</w:t>
      </w:r>
    </w:p>
    <w:p>
      <w:pPr>
        <w:spacing w:after="120"/>
      </w:pPr>
      <w:r>
        <w:rPr>
          <w:sz w:val="20"/>
          <w:szCs w:val="20"/>
        </w:rPr>
        <w:t xml:space="preserve">기존 6개 팀 그룹(경영/영업현장/생산/경리재무/공통/고객사포털) 31개 화면 구조에, 이번에 반영한 신규 기능을 아래와 같이 배치합니다.</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000"/>
        <w:gridCol w:w="3300"/>
        <w:gridCol w:w="3200"/>
      </w:tblGrid>
      <w:tr>
        <w:tc>
          <w:tcPr>
            <w:tcW w:type="dxa" w:w="2000"/>
            <w:shd w:fill="0F1E33" w:val="clear"/>
            <w:tcMar>
              <w:top w:type="dxa" w:w="70"/>
              <w:left w:type="dxa" w:w="100"/>
              <w:bottom w:type="dxa" w:w="70"/>
              <w:right w:type="dxa" w:w="100"/>
            </w:tcMar>
          </w:tcPr>
          <w:p>
            <w:pPr>
              <w:jc w:val="left"/>
            </w:pPr>
            <w:r>
              <w:rPr>
                <w:b/>
                <w:bCs/>
                <w:color w:val="FFFFFF"/>
                <w:sz w:val="18"/>
                <w:szCs w:val="18"/>
              </w:rPr>
              <w:t xml:space="preserve">영역</w:t>
            </w:r>
          </w:p>
        </w:tc>
        <w:tc>
          <w:tcPr>
            <w:tcW w:type="dxa" w:w="3300"/>
            <w:shd w:fill="0F1E33" w:val="clear"/>
            <w:tcMar>
              <w:top w:type="dxa" w:w="70"/>
              <w:left w:type="dxa" w:w="100"/>
              <w:bottom w:type="dxa" w:w="70"/>
              <w:right w:type="dxa" w:w="100"/>
            </w:tcMar>
          </w:tcPr>
          <w:p>
            <w:pPr>
              <w:jc w:val="left"/>
            </w:pPr>
            <w:r>
              <w:rPr>
                <w:b/>
                <w:bCs/>
                <w:color w:val="FFFFFF"/>
                <w:sz w:val="18"/>
                <w:szCs w:val="18"/>
              </w:rPr>
              <w:t xml:space="preserve">신규/보강 화면</w:t>
            </w:r>
          </w:p>
        </w:tc>
        <w:tc>
          <w:tcPr>
            <w:tcW w:type="dxa" w:w="3200"/>
            <w:shd w:fill="0F1E33" w:val="clear"/>
            <w:tcMar>
              <w:top w:type="dxa" w:w="70"/>
              <w:left w:type="dxa" w:w="100"/>
              <w:bottom w:type="dxa" w:w="70"/>
              <w:right w:type="dxa" w:w="100"/>
            </w:tcMar>
          </w:tcPr>
          <w:p>
            <w:pPr>
              <w:jc w:val="left"/>
            </w:pPr>
            <w:r>
              <w:rPr>
                <w:b/>
                <w:bCs/>
                <w:color w:val="FFFFFF"/>
                <w:sz w:val="18"/>
                <w:szCs w:val="18"/>
              </w:rPr>
              <w:t xml:space="preserve">근거</w:t>
            </w:r>
          </w:p>
        </w:tc>
      </w:tr>
      <w:tr>
        <w:tc>
          <w:tcPr>
            <w:tcW w:type="dxa" w:w="2000"/>
            <w:tcMar>
              <w:top w:type="dxa" w:w="70"/>
              <w:left w:type="dxa" w:w="100"/>
              <w:bottom w:type="dxa" w:w="70"/>
              <w:right w:type="dxa" w:w="100"/>
            </w:tcMar>
          </w:tcPr>
          <w:p>
            <w:pPr>
              <w:jc w:val="left"/>
            </w:pPr>
            <w:r>
              <w:rPr>
                <w:b w:val="false"/>
                <w:bCs w:val="false"/>
                <w:sz w:val="18"/>
                <w:szCs w:val="18"/>
              </w:rPr>
              <w:t xml:space="preserve">영업현장 — 발주접수</w:t>
            </w:r>
          </w:p>
        </w:tc>
        <w:tc>
          <w:tcPr>
            <w:tcW w:type="dxa" w:w="3300"/>
            <w:tcMar>
              <w:top w:type="dxa" w:w="70"/>
              <w:left w:type="dxa" w:w="100"/>
              <w:bottom w:type="dxa" w:w="70"/>
              <w:right w:type="dxa" w:w="100"/>
            </w:tcMar>
          </w:tcPr>
          <w:p>
            <w:pPr>
              <w:jc w:val="left"/>
            </w:pPr>
            <w:r>
              <w:rPr>
                <w:b w:val="false"/>
                <w:bCs w:val="false"/>
                <w:sz w:val="18"/>
                <w:szCs w:val="18"/>
              </w:rPr>
              <w:t xml:space="preserve">생산유형(자사/임가공) 선택, 단중 자동계산, 업체별 단가 자동표시</w:t>
            </w:r>
          </w:p>
        </w:tc>
      </w:tr>
      <w:tr>
        <w:tc>
          <w:tcPr>
            <w:tcW w:type="dxa" w:w="2000"/>
            <w:shd w:fill="F4F6FA" w:val="clear"/>
            <w:tcMar>
              <w:top w:type="dxa" w:w="70"/>
              <w:left w:type="dxa" w:w="100"/>
              <w:bottom w:type="dxa" w:w="70"/>
              <w:right w:type="dxa" w:w="100"/>
            </w:tcMar>
          </w:tcPr>
          <w:p>
            <w:pPr>
              <w:jc w:val="left"/>
            </w:pPr>
            <w:r>
              <w:rPr>
                <w:b w:val="false"/>
                <w:bCs w:val="false"/>
                <w:sz w:val="18"/>
                <w:szCs w:val="18"/>
              </w:rPr>
              <w:t xml:space="preserve">영업현장 — 코일배정</w:t>
            </w:r>
          </w:p>
        </w:tc>
        <w:tc>
          <w:tcPr>
            <w:tcW w:type="dxa" w:w="3300"/>
            <w:shd w:fill="F4F6FA" w:val="clear"/>
            <w:tcMar>
              <w:top w:type="dxa" w:w="70"/>
              <w:left w:type="dxa" w:w="100"/>
              <w:bottom w:type="dxa" w:w="70"/>
              <w:right w:type="dxa" w:w="100"/>
            </w:tcMar>
          </w:tcPr>
          <w:p>
            <w:pPr>
              <w:jc w:val="left"/>
            </w:pPr>
            <w:r>
              <w:rPr>
                <w:b w:val="false"/>
                <w:bCs w:val="false"/>
                <w:sz w:val="18"/>
                <w:szCs w:val="18"/>
              </w:rPr>
              <w:t xml:space="preserve">잔량체크(자동 샤링수량 계산), Bay 위치 표시</w:t>
            </w:r>
          </w:p>
        </w:tc>
      </w:tr>
      <w:tr>
        <w:tc>
          <w:tcPr>
            <w:tcW w:type="dxa" w:w="2000"/>
            <w:tcMar>
              <w:top w:type="dxa" w:w="70"/>
              <w:left w:type="dxa" w:w="100"/>
              <w:bottom w:type="dxa" w:w="70"/>
              <w:right w:type="dxa" w:w="100"/>
            </w:tcMar>
          </w:tcPr>
          <w:p>
            <w:pPr>
              <w:jc w:val="left"/>
            </w:pPr>
            <w:r>
              <w:rPr>
                <w:b w:val="false"/>
                <w:bCs w:val="false"/>
                <w:sz w:val="18"/>
                <w:szCs w:val="18"/>
              </w:rPr>
              <w:t xml:space="preserve">영업현장 — 출고처리</w:t>
            </w:r>
          </w:p>
        </w:tc>
        <w:tc>
          <w:tcPr>
            <w:tcW w:type="dxa" w:w="3300"/>
            <w:tcMar>
              <w:top w:type="dxa" w:w="70"/>
              <w:left w:type="dxa" w:w="100"/>
              <w:bottom w:type="dxa" w:w="70"/>
              <w:right w:type="dxa" w:w="100"/>
            </w:tcMar>
          </w:tcPr>
          <w:p>
            <w:pPr>
              <w:jc w:val="left"/>
            </w:pPr>
            <w:r>
              <w:rPr>
                <w:b w:val="false"/>
                <w:bCs w:val="false"/>
                <w:sz w:val="18"/>
                <w:szCs w:val="18"/>
              </w:rPr>
              <w:t xml:space="preserve">출고증 미리보기 + FAX/이메일 전송</w:t>
            </w:r>
          </w:p>
        </w:tc>
      </w:tr>
      <w:tr>
        <w:tc>
          <w:tcPr>
            <w:tcW w:type="dxa" w:w="2000"/>
            <w:shd w:fill="F4F6FA" w:val="clear"/>
            <w:tcMar>
              <w:top w:type="dxa" w:w="70"/>
              <w:left w:type="dxa" w:w="100"/>
              <w:bottom w:type="dxa" w:w="70"/>
              <w:right w:type="dxa" w:w="100"/>
            </w:tcMar>
          </w:tcPr>
          <w:p>
            <w:pPr>
              <w:jc w:val="left"/>
            </w:pPr>
            <w:r>
              <w:rPr>
                <w:b w:val="false"/>
                <w:bCs w:val="false"/>
                <w:sz w:val="18"/>
                <w:szCs w:val="18"/>
              </w:rPr>
              <w:t xml:space="preserve">생산 — 임가공정산</w:t>
            </w:r>
          </w:p>
        </w:tc>
        <w:tc>
          <w:tcPr>
            <w:tcW w:type="dxa" w:w="3300"/>
            <w:shd w:fill="F4F6FA" w:val="clear"/>
            <w:tcMar>
              <w:top w:type="dxa" w:w="70"/>
              <w:left w:type="dxa" w:w="100"/>
              <w:bottom w:type="dxa" w:w="70"/>
              <w:right w:type="dxa" w:w="100"/>
            </w:tcMar>
          </w:tcPr>
          <w:p>
            <w:pPr>
              <w:jc w:val="left"/>
            </w:pPr>
            <w:r>
              <w:rPr>
                <w:b w:val="false"/>
                <w:bCs w:val="false"/>
                <w:sz w:val="18"/>
                <w:szCs w:val="18"/>
              </w:rPr>
              <w:t xml:space="preserve">정산등록, 아이콘 기반 상태표시(정산/세금)</w:t>
            </w:r>
          </w:p>
        </w:tc>
      </w:tr>
      <w:tr>
        <w:tc>
          <w:tcPr>
            <w:tcW w:type="dxa" w:w="2000"/>
            <w:tcMar>
              <w:top w:type="dxa" w:w="70"/>
              <w:left w:type="dxa" w:w="100"/>
              <w:bottom w:type="dxa" w:w="70"/>
              <w:right w:type="dxa" w:w="100"/>
            </w:tcMar>
          </w:tcPr>
          <w:p>
            <w:pPr>
              <w:jc w:val="left"/>
            </w:pPr>
            <w:r>
              <w:rPr>
                <w:b w:val="false"/>
                <w:bCs w:val="false"/>
                <w:sz w:val="18"/>
                <w:szCs w:val="18"/>
              </w:rPr>
              <w:t xml:space="preserve">관리자 — 재고수불원장</w:t>
            </w:r>
          </w:p>
        </w:tc>
        <w:tc>
          <w:tcPr>
            <w:tcW w:type="dxa" w:w="3300"/>
            <w:tcMar>
              <w:top w:type="dxa" w:w="70"/>
              <w:left w:type="dxa" w:w="100"/>
              <w:bottom w:type="dxa" w:w="70"/>
              <w:right w:type="dxa" w:w="100"/>
            </w:tcMar>
          </w:tcPr>
          <w:p>
            <w:pPr>
              <w:jc w:val="left"/>
            </w:pPr>
            <w:r>
              <w:rPr>
                <w:b w:val="false"/>
                <w:bCs w:val="false"/>
                <w:sz w:val="18"/>
                <w:szCs w:val="18"/>
              </w:rPr>
              <w:t xml:space="preserve">코일별 마감상태(계산서 등록완료 시 잠금) 표시</w:t>
            </w:r>
          </w:p>
        </w:tc>
      </w:tr>
      <w:tr>
        <w:tc>
          <w:tcPr>
            <w:tcW w:type="dxa" w:w="2000"/>
            <w:shd w:fill="F4F6FA" w:val="clear"/>
            <w:tcMar>
              <w:top w:type="dxa" w:w="70"/>
              <w:left w:type="dxa" w:w="100"/>
              <w:bottom w:type="dxa" w:w="70"/>
              <w:right w:type="dxa" w:w="100"/>
            </w:tcMar>
          </w:tcPr>
          <w:p>
            <w:pPr>
              <w:jc w:val="left"/>
            </w:pPr>
            <w:r>
              <w:rPr>
                <w:b w:val="false"/>
                <w:bCs w:val="false"/>
                <w:sz w:val="18"/>
                <w:szCs w:val="18"/>
              </w:rPr>
              <w:t xml:space="preserve">경리재무 — 세금계산서</w:t>
            </w:r>
          </w:p>
        </w:tc>
        <w:tc>
          <w:tcPr>
            <w:tcW w:type="dxa" w:w="3300"/>
            <w:shd w:fill="F4F6FA" w:val="clear"/>
            <w:tcMar>
              <w:top w:type="dxa" w:w="70"/>
              <w:left w:type="dxa" w:w="100"/>
              <w:bottom w:type="dxa" w:w="70"/>
              <w:right w:type="dxa" w:w="100"/>
            </w:tcMar>
          </w:tcPr>
          <w:p>
            <w:pPr>
              <w:jc w:val="left"/>
            </w:pPr>
            <w:r>
              <w:rPr>
                <w:b w:val="false"/>
                <w:bCs w:val="false"/>
                <w:sz w:val="18"/>
                <w:szCs w:val="18"/>
              </w:rPr>
              <w:t xml:space="preserve">이세로 엑셀 업로드 방식 발행</w:t>
            </w:r>
          </w:p>
        </w:tc>
      </w:tr>
      <w:tr>
        <w:tc>
          <w:tcPr>
            <w:tcW w:type="dxa" w:w="2000"/>
            <w:tcMar>
              <w:top w:type="dxa" w:w="70"/>
              <w:left w:type="dxa" w:w="100"/>
              <w:bottom w:type="dxa" w:w="70"/>
              <w:right w:type="dxa" w:w="100"/>
            </w:tcMar>
          </w:tcPr>
          <w:p>
            <w:pPr>
              <w:jc w:val="left"/>
            </w:pPr>
            <w:r>
              <w:rPr>
                <w:b w:val="false"/>
                <w:bCs w:val="false"/>
                <w:sz w:val="18"/>
                <w:szCs w:val="18"/>
              </w:rPr>
              <w:t xml:space="preserve">경리재무 — 급여/인사(신규)</w:t>
            </w:r>
          </w:p>
        </w:tc>
        <w:tc>
          <w:tcPr>
            <w:tcW w:type="dxa" w:w="3300"/>
            <w:tcMar>
              <w:top w:type="dxa" w:w="70"/>
              <w:left w:type="dxa" w:w="100"/>
              <w:bottom w:type="dxa" w:w="70"/>
              <w:right w:type="dxa" w:w="100"/>
            </w:tcMar>
          </w:tcPr>
          <w:p>
            <w:pPr>
              <w:jc w:val="left"/>
            </w:pPr>
            <w:r>
              <w:rPr>
                <w:b w:val="false"/>
                <w:bCs w:val="false"/>
                <w:sz w:val="18"/>
                <w:szCs w:val="18"/>
              </w:rPr>
              <w:t xml:space="preserve">그린ERP 재점검 후 설계 예정</w:t>
            </w:r>
          </w:p>
        </w:tc>
      </w:tr>
    </w:tbl>
    <w:p>
      <w:r>
        <w:br w:type="page"/>
      </w:r>
    </w:p>
    <w:p>
      <w:pPr>
        <w:pStyle w:val="Heading1"/>
        <w:spacing w:after="160" w:before="340"/>
      </w:pPr>
      <w:r>
        <w:t xml:space="preserve">6. 철강마법사 대비 최종 차별점</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2600"/>
        <w:gridCol w:w="6100"/>
      </w:tblGrid>
      <w:tr>
        <w:tc>
          <w:tcPr>
            <w:tcW w:type="dxa" w:w="2600"/>
            <w:shd w:fill="0F1E33" w:val="clear"/>
            <w:tcMar>
              <w:top w:type="dxa" w:w="70"/>
              <w:left w:type="dxa" w:w="100"/>
              <w:bottom w:type="dxa" w:w="70"/>
              <w:right w:type="dxa" w:w="100"/>
            </w:tcMar>
          </w:tcPr>
          <w:p>
            <w:pPr>
              <w:jc w:val="left"/>
            </w:pPr>
            <w:r>
              <w:rPr>
                <w:b/>
                <w:bCs/>
                <w:color w:val="FFFFFF"/>
                <w:sz w:val="18"/>
                <w:szCs w:val="18"/>
              </w:rPr>
              <w:t xml:space="preserve">차별점</w:t>
            </w:r>
          </w:p>
        </w:tc>
        <w:tc>
          <w:tcPr>
            <w:tcW w:type="dxa" w:w="6100"/>
            <w:shd w:fill="0F1E33" w:val="clear"/>
            <w:tcMar>
              <w:top w:type="dxa" w:w="70"/>
              <w:left w:type="dxa" w:w="100"/>
              <w:bottom w:type="dxa" w:w="70"/>
              <w:right w:type="dxa" w:w="100"/>
            </w:tcMar>
          </w:tcPr>
          <w:p>
            <w:pPr>
              <w:jc w:val="left"/>
            </w:pPr>
            <w:r>
              <w:rPr>
                <w:b/>
                <w:bCs/>
                <w:color w:val="FFFFFF"/>
                <w:sz w:val="18"/>
                <w:szCs w:val="18"/>
              </w:rPr>
              <w:t xml:space="preserve">내용</w:t>
            </w:r>
          </w:p>
        </w:tc>
      </w:tr>
      <w:tr>
        <w:tc>
          <w:tcPr>
            <w:tcW w:type="dxa" w:w="2600"/>
            <w:tcMar>
              <w:top w:type="dxa" w:w="70"/>
              <w:left w:type="dxa" w:w="100"/>
              <w:bottom w:type="dxa" w:w="70"/>
              <w:right w:type="dxa" w:w="100"/>
            </w:tcMar>
          </w:tcPr>
          <w:p>
            <w:pPr>
              <w:jc w:val="left"/>
            </w:pPr>
            <w:r>
              <w:rPr>
                <w:b w:val="false"/>
                <w:bCs w:val="false"/>
                <w:sz w:val="18"/>
                <w:szCs w:val="18"/>
              </w:rPr>
              <w:t xml:space="preserve">FAX OCR 자동인식</w:t>
            </w:r>
          </w:p>
        </w:tc>
        <w:tc>
          <w:tcPr>
            <w:tcW w:type="dxa" w:w="6100"/>
            <w:tcMar>
              <w:top w:type="dxa" w:w="70"/>
              <w:left w:type="dxa" w:w="100"/>
              <w:bottom w:type="dxa" w:w="70"/>
              <w:right w:type="dxa" w:w="100"/>
            </w:tcMar>
          </w:tcPr>
          <w:p>
            <w:pPr>
              <w:jc w:val="left"/>
            </w:pPr>
            <w:r>
              <w:rPr>
                <w:b w:val="false"/>
                <w:bCs w:val="false"/>
                <w:sz w:val="18"/>
                <w:szCs w:val="18"/>
              </w:rPr>
              <w:t xml:space="preserve">철강마법사는 발주 내용을 전부 수기입력. 우리는 FAX 사진만 올리면 자동으로 채워짐</w:t>
            </w:r>
          </w:p>
        </w:tc>
      </w:tr>
      <w:tr>
        <w:tc>
          <w:tcPr>
            <w:tcW w:type="dxa" w:w="2600"/>
            <w:shd w:fill="F4F6FA" w:val="clear"/>
            <w:tcMar>
              <w:top w:type="dxa" w:w="70"/>
              <w:left w:type="dxa" w:w="100"/>
              <w:bottom w:type="dxa" w:w="70"/>
              <w:right w:type="dxa" w:w="100"/>
            </w:tcMar>
          </w:tcPr>
          <w:p>
            <w:pPr>
              <w:jc w:val="left"/>
            </w:pPr>
            <w:r>
              <w:rPr>
                <w:b w:val="false"/>
                <w:bCs w:val="false"/>
                <w:sz w:val="18"/>
                <w:szCs w:val="18"/>
              </w:rPr>
              <w:t xml:space="preserve">지게차 기사 태블릿 화면</w:t>
            </w:r>
          </w:p>
        </w:tc>
        <w:tc>
          <w:tcPr>
            <w:tcW w:type="dxa" w:w="6100"/>
            <w:shd w:fill="F4F6FA" w:val="clear"/>
            <w:tcMar>
              <w:top w:type="dxa" w:w="70"/>
              <w:left w:type="dxa" w:w="100"/>
              <w:bottom w:type="dxa" w:w="70"/>
              <w:right w:type="dxa" w:w="100"/>
            </w:tcMar>
          </w:tcPr>
          <w:p>
            <w:pPr>
              <w:jc w:val="left"/>
            </w:pPr>
            <w:r>
              <w:rPr>
                <w:b w:val="false"/>
                <w:bCs w:val="false"/>
                <w:sz w:val="18"/>
                <w:szCs w:val="18"/>
              </w:rPr>
              <w:t xml:space="preserve">철강마법사는 PC 클라이언트뿐. 우리는 현장 코일 검색·확정을 태블릿에서 처리</w:t>
            </w:r>
          </w:p>
        </w:tc>
      </w:tr>
      <w:tr>
        <w:tc>
          <w:tcPr>
            <w:tcW w:type="dxa" w:w="2600"/>
            <w:tcMar>
              <w:top w:type="dxa" w:w="70"/>
              <w:left w:type="dxa" w:w="100"/>
              <w:bottom w:type="dxa" w:w="70"/>
              <w:right w:type="dxa" w:w="100"/>
            </w:tcMar>
          </w:tcPr>
          <w:p>
            <w:pPr>
              <w:jc w:val="left"/>
            </w:pPr>
            <w:r>
              <w:rPr>
                <w:b w:val="false"/>
                <w:bCs w:val="false"/>
                <w:sz w:val="18"/>
                <w:szCs w:val="18"/>
              </w:rPr>
              <w:t xml:space="preserve">고객사 실시간 포털</w:t>
            </w:r>
          </w:p>
        </w:tc>
        <w:tc>
          <w:tcPr>
            <w:tcW w:type="dxa" w:w="6100"/>
            <w:tcMar>
              <w:top w:type="dxa" w:w="70"/>
              <w:left w:type="dxa" w:w="100"/>
              <w:bottom w:type="dxa" w:w="70"/>
              <w:right w:type="dxa" w:w="100"/>
            </w:tcMar>
          </w:tcPr>
          <w:p>
            <w:pPr>
              <w:jc w:val="left"/>
            </w:pPr>
            <w:r>
              <w:rPr>
                <w:b w:val="false"/>
                <w:bCs w:val="false"/>
                <w:sz w:val="18"/>
                <w:szCs w:val="18"/>
              </w:rPr>
              <w:t xml:space="preserve">철강마법사는 내부직원 전용. 우리는 고객사가 직접 접속해 진행상태 확인</w:t>
            </w:r>
          </w:p>
        </w:tc>
      </w:tr>
      <w:tr>
        <w:tc>
          <w:tcPr>
            <w:tcW w:type="dxa" w:w="2600"/>
            <w:shd w:fill="F4F6FA" w:val="clear"/>
            <w:tcMar>
              <w:top w:type="dxa" w:w="70"/>
              <w:left w:type="dxa" w:w="100"/>
              <w:bottom w:type="dxa" w:w="70"/>
              <w:right w:type="dxa" w:w="100"/>
            </w:tcMar>
          </w:tcPr>
          <w:p>
            <w:pPr>
              <w:jc w:val="left"/>
            </w:pPr>
            <w:r>
              <w:rPr>
                <w:b w:val="false"/>
                <w:bCs w:val="false"/>
                <w:sz w:val="18"/>
                <w:szCs w:val="18"/>
              </w:rPr>
              <w:t xml:space="preserve">경영진 통합 대시보드</w:t>
            </w:r>
          </w:p>
        </w:tc>
        <w:tc>
          <w:tcPr>
            <w:tcW w:type="dxa" w:w="6100"/>
            <w:shd w:fill="F4F6FA" w:val="clear"/>
            <w:tcMar>
              <w:top w:type="dxa" w:w="70"/>
              <w:left w:type="dxa" w:w="100"/>
              <w:bottom w:type="dxa" w:w="70"/>
              <w:right w:type="dxa" w:w="100"/>
            </w:tcMar>
          </w:tcPr>
          <w:p>
            <w:pPr>
              <w:jc w:val="left"/>
            </w:pPr>
            <w:r>
              <w:rPr>
                <w:b w:val="false"/>
                <w:bCs w:val="false"/>
                <w:sz w:val="18"/>
                <w:szCs w:val="18"/>
              </w:rPr>
              <w:t xml:space="preserve">철강마법사는 화면별 개별조회. 우리는 매출·비용·작업현황을 한 화면에서 확인</w:t>
            </w:r>
          </w:p>
        </w:tc>
      </w:tr>
      <w:tr>
        <w:tc>
          <w:tcPr>
            <w:tcW w:type="dxa" w:w="2600"/>
            <w:tcMar>
              <w:top w:type="dxa" w:w="70"/>
              <w:left w:type="dxa" w:w="100"/>
              <w:bottom w:type="dxa" w:w="70"/>
              <w:right w:type="dxa" w:w="100"/>
            </w:tcMar>
          </w:tcPr>
          <w:p>
            <w:pPr>
              <w:jc w:val="left"/>
            </w:pPr>
            <w:r>
              <w:rPr>
                <w:b w:val="false"/>
                <w:bCs w:val="false"/>
                <w:sz w:val="18"/>
                <w:szCs w:val="18"/>
              </w:rPr>
              <w:t xml:space="preserve">웹 기반, 설치 불필요</w:t>
            </w:r>
          </w:p>
        </w:tc>
        <w:tc>
          <w:tcPr>
            <w:tcW w:type="dxa" w:w="6100"/>
            <w:tcMar>
              <w:top w:type="dxa" w:w="70"/>
              <w:left w:type="dxa" w:w="100"/>
              <w:bottom w:type="dxa" w:w="70"/>
              <w:right w:type="dxa" w:w="100"/>
            </w:tcMar>
          </w:tcPr>
          <w:p>
            <w:pPr>
              <w:jc w:val="left"/>
            </w:pPr>
            <w:r>
              <w:rPr>
                <w:b w:val="false"/>
                <w:bCs w:val="false"/>
                <w:sz w:val="18"/>
                <w:szCs w:val="18"/>
              </w:rPr>
              <w:t xml:space="preserve">철강마법사는 PC 설치형. 우리는 브라우저만 있으면 어디서든 접속</w:t>
            </w:r>
          </w:p>
        </w:tc>
      </w:tr>
      <w:tr>
        <w:tc>
          <w:tcPr>
            <w:tcW w:type="dxa" w:w="2600"/>
            <w:shd w:fill="F4F6FA" w:val="clear"/>
            <w:tcMar>
              <w:top w:type="dxa" w:w="70"/>
              <w:left w:type="dxa" w:w="100"/>
              <w:bottom w:type="dxa" w:w="70"/>
              <w:right w:type="dxa" w:w="100"/>
            </w:tcMar>
          </w:tcPr>
          <w:p>
            <w:pPr>
              <w:jc w:val="left"/>
            </w:pPr>
            <w:r>
              <w:rPr>
                <w:b w:val="false"/>
                <w:bCs w:val="false"/>
                <w:sz w:val="18"/>
                <w:szCs w:val="18"/>
              </w:rPr>
              <w:t xml:space="preserve">카카오톡 알림 확장</w:t>
            </w:r>
          </w:p>
        </w:tc>
        <w:tc>
          <w:tcPr>
            <w:tcW w:type="dxa" w:w="6100"/>
            <w:shd w:fill="F4F6FA" w:val="clear"/>
            <w:tcMar>
              <w:top w:type="dxa" w:w="70"/>
              <w:left w:type="dxa" w:w="100"/>
              <w:bottom w:type="dxa" w:w="70"/>
              <w:right w:type="dxa" w:w="100"/>
            </w:tcMar>
          </w:tcPr>
          <w:p>
            <w:pPr>
              <w:jc w:val="left"/>
            </w:pPr>
            <w:r>
              <w:rPr>
                <w:b w:val="false"/>
                <w:bCs w:val="false"/>
                <w:sz w:val="18"/>
                <w:szCs w:val="18"/>
              </w:rPr>
              <w:t xml:space="preserve">철강마법사는 이메일·FAX까지. 우리는 카카오톡 알림으로 한 단계 더 나아감</w:t>
            </w:r>
          </w:p>
        </w:tc>
      </w:tr>
    </w:tbl>
    <w:p>
      <w:r>
        <w:br w:type="page"/>
      </w:r>
    </w:p>
    <w:p>
      <w:pPr>
        <w:pStyle w:val="Heading1"/>
        <w:spacing w:after="160" w:before="340"/>
      </w:pPr>
      <w:r>
        <w:t xml:space="preserve">7. 그린ERP → 스마트 ERP 2.0 완전 이관 로드맵</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3900"/>
      </w:tblGrid>
      <w:tr>
        <w:tc>
          <w:tcPr>
            <w:tcW w:type="dxa" w:w="1600"/>
            <w:shd w:fill="0F1E33" w:val="clear"/>
            <w:tcMar>
              <w:top w:type="dxa" w:w="70"/>
              <w:left w:type="dxa" w:w="100"/>
              <w:bottom w:type="dxa" w:w="70"/>
              <w:right w:type="dxa" w:w="100"/>
            </w:tcMar>
          </w:tcPr>
          <w:p>
            <w:pPr>
              <w:jc w:val="left"/>
            </w:pPr>
            <w:r>
              <w:rPr>
                <w:b/>
                <w:bCs/>
                <w:color w:val="FFFFFF"/>
                <w:sz w:val="18"/>
                <w:szCs w:val="18"/>
              </w:rPr>
              <w:t xml:space="preserve">단계</w:t>
            </w:r>
          </w:p>
        </w:tc>
        <w:tc>
          <w:tcPr>
            <w:tcW w:type="dxa" w:w="3200"/>
            <w:shd w:fill="0F1E33" w:val="clear"/>
            <w:tcMar>
              <w:top w:type="dxa" w:w="70"/>
              <w:left w:type="dxa" w:w="100"/>
              <w:bottom w:type="dxa" w:w="70"/>
              <w:right w:type="dxa" w:w="100"/>
            </w:tcMar>
          </w:tcPr>
          <w:p>
            <w:pPr>
              <w:jc w:val="left"/>
            </w:pPr>
            <w:r>
              <w:rPr>
                <w:b/>
                <w:bCs/>
                <w:color w:val="FFFFFF"/>
                <w:sz w:val="18"/>
                <w:szCs w:val="18"/>
              </w:rPr>
              <w:t xml:space="preserve">내용</w:t>
            </w:r>
          </w:p>
        </w:tc>
        <w:tc>
          <w:tcPr>
            <w:tcW w:type="dxa" w:w="3900"/>
            <w:shd w:fill="0F1E33" w:val="clear"/>
            <w:tcMar>
              <w:top w:type="dxa" w:w="70"/>
              <w:left w:type="dxa" w:w="100"/>
              <w:bottom w:type="dxa" w:w="70"/>
              <w:right w:type="dxa" w:w="100"/>
            </w:tcMar>
          </w:tcPr>
          <w:p>
            <w:pPr>
              <w:jc w:val="left"/>
            </w:pPr>
            <w:r>
              <w:rPr>
                <w:b/>
                <w:bCs/>
                <w:color w:val="FFFFFF"/>
                <w:sz w:val="18"/>
                <w:szCs w:val="18"/>
              </w:rPr>
              <w:t xml:space="preserve">완료 기준</w:t>
            </w:r>
          </w:p>
        </w:tc>
      </w:tr>
      <w:tr>
        <w:tc>
          <w:tcPr>
            <w:tcW w:type="dxa" w:w="1600"/>
            <w:tcMar>
              <w:top w:type="dxa" w:w="70"/>
              <w:left w:type="dxa" w:w="100"/>
              <w:bottom w:type="dxa" w:w="70"/>
              <w:right w:type="dxa" w:w="100"/>
            </w:tcMar>
          </w:tcPr>
          <w:p>
            <w:pPr>
              <w:jc w:val="left"/>
            </w:pPr>
            <w:r>
              <w:rPr>
                <w:b w:val="false"/>
                <w:bCs w:val="false"/>
                <w:sz w:val="18"/>
                <w:szCs w:val="18"/>
              </w:rPr>
              <w:t xml:space="preserve">1단계 (현재)</w:t>
            </w:r>
          </w:p>
        </w:tc>
        <w:tc>
          <w:tcPr>
            <w:tcW w:type="dxa" w:w="3200"/>
            <w:tcMar>
              <w:top w:type="dxa" w:w="70"/>
              <w:left w:type="dxa" w:w="100"/>
              <w:bottom w:type="dxa" w:w="70"/>
              <w:right w:type="dxa" w:w="100"/>
            </w:tcMar>
          </w:tcPr>
          <w:p>
            <w:pPr>
              <w:jc w:val="left"/>
            </w:pPr>
            <w:r>
              <w:rPr>
                <w:b w:val="false"/>
                <w:bCs w:val="false"/>
                <w:sz w:val="18"/>
                <w:szCs w:val="18"/>
              </w:rPr>
              <w:t xml:space="preserve">그린ERP 데이터를 10분 주기로 Supabase에 동기화, 조회 전용</w:t>
            </w:r>
          </w:p>
        </w:tc>
      </w:tr>
      <w:tr>
        <w:tc>
          <w:tcPr>
            <w:tcW w:type="dxa" w:w="1600"/>
            <w:shd w:fill="F4F6FA" w:val="clear"/>
            <w:tcMar>
              <w:top w:type="dxa" w:w="70"/>
              <w:left w:type="dxa" w:w="100"/>
              <w:bottom w:type="dxa" w:w="70"/>
              <w:right w:type="dxa" w:w="100"/>
            </w:tcMar>
          </w:tcPr>
          <w:p>
            <w:pPr>
              <w:jc w:val="left"/>
            </w:pPr>
            <w:r>
              <w:rPr>
                <w:b w:val="false"/>
                <w:bCs w:val="false"/>
                <w:sz w:val="18"/>
                <w:szCs w:val="18"/>
              </w:rPr>
              <w:t xml:space="preserve">2단계</w:t>
            </w:r>
          </w:p>
        </w:tc>
        <w:tc>
          <w:tcPr>
            <w:tcW w:type="dxa" w:w="3200"/>
            <w:shd w:fill="F4F6FA" w:val="clear"/>
            <w:tcMar>
              <w:top w:type="dxa" w:w="70"/>
              <w:left w:type="dxa" w:w="100"/>
              <w:bottom w:type="dxa" w:w="70"/>
              <w:right w:type="dxa" w:w="100"/>
            </w:tcMar>
          </w:tcPr>
          <w:p>
            <w:pPr>
              <w:jc w:val="left"/>
            </w:pPr>
            <w:r>
              <w:rPr>
                <w:b w:val="false"/>
                <w:bCs w:val="false"/>
                <w:sz w:val="18"/>
                <w:szCs w:val="18"/>
              </w:rPr>
              <w:t xml:space="preserve">발주접수·코일배정·작업지시·출고 전 과정을 스마트 ERP 2.0에서 직접 입력하도록 전환, 그린ERP는 병행 운영(이중입력 검증 기간)</w:t>
            </w:r>
          </w:p>
        </w:tc>
      </w:tr>
      <w:tr>
        <w:tc>
          <w:tcPr>
            <w:tcW w:type="dxa" w:w="1600"/>
            <w:tcMar>
              <w:top w:type="dxa" w:w="70"/>
              <w:left w:type="dxa" w:w="100"/>
              <w:bottom w:type="dxa" w:w="70"/>
              <w:right w:type="dxa" w:w="100"/>
            </w:tcMar>
          </w:tcPr>
          <w:p>
            <w:pPr>
              <w:jc w:val="left"/>
            </w:pPr>
            <w:r>
              <w:rPr>
                <w:b w:val="false"/>
                <w:bCs w:val="false"/>
                <w:sz w:val="18"/>
                <w:szCs w:val="18"/>
              </w:rPr>
              <w:t xml:space="preserve">3단계</w:t>
            </w:r>
          </w:p>
        </w:tc>
        <w:tc>
          <w:tcPr>
            <w:tcW w:type="dxa" w:w="3200"/>
            <w:tcMar>
              <w:top w:type="dxa" w:w="70"/>
              <w:left w:type="dxa" w:w="100"/>
              <w:bottom w:type="dxa" w:w="70"/>
              <w:right w:type="dxa" w:w="100"/>
            </w:tcMar>
          </w:tcPr>
          <w:p>
            <w:pPr>
              <w:jc w:val="left"/>
            </w:pPr>
            <w:r>
              <w:rPr>
                <w:b w:val="false"/>
                <w:bCs w:val="false"/>
                <w:sz w:val="18"/>
                <w:szCs w:val="18"/>
              </w:rPr>
              <w:t xml:space="preserve">임가공 정산 · 세금계산서(이세로) 발행까지 스마트 ERP 2.0에서 처리</w:t>
            </w:r>
          </w:p>
        </w:tc>
      </w:tr>
      <w:tr>
        <w:tc>
          <w:tcPr>
            <w:tcW w:type="dxa" w:w="1600"/>
            <w:shd w:fill="F4F6FA" w:val="clear"/>
            <w:tcMar>
              <w:top w:type="dxa" w:w="70"/>
              <w:left w:type="dxa" w:w="100"/>
              <w:bottom w:type="dxa" w:w="70"/>
              <w:right w:type="dxa" w:w="100"/>
            </w:tcMar>
          </w:tcPr>
          <w:p>
            <w:pPr>
              <w:jc w:val="left"/>
            </w:pPr>
            <w:r>
              <w:rPr>
                <w:b w:val="false"/>
                <w:bCs w:val="false"/>
                <w:sz w:val="18"/>
                <w:szCs w:val="18"/>
              </w:rPr>
              <w:t xml:space="preserve">4단계</w:t>
            </w:r>
          </w:p>
        </w:tc>
        <w:tc>
          <w:tcPr>
            <w:tcW w:type="dxa" w:w="3200"/>
            <w:shd w:fill="F4F6FA" w:val="clear"/>
            <w:tcMar>
              <w:top w:type="dxa" w:w="70"/>
              <w:left w:type="dxa" w:w="100"/>
              <w:bottom w:type="dxa" w:w="70"/>
              <w:right w:type="dxa" w:w="100"/>
            </w:tcMar>
          </w:tcPr>
          <w:p>
            <w:pPr>
              <w:jc w:val="left"/>
            </w:pPr>
            <w:r>
              <w:rPr>
                <w:b w:val="false"/>
                <w:bCs w:val="false"/>
                <w:sz w:val="18"/>
                <w:szCs w:val="18"/>
              </w:rPr>
              <w:t xml:space="preserve">그린ERP 재점검을 통해 확인된 급여·회계 공백 기능 설계 및 개발</w:t>
            </w:r>
          </w:p>
        </w:tc>
      </w:tr>
      <w:tr>
        <w:tc>
          <w:tcPr>
            <w:tcW w:type="dxa" w:w="1600"/>
            <w:tcMar>
              <w:top w:type="dxa" w:w="70"/>
              <w:left w:type="dxa" w:w="100"/>
              <w:bottom w:type="dxa" w:w="70"/>
              <w:right w:type="dxa" w:w="100"/>
            </w:tcMar>
          </w:tcPr>
          <w:p>
            <w:pPr>
              <w:jc w:val="left"/>
            </w:pPr>
            <w:r>
              <w:rPr>
                <w:b w:val="false"/>
                <w:bCs w:val="false"/>
                <w:sz w:val="18"/>
                <w:szCs w:val="18"/>
              </w:rPr>
              <w:t xml:space="preserve">5단계 (완료)</w:t>
            </w:r>
          </w:p>
        </w:tc>
        <w:tc>
          <w:tcPr>
            <w:tcW w:type="dxa" w:w="3200"/>
            <w:tcMar>
              <w:top w:type="dxa" w:w="70"/>
              <w:left w:type="dxa" w:w="100"/>
              <w:bottom w:type="dxa" w:w="70"/>
              <w:right w:type="dxa" w:w="100"/>
            </w:tcMar>
          </w:tcPr>
          <w:p>
            <w:pPr>
              <w:jc w:val="left"/>
            </w:pPr>
            <w:r>
              <w:rPr>
                <w:b w:val="false"/>
                <w:bCs w:val="false"/>
                <w:sz w:val="18"/>
                <w:szCs w:val="18"/>
              </w:rPr>
              <w:t xml:space="preserve">그린ERP 접속 중단, 스마트 ERP 2.0 단독 운영 체제 전환</w:t>
            </w:r>
          </w:p>
        </w:tc>
      </w:tr>
    </w:tbl>
    <w:p>
      <w:pPr>
        <w:spacing w:after="180"/>
      </w:pPr>
      <w:r>
        <w:rPr>
          <w:i/>
          <w:iCs/>
          <w:color w:val="4D5C72"/>
          <w:sz w:val="18"/>
          <w:szCs w:val="18"/>
        </w:rPr>
        <w:t xml:space="preserve">2단계의 "병행 운영" 기간을 두는 이유는, 실제 업무가 걸린 시스템 전환이라 데이터 유실 없이 안전하게 넘어가기 위한 안전장치입니다.</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2026-07-19T01:58:40.606Z</dcterms:created>
  <dcterms:modified xsi:type="dcterms:W3CDTF">2026-07-19T01:58:40.609Z</dcterms:modified>
</cp:coreProperties>
</file>

<file path=docProps/custom.xml><?xml version="1.0" encoding="utf-8"?>
<Properties xmlns="http://schemas.openxmlformats.org/officeDocument/2006/custom-properties" xmlns:vt="http://schemas.openxmlformats.org/officeDocument/2006/docPropsVTypes"/>
</file>