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2761"/>
          <w:sz w:val="44"/>
          <w:szCs w:val="44"/>
        </w:rPr>
        <w:t xml:space="preserve">그린피(greenpweb) ERP</w:t>
      </w:r>
    </w:p>
    <w:p>
      <w:pPr>
        <w:spacing w:after="400" w:before="100"/>
        <w:jc w:val="center"/>
      </w:pPr>
      <w:r>
        <w:rPr>
          <w:b/>
          <w:bCs/>
          <w:color w:val="445069"/>
          <w:sz w:val="30"/>
          <w:szCs w:val="30"/>
        </w:rPr>
        <w:t xml:space="preserve">데이터 구조 전수조사 및 자동연동(스마트 ERP 2.0) 구축 보고서</w:t>
      </w:r>
    </w:p>
    <w:p>
      <w:pPr>
        <w:spacing w:before="800"/>
        <w:jc w:val="center"/>
      </w:pPr>
      <w:r>
        <w:rPr>
          <w:color w:val="445069"/>
          <w:sz w:val="22"/>
          <w:szCs w:val="22"/>
        </w:rPr>
        <w:t xml:space="preserve">오성철강 스마트 ERP 2.0 프로젝트</w:t>
      </w:r>
    </w:p>
    <w:p>
      <w:pPr>
        <w:jc w:val="center"/>
      </w:pPr>
      <w:r>
        <w:rPr>
          <w:color w:val="445069"/>
          <w:sz w:val="20"/>
          <w:szCs w:val="20"/>
        </w:rPr>
        <w:t xml:space="preserve">작성일: 2026-07-18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개요</w:t>
      </w:r>
    </w:p>
    <w:p>
      <w:pPr>
        <w:spacing w:after="120"/>
      </w:pPr>
      <w:r>
        <w:t xml:space="preserve">오성철강이 실제 업무에 사용 중인 외부 ERP '그린피(greenpweb.co.kr)'의 전체 메뉴와 데이터를 전수조사하고, 특히 상품입고 → 생산/출고 → 재고로 이어지는 핵심 흐름의 실데이터 구조를 파악했습니다. 이를 바탕으로 그린피에 저장된 데이터를 자동으로 가져와 Supabase(스마트 ERP 2.0 DB)에 반영하는 자동연동 프로그램을 구축하고, 2026년 전체 데이터를 1회 백필한 뒤 매시간 자동 동기화되도록 운영에 반영했습니다.</w:t>
      </w:r>
    </w:p>
    <w:p>
      <w:pPr>
        <w:spacing w:after="120"/>
      </w:pPr>
      <w:r>
        <w:t xml:space="preserve">이 보고서는 (1) 그린피 전체 메뉴 구조, (2) 핵심 데이터 흐름과 실제 필드 매핑, (3) 자동 로그인·동기화 아키텍처, (4) 백필 결과, (5) 다음 단계 순으로 정리합니다.</w:t>
      </w:r>
    </w:p>
    <w:p>
      <w:pPr>
        <w:pStyle w:val="Heading1"/>
        <w:spacing w:after="150" w:before="300"/>
      </w:pPr>
      <w:r>
        <w:t xml:space="preserve">2. 그린피 ERP 전체 메뉴 구조</w:t>
      </w:r>
    </w:p>
    <w:p>
      <w:pPr>
        <w:spacing w:after="120"/>
      </w:pPr>
      <w:r>
        <w:t xml:space="preserve">실제 로그인 후 로드되는 메뉴 스크립트(menu.js)를 전수조사하여 화면별 실제 URL을 모두 확인했습니다. 상품입고→출고→재고 흐름과 직접 관련된 모듈을 중심으로 정리합니다.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800"/>
        <w:gridCol w:w="2200"/>
      </w:tblGrid>
      <w:tr>
        <w:trPr>
          <w:tblHeader/>
        </w:trPr>
        <w:tc>
          <w:tcPr>
            <w:tcW w:type="dxa" w:w="9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38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 URL</w:t>
            </w:r>
          </w:p>
        </w:tc>
        <w:tc>
          <w:tcPr>
            <w:tcW w:type="dxa" w:w="22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입고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상품입고전표 리스트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/greenp/ibgo/ibgoJunpListPop.php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자동연동 대상 ①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작업지시서 리스트(오성)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/greenp/prod/osung/osungProdJoborderListPop.php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이전 세션에서 연동 확인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생산전표 리스트(오성)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/greenp/prod/osung/osungProdJunpListPop.php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생산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일계표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/greenp/prod/prodJunpByMgubunListPop.php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출고증 리스트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/greenp/out/outJunpListPop.php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전표(헤더) 단위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출고품목 상세검색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/greenp/out/outJunpPumListPop.php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자동연동 대상 ② (품목단위)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재고장부 리스트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/greenp/invt/invtListPop.php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자동연동 대상 ③ (현재고 스냅샷)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월말재고장부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/greenp/invt/invtLastMonthListPop.php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상품수불현황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/greenp/invt/invtProdStatePop.php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미수금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현재 미수금현황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/greenp/account/accountDepositStatListPop.php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기존 receivables 테이블과 별도 검증 필요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세금계산서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매출 세금/계산서 리스트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/greenp/etax/etaxSaleStatListPop.php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거래명세서</w:t>
            </w:r>
          </w:p>
        </w:tc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거래명세서 리스트</w:t>
            </w:r>
          </w:p>
        </w:tc>
        <w:tc>
          <w:tcPr>
            <w:tcW w:type="dxa" w:w="38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/greenp/etax/etaxJunpListPop.php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현금출납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현금출납 장부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/greenp/cash/cashInOutList.php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추가 연동 후보</w:t>
            </w:r>
          </w:p>
        </w:tc>
      </w:tr>
    </w:tbl>
    <w:p>
      <w:pPr>
        <w:spacing w:after="120"/>
      </w:pPr>
      <w:r>
        <w:rPr>
          <w:i/>
          <w:iCs/>
          <w:color w:val="445069"/>
          <w:sz w:val="18"/>
          <w:szCs w:val="18"/>
        </w:rPr>
        <w:t xml:space="preserve">※ 그 외 품목등록·업체등록 등 마스터 데이터 관리 화면, 그린피LITE(별도 경량 모듈) 화면도 확인했으나 오성철강은 사용하지 않는 것으로 판단되어 이번 연동 대상에서 제외했습니다.</w:t>
      </w:r>
    </w:p>
    <w:p>
      <w:pPr>
        <w:pStyle w:val="Heading1"/>
        <w:spacing w:after="150" w:before="300"/>
      </w:pPr>
      <w:r>
        <w:t xml:space="preserve">3. 핵심 데이터 흐름: 상품입고 → 출고 → 재고</w:t>
      </w:r>
    </w:p>
    <w:p>
      <w:pPr>
        <w:spacing w:after="120"/>
      </w:pPr>
      <w:r>
        <w:t xml:space="preserve">오성철강의 실제 업무 흐름은 다음과 같이 확인됩니다: 원자재(코일)가 거래처로부터 입고되면(상품입고전표) 재고에 반영되고, 이후 슬리팅/레벨링 등 작업지시·생산전표를 거쳐 완제품이 출고증으로 출고되면서 재고가 차감됩니다. 그린피의 재고장부는 매 순간의 스냅샷을 제공하므로, 입고·출고 이력과 대조하면 재고 증감의 원인을 추적할 수 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600"/>
        <w:gridCol w:w="2500"/>
      </w:tblGrid>
      <w:tr>
        <w:trPr>
          <w:tblHeader/>
        </w:trPr>
        <w:tc>
          <w:tcPr>
            <w:tcW w:type="dxa" w:w="10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그린피 화면</w:t>
            </w:r>
          </w:p>
        </w:tc>
        <w:tc>
          <w:tcPr>
            <w:tcW w:type="dxa" w:w="36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필드(그린피 원본명)</w:t>
            </w:r>
          </w:p>
        </w:tc>
        <w:tc>
          <w:tcPr>
            <w:tcW w:type="dxa" w:w="25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① 입고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상품입고전표 리스트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mjunp/mdate/mcomp/mpum/mspec/mweightw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입고번호/입고일자/업체명/품명/규격/중량(kg)</w:t>
            </w:r>
          </w:p>
        </w:tc>
      </w:tr>
      <w:tr>
        <w:tc>
          <w:tcPr>
            <w:tcW w:type="dxa" w:w="10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② 생산</w:t>
            </w:r>
          </w:p>
        </w:tc>
        <w:tc>
          <w:tcPr>
            <w:tcW w:type="dxa" w:w="24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작업지시서 리스트(오성)</w:t>
            </w:r>
          </w:p>
        </w:tc>
        <w:tc>
          <w:tcPr>
            <w:tcW w:type="dxa" w:w="3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작업일자/작업번호/업체명/구분/상태</w:t>
            </w:r>
          </w:p>
        </w:tc>
        <w:tc>
          <w:tcPr>
            <w:tcW w:type="dxa" w:w="25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SLITING/LEVELLING 등 작업 지시 및 완료 상태</w:t>
            </w:r>
          </w:p>
        </w:tc>
      </w:tr>
      <w:tr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③ 출고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출고품목 상세검색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mjunp/mdate/mcomp/spum/sspec/sweightw/jakupjunp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출고번호/출고일자/업체명/품명/규격/중량/연계 작업전표</w:t>
            </w:r>
          </w:p>
        </w:tc>
      </w:tr>
      <w:tr>
        <w:tc>
          <w:tcPr>
            <w:tcW w:type="dxa" w:w="10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④ 재고</w:t>
            </w:r>
          </w:p>
        </w:tc>
        <w:tc>
          <w:tcPr>
            <w:tcW w:type="dxa" w:w="24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재고장부 리스트</w:t>
            </w:r>
          </w:p>
        </w:tc>
        <w:tc>
          <w:tcPr>
            <w:tcW w:type="dxa" w:w="3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icode/icomp/ipum/ispec/iweight/ichgweight/iweightw</w:t>
            </w:r>
          </w:p>
        </w:tc>
        <w:tc>
          <w:tcPr>
            <w:tcW w:type="dxa" w:w="25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상품코드/업체명/품명/규격/원중량/변경중량/재고중량(현재)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jakupjunp(연계 작업전표번호) 필드를 통해 출고 기록이 어떤 작업지시서에서 파생되었는지 추적할 수 있음을 확인했습니다 — 이는 스마트 ERP 2.0에서 '작업지시 → 생산 → 출고' 전체 이력을 하나의 화면에서 보여주는 기능을 만들 때 핵심 연결고리가 됩니다.</w:t>
      </w:r>
    </w:p>
    <w:p>
      <w:pPr>
        <w:pStyle w:val="Heading1"/>
        <w:spacing w:after="150" w:before="300"/>
      </w:pPr>
      <w:r>
        <w:t xml:space="preserve">4. 자동 로그인 및 동기화 아키텍처</w:t>
      </w:r>
    </w:p>
    <w:p>
      <w:pPr>
        <w:pStyle w:val="Heading2"/>
        <w:spacing w:after="120" w:before="240"/>
      </w:pPr>
      <w:r>
        <w:t xml:space="preserve">4.1 문제: 그린피 로그인은 단순 폼 전송이 아님</w:t>
      </w:r>
    </w:p>
    <w:p>
      <w:pPr>
        <w:spacing w:after="120"/>
      </w:pPr>
      <w:r>
        <w:t xml:space="preserve">그린피 로그인 화면은 겉보기와 달리 아이디/비밀번호를 그대로 전송하지 않습니다. 브라우저에서 로그인 버튼을 누르면 다음 순서로 동작합니다: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① 서버에 RSA 공개키 발급을 요청 (/greenp/pmem/login_do.php, submitType=create_key)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② 무작위 32자 대칭키를 생성하고, '&lt;userid&gt;...&lt;/userid&gt;&lt;userpw&gt;...&lt;/userpw&gt;' 문자열을 AES-256-CBC(초기화벡터 0, 16진수 인코딩)로 암호화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③ 위 대칭키 자체는 ①에서 받은 RSA 공개키로 암호화(PKCS1v1.5)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④ 암호화된 두 값을 함께 서버로 전송해 로그인 완료 (동일 엔드포인트, submitType=login)</w:t>
      </w:r>
    </w:p>
    <w:p>
      <w:pPr>
        <w:spacing w:after="120"/>
      </w:pPr>
      <w:r>
        <w:t xml:space="preserve">이 때문에 아이디/비밀번호를 단순히 폼에 담아 전송하는 방식은 모두 실패했으며, 이전 자동화 시도(Vercel 기반)에서 404/로그인 실패가 발생했던 근본 원인이었습니다.</w:t>
      </w:r>
    </w:p>
    <w:p>
      <w:pPr>
        <w:pStyle w:val="Heading2"/>
        <w:spacing w:after="120" w:before="240"/>
      </w:pPr>
      <w:r>
        <w:t xml:space="preserve">4.2 해결: 서버측(Edge Function)에서 동일한 암호화 절차를 재현</w:t>
      </w:r>
    </w:p>
    <w:p>
      <w:pPr>
        <w:spacing w:after="120"/>
      </w:pPr>
      <w:r>
        <w:t xml:space="preserve">Supabase Edge Function(Deno 런타임) 안에서 위 4단계를 그대로 구현했습니다. AES-256-CBC는 Deno의 표준 Web Crypto API로, RSA(PKCS1v1.5)는 node-forge 라이브러리(npm 패키지, Deno에서 바로 import 가능)로 처리하여 그린피 서버가 요구하는 정확한 암호문을 생성합니다. 이 방식은 사용자의 아이디/비밀번호를 Supabase Edge Function Secrets에만 저장하고, 코드 안에는 평문 자격증명이 전혀 남지 않습니다.</w:t>
      </w:r>
    </w:p>
    <w:p>
      <w:pPr>
        <w:spacing w:after="120"/>
      </w:pPr>
      <w:r>
        <w:t xml:space="preserve">로그인에 성공하면 발급되는 세션 쿠키로 그린피의 내부 JSON API(예: ibgoJunpListAction.php, outJunpPumListAction.php, invtListAction.php)를 직접 호출해 화면과 동일한 데이터를 정형 JSON으로 받아옵니다. 이는 HTML 화면을 파싱하는 것보다 훨씬 정확하고 빠릅니다.</w:t>
      </w:r>
    </w:p>
    <w:p>
      <w:pPr>
        <w:pStyle w:val="Heading2"/>
        <w:spacing w:after="120" w:before="240"/>
      </w:pPr>
      <w:r>
        <w:t xml:space="preserve">4.3 운영 스케줄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함수명</w:t>
            </w:r>
          </w:p>
        </w:tc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greenp-sync-v2 (Supabase Edge Function)</w:t>
            </w:r>
          </w:p>
        </w:tc>
      </w:tr>
      <w:tr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백필 모드</w:t>
            </w:r>
          </w:p>
        </w:tc>
        <w:tc>
          <w:tcPr>
            <w:tcW w:type="dxa" w:w="6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mode=backfill — 지정한 기간(기본 2026-01-01~오늘) 전체를 가져와 반영. 1회성 테스트/초기적재용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운영 모드</w:t>
            </w:r>
          </w:p>
        </w:tc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mode=hourly — 최근 3일치 입출고 데이터를 재동기화(정정 반영 버퍼), 재고는 매번 전체 스냅샷</w:t>
            </w:r>
          </w:p>
        </w:tc>
      </w:tr>
      <w:tr>
        <w:tc>
          <w:tcPr>
            <w:tcW w:type="dxa" w:w="26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스케줄러</w:t>
            </w:r>
          </w:p>
        </w:tc>
        <w:tc>
          <w:tcPr>
            <w:tcW w:type="dxa" w:w="69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pg_cron (Postgres 내장) + pg_net — 매시 정각(0 * * * *) 자동 실행, Vercel 요금제와 무관하게 동작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반영 대상 테이블</w:t>
            </w:r>
          </w:p>
        </w:tc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greenp_inbound(입고), greenp_outbound(출고), greenp_inventory(재고), greenp_sync_logs(실행 로그)</w:t>
            </w:r>
          </w:p>
        </w:tc>
      </w:tr>
    </w:tbl>
    <w:p>
      <w:pPr>
        <w:pStyle w:val="Heading1"/>
        <w:spacing w:after="150" w:before="300"/>
      </w:pPr>
      <w:r>
        <w:t xml:space="preserve">5. 백필 결과 (2026-01-01 ~ 2026-07-18)</w:t>
      </w:r>
    </w:p>
    <w:p>
      <w:pPr>
        <w:spacing w:after="120"/>
      </w:pPr>
      <w:r>
        <w:t xml:space="preserve">위 자동연동 프로그램을 실행하여 2026년 전체 실데이터를 1회 백필했고, Supabase DB에 직접 SQL로 건수를 재확인했습니다.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0"/>
      </w:tblGrid>
      <w:tr>
        <w:trPr>
          <w:tblHeader/>
        </w:trPr>
        <w:tc>
          <w:tcPr>
            <w:tcW w:type="dxa" w:w="30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22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적재 건수</w:t>
            </w:r>
          </w:p>
        </w:tc>
        <w:tc>
          <w:tcPr>
            <w:tcW w:type="dxa" w:w="4300"/>
            <w:shd w:fill="1E2761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greenp_inbound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2,658건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2026년 상품입고 전표 품목 단위 전체</w:t>
            </w:r>
          </w:p>
        </w:tc>
      </w:tr>
      <w:tr>
        <w:tc>
          <w:tcPr>
            <w:tcW w:type="dxa" w:w="30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greenp_outbound</w:t>
            </w:r>
          </w:p>
        </w:tc>
        <w:tc>
          <w:tcPr>
            <w:tcW w:type="dxa" w:w="22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2,661건</w:t>
            </w:r>
          </w:p>
        </w:tc>
        <w:tc>
          <w:tcPr>
            <w:tcW w:type="dxa" w:w="4300"/>
            <w:shd w:fill="EEF1F8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2026년 출고 품목 단위 전체 (작업전표 연계 포함)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greenp_inventory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589품목</w:t>
            </w:r>
          </w:p>
        </w:tc>
        <w:tc>
          <w:tcPr>
            <w:tcW w:type="dxa" w:w="4300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조회 시점 현재고 전체 스냅샷 (상품코드 단위)</w:t>
            </w:r>
          </w:p>
        </w:tc>
      </w:tr>
    </w:tbl>
    <w:p>
      <w:pPr>
        <w:spacing w:after="120"/>
      </w:pPr>
      <w:r>
        <w:rPr>
          <w:color w:val="1B7F4C"/>
        </w:rPr>
        <w:t xml:space="preserve">표본 검증: greenp_inbound 최신 5건(2026-07-14~16일자, 정현철강/대산공업/대창스틸)을 그린피 화면에서 직접 확인한 값과 대조한 결과 업체명·품명·규격·중량이 모두 정확히 일치했습니다.</w:t>
      </w:r>
    </w:p>
    <w:p>
      <w:pPr>
        <w:pStyle w:val="Heading1"/>
        <w:spacing w:after="150" w:before="300"/>
      </w:pPr>
      <w:r>
        <w:t xml:space="preserve">6. 다음 단계 제안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스마트 ERP 2.0 화면(재고현황·입출고 내역)을 greenp_inbound/greenp_outbound/greenp_inventory 테이블에 직접 연결하여 실시간 조회 화면으로 전환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작업지시서(osungProdJoborderListPop) 및 생산전표(prodJunpListPop) 자동연동을 동일한 방식으로 확장하여 '작업지시 → 생산 → 출고' 전체 이력 추적 화면 구현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미수금·세금계산서·거래명세서 등 경리 모듈도 동일 아키텍처로 순차 확장 (그린피 전체 메뉴 URL은 이미 2장에서 확보)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hourly 동기화 3일간 운영 후 그린피 원본과의 건수·합계 대사(對査)를 1회 더 수행하여 자동연동 정확도 최종 검증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2026-07-18T13:34:05.550Z</dcterms:created>
  <dcterms:modified xsi:type="dcterms:W3CDTF">2026-07-18T13:34:05.551Z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