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 w:line="283" w:lineRule="auto"/>
      </w:pPr>
      <w:r>
        <w:rPr>
          <w:rFonts w:ascii="Noto Sans CJK SC" w:hAnsi="Noto Sans CJK SC" w:eastAsia="Noto Sans CJK SC"/>
          <w:b/>
          <w:color w:val="2E6F95"/>
          <w:sz w:val="20"/>
        </w:rPr>
        <w:t>PRODUCT &amp; DELIVERY SPECIFICATION</w:t>
      </w:r>
    </w:p>
    <w:p>
      <w:pPr>
        <w:spacing w:before="240" w:after="80" w:line="283" w:lineRule="auto"/>
      </w:pPr>
      <w:r>
        <w:rPr>
          <w:rFonts w:ascii="Noto Sans CJK SC" w:hAnsi="Noto Sans CJK SC" w:eastAsia="Noto Sans CJK SC"/>
          <w:b/>
          <w:color w:val="17324D"/>
          <w:sz w:val="56"/>
        </w:rPr>
        <w:t>注塑企业 NPI、新项目开发与 Tooling 协同系统</w:t>
      </w:r>
    </w:p>
    <w:p>
      <w:pPr>
        <w:spacing w:before="0" w:after="300" w:line="283" w:lineRule="auto"/>
      </w:pPr>
      <w:r>
        <w:rPr>
          <w:rFonts w:ascii="Noto Sans CJK SC" w:hAnsi="Noto Sans CJK SC" w:eastAsia="Noto Sans CJK SC"/>
          <w:b w:val="0"/>
          <w:color w:val="2E6F95"/>
          <w:sz w:val="32"/>
        </w:rPr>
        <w:t>产品需求、统一体验架构与 Codex 实施规格书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6F3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sz="12" w:val="single" w:color="2F7D78"/>
              <w:left w:sz="12" w:val="single" w:color="2F7D78"/>
              <w:bottom w:sz="12" w:val="single" w:color="2F7D78"/>
              <w:right w:sz="12" w:val="single" w:color="2F7D78"/>
            </w:tcBorders>
            <w:vAlign w:val="center"/>
          </w:tcPr>
          <w:p>
            <w:pPr>
              <w:spacing w:before="0" w:after="80" w:line="283" w:lineRule="auto"/>
            </w:pPr>
            <w:r>
              <w:rPr>
                <w:b/>
              </w:rPr>
              <w:t>本版本的核心决策</w:t>
              <w:br/>
              <w:t>业务上与主 ERPNext 分开；后端采用独立 Frappe Framework Site/App；普通用户采用独立 React 工业工程套壳。Siemens iX Classic Light 与经典西门子工程软件工作台是唯一 UI/布局基线；英文是唯一源语言，简体中文和繁体中文通过同一 Frappe 翻译事实源生成。普通语言混用、花哨多色、大圆角卡片化和翻译缺失均阻断发布。</w:t>
            </w:r>
          </w:p>
        </w:tc>
      </w:tr>
    </w:tbl>
    <w:p>
      <w:pPr>
        <w:spacing w:after="0"/>
      </w:pPr>
    </w:p>
    <w:p>
      <w:pPr>
        <w:spacing w:before="60" w:after="4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3818823"/>
            <wp:docPr id="1" name="Picture 1" descr="概念界面：统一项目/Tooling工作区，而不是零散DocType单据" title="workspace wirefram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_wirefram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18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3" w:lineRule="auto"/>
        <w:jc w:val="center"/>
      </w:pPr>
      <w:r>
        <w:t>概念界面：经典工业工程工作台；统一项目/模具开发工作区，而不是零散DocType单据</w:t>
      </w:r>
    </w:p>
    <w:p>
      <w:pPr>
        <w:spacing w:before="0" w:after="60" w:line="283" w:lineRule="auto"/>
        <w:jc w:val="center"/>
      </w:pPr>
      <w:r>
        <w:t>V1.2 · UI 与本地化执行版 · 2026-07-21</w:t>
      </w:r>
    </w:p>
    <w:p>
      <w:pPr>
        <w:spacing w:before="0" w:after="40" w:line="283" w:lineRule="auto"/>
        <w:jc w:val="center"/>
      </w:pPr>
      <w:r>
        <w:rPr>
          <w:rFonts w:ascii="Noto Sans CJK SC" w:hAnsi="Noto Sans CJK SC" w:eastAsia="Noto Sans CJK SC"/>
          <w:b/>
          <w:color w:val="2E6F95"/>
          <w:sz w:val="17"/>
        </w:rPr>
        <w:t>适用：</w:t>
      </w:r>
      <w:r>
        <w:rPr>
          <w:rFonts w:ascii="Noto Sans CJK SC" w:hAnsi="Noto Sans CJK SC" w:eastAsia="Noto Sans CJK SC"/>
          <w:color w:val="65758B"/>
          <w:sz w:val="17"/>
        </w:rPr>
        <w:t>产品负责人、项目/NPI、模具工程、设计、质量、工艺、IT与实施开发</w:t>
      </w:r>
    </w:p>
    <w:p>
      <w:pPr>
        <w:spacing w:before="0" w:after="0" w:line="283" w:lineRule="auto"/>
        <w:jc w:val="center"/>
      </w:pPr>
      <w:r>
        <w:t>依据：V0.9需求稿 + 客户Tooling List样例 + 现有ERPNext边界；V1.2新增Siemens iX Classic唯一视觉基线、单主色/低圆角/工程工作台布局，以及英文源文案、Frappe简体/繁体中文翻译和零普通语言混用门禁。</w:t>
      </w:r>
    </w:p>
    <w:p>
      <w:r>
        <w:br w:type="page"/>
      </w:r>
    </w:p>
    <w:p>
      <w:pPr>
        <w:pStyle w:val="Heading1"/>
        <w:keepNext/>
      </w:pPr>
      <w:r>
        <w:t>文档控制与使用说明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134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版本</w:t>
            </w:r>
          </w:p>
        </w:tc>
        <w:tc>
          <w:tcPr>
            <w:tcW w:type="dxa" w:w="1417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type="dxa" w:w="1474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状态</w:t>
            </w:r>
          </w:p>
        </w:tc>
        <w:tc>
          <w:tcPr>
            <w:tcW w:type="dxa" w:w="5159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主要变化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V0.9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2026-07-16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业务评审稿</w:t>
            </w:r>
          </w:p>
        </w:tc>
        <w:tc>
          <w:tcPr>
            <w:tcW w:type="dxa" w:w="51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定义独立NPI Hub、ERPNext边界、阶段门和基础功能。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V1.1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2026-07-21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Codex实施版</w:t>
            </w:r>
          </w:p>
        </w:tc>
        <w:tc>
          <w:tcPr>
            <w:tcW w:type="dxa" w:w="51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强化专业UI/交互、Tooling领域模型、客户宽表导入、共享/执行边界、Codex Goal/Skills/Guardrails和分阶段验收。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V1.2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2026-07-21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UI与本地化执行版</w:t>
            </w:r>
          </w:p>
        </w:tc>
        <w:tc>
          <w:tcPr>
            <w:tcW w:type="dxa" w:w="51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锁定Siemens iX Classic唯一视觉基线；单主色、中性色、方正/低圆角、平面边界和经典工程工作台布局；英文源文案，简体/繁体中文沿用Frappe翻译逻辑，普通语言混用直接阻断发布。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如何把本文件交给 Codex</w:t>
      </w:r>
    </w:p>
    <w:p>
      <w:pPr>
        <w:spacing w:before="0" w:after="60" w:line="276" w:lineRule="auto"/>
        <w:ind w:left="329" w:hanging="272"/>
      </w:pPr>
      <w:r>
        <w:rPr>
          <w:rFonts w:ascii="Noto Sans CJK SC" w:hAnsi="Noto Sans CJK SC" w:eastAsia="Noto Sans CJK SC"/>
          <w:b/>
          <w:color w:val="2E6F95"/>
          <w:sz w:val="20"/>
        </w:rPr>
        <w:t xml:space="preserve">1. </w:t>
      </w:r>
      <w:r>
        <w:rPr>
          <w:rFonts w:ascii="Noto Sans CJK SC" w:hAnsi="Noto Sans CJK SC" w:eastAsia="Noto Sans CJK SC"/>
          <w:sz w:val="20"/>
        </w:rPr>
        <w:t>将配套 Starter Pack 解压到代码仓库根目录；真实客户Excel放到.gitignore保护的私有目录。</w:t>
      </w:r>
    </w:p>
    <w:p>
      <w:pPr>
        <w:spacing w:before="0" w:after="60" w:line="276" w:lineRule="auto"/>
        <w:ind w:left="329" w:hanging="272"/>
      </w:pPr>
      <w:r>
        <w:rPr>
          <w:rFonts w:ascii="Noto Sans CJK SC" w:hAnsi="Noto Sans CJK SC" w:eastAsia="Noto Sans CJK SC"/>
          <w:b/>
          <w:color w:val="2E6F95"/>
          <w:sz w:val="20"/>
        </w:rPr>
        <w:t xml:space="preserve">2. </w:t>
      </w:r>
      <w:r>
        <w:rPr>
          <w:rFonts w:ascii="Noto Sans CJK SC" w:hAnsi="Noto Sans CJK SC" w:eastAsia="Noto Sans CJK SC"/>
          <w:sz w:val="20"/>
        </w:rPr>
        <w:t>启动Codex，运行 /skills 确认仓库技能可见；输入 /plan，然后提交 00_GOAL.md。</w:t>
      </w:r>
    </w:p>
    <w:p>
      <w:pPr>
        <w:spacing w:before="0" w:after="60" w:line="276" w:lineRule="auto"/>
        <w:ind w:left="329" w:hanging="272"/>
      </w:pPr>
      <w:r>
        <w:rPr>
          <w:rFonts w:ascii="Noto Sans CJK SC" w:hAnsi="Noto Sans CJK SC" w:eastAsia="Noto Sans CJK SC"/>
          <w:b/>
          <w:color w:val="2E6F95"/>
          <w:sz w:val="20"/>
        </w:rPr>
        <w:t xml:space="preserve">3. </w:t>
      </w:r>
      <w:r>
        <w:rPr>
          <w:rFonts w:ascii="Noto Sans CJK SC" w:hAnsi="Noto Sans CJK SC" w:eastAsia="Noto Sans CJK SC"/>
          <w:sz w:val="20"/>
        </w:rPr>
        <w:t>第一轮明确要求“只执行Phase 0，不写生产代码，完成计划材料后停止”。</w:t>
      </w:r>
    </w:p>
    <w:p>
      <w:pPr>
        <w:spacing w:before="0" w:after="60" w:line="276" w:lineRule="auto"/>
        <w:ind w:left="329" w:hanging="272"/>
      </w:pPr>
      <w:r>
        <w:rPr>
          <w:rFonts w:ascii="Noto Sans CJK SC" w:hAnsi="Noto Sans CJK SC" w:eastAsia="Noto Sans CJK SC"/>
          <w:b/>
          <w:color w:val="2E6F95"/>
          <w:sz w:val="20"/>
        </w:rPr>
        <w:t xml:space="preserve">4. </w:t>
      </w:r>
      <w:r>
        <w:rPr>
          <w:rFonts w:ascii="Noto Sans CJK SC" w:hAnsi="Noto Sans CJK SC" w:eastAsia="Noto Sans CJK SC"/>
          <w:sz w:val="20"/>
        </w:rPr>
        <w:t>人工批准问题清单、架构、UX导航、数据模型、ERP字段主责和PLANS.md。</w:t>
      </w:r>
    </w:p>
    <w:p>
      <w:pPr>
        <w:spacing w:before="0" w:after="60" w:line="276" w:lineRule="auto"/>
        <w:ind w:left="329" w:hanging="272"/>
      </w:pPr>
      <w:r>
        <w:rPr>
          <w:rFonts w:ascii="Noto Sans CJK SC" w:hAnsi="Noto Sans CJK SC" w:eastAsia="Noto Sans CJK SC"/>
          <w:b/>
          <w:color w:val="2E6F95"/>
          <w:sz w:val="20"/>
        </w:rPr>
        <w:t xml:space="preserve">5. </w:t>
      </w:r>
      <w:r>
        <w:rPr>
          <w:rFonts w:ascii="Noto Sans CJK SC" w:hAnsi="Noto Sans CJK SC" w:eastAsia="Noto Sans CJK SC"/>
          <w:sz w:val="20"/>
        </w:rPr>
        <w:t>之后每次只批准一个阶段或一个可审查子目标；要求测试、浏览器演示、文档和回滚说明。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CEEEE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sz="12" w:val="single" w:color="B84A4A"/>
              <w:left w:sz="12" w:val="single" w:color="B84A4A"/>
              <w:bottom w:sz="12" w:val="single" w:color="B84A4A"/>
              <w:right w:sz="12" w:val="single" w:color="B84A4A"/>
            </w:tcBorders>
          </w:tcPr>
          <w:p>
            <w:pPr>
              <w:spacing w:before="0" w:after="80" w:line="283" w:lineRule="auto"/>
            </w:pPr>
            <w:r>
              <w:rPr>
                <w:rFonts w:ascii="Noto Sans CJK SC" w:hAnsi="Noto Sans CJK SC" w:eastAsia="Noto Sans CJK SC"/>
                <w:b/>
                <w:color w:val="B84A4A"/>
                <w:sz w:val="22"/>
              </w:rPr>
              <w:t>停止规则</w:t>
            </w:r>
          </w:p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9"/>
              </w:rPr>
              <w:t>Codex遇到业务含义不清、数据主责不明、破坏性影响、许可证/安全风险或验收标准缺失时，必须建立 Decision Request 并停止相关实现，不能“按常识猜一个”。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导航目录（静态）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417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7824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1</w:t>
            </w:r>
          </w:p>
        </w:tc>
        <w:tc>
          <w:tcPr>
            <w:tcW w:type="dxa" w:w="7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背景、目标与边界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2</w:t>
            </w:r>
          </w:p>
        </w:tc>
        <w:tc>
          <w:tcPr>
            <w:tcW w:type="dxa" w:w="7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产品体验与统一UI/交互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3</w:t>
            </w:r>
          </w:p>
        </w:tc>
        <w:tc>
          <w:tcPr>
            <w:tcW w:type="dxa" w:w="7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系统架构与技术决策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4</w:t>
            </w:r>
          </w:p>
        </w:tc>
        <w:tc>
          <w:tcPr>
            <w:tcW w:type="dxa" w:w="7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业务流程与阶段门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5</w:t>
            </w:r>
          </w:p>
        </w:tc>
        <w:tc>
          <w:tcPr>
            <w:tcW w:type="dxa" w:w="7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Tooling领域与生命周期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6</w:t>
            </w:r>
          </w:p>
        </w:tc>
        <w:tc>
          <w:tcPr>
            <w:tcW w:type="dxa" w:w="7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客户Tooling List分析与映射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7</w:t>
            </w:r>
          </w:p>
        </w:tc>
        <w:tc>
          <w:tcPr>
            <w:tcW w:type="dxa" w:w="7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功能范围与工作区需求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8</w:t>
            </w:r>
          </w:p>
        </w:tc>
        <w:tc>
          <w:tcPr>
            <w:tcW w:type="dxa" w:w="7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核心数据模型与状态机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9</w:t>
            </w:r>
          </w:p>
        </w:tc>
        <w:tc>
          <w:tcPr>
            <w:tcW w:type="dxa" w:w="7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ERPNext共享与执行集成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10</w:t>
            </w:r>
          </w:p>
        </w:tc>
        <w:tc>
          <w:tcPr>
            <w:tcW w:type="dxa" w:w="7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权限、审计与防误操作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11</w:t>
            </w:r>
          </w:p>
        </w:tc>
        <w:tc>
          <w:tcPr>
            <w:tcW w:type="dxa" w:w="7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非功能、测试与运维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12</w:t>
            </w:r>
          </w:p>
        </w:tc>
        <w:tc>
          <w:tcPr>
            <w:tcW w:type="dxa" w:w="7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MVP与分阶段路线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13</w:t>
            </w:r>
          </w:p>
        </w:tc>
        <w:tc>
          <w:tcPr>
            <w:tcW w:type="dxa" w:w="7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Codex执行手册与Prompt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14</w:t>
            </w:r>
          </w:p>
        </w:tc>
        <w:tc>
          <w:tcPr>
            <w:tcW w:type="dxa" w:w="7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验收与Definition of Done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附录A</w:t>
            </w:r>
          </w:p>
        </w:tc>
        <w:tc>
          <w:tcPr>
            <w:tcW w:type="dxa" w:w="7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完整需求矩阵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附录B</w:t>
            </w:r>
          </w:p>
        </w:tc>
        <w:tc>
          <w:tcPr>
            <w:tcW w:type="dxa" w:w="7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Tooling List字段映射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附录C</w:t>
            </w:r>
          </w:p>
        </w:tc>
        <w:tc>
          <w:tcPr>
            <w:tcW w:type="dxa" w:w="7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可复制Codex Goal/AGENTS/Skills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附录D</w:t>
            </w:r>
          </w:p>
        </w:tc>
        <w:tc>
          <w:tcPr>
            <w:tcW w:type="dxa" w:w="7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待确认决策与参考资料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一页结论：本项目十二条不可妥协的产品原则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757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原则</w:t>
            </w:r>
          </w:p>
        </w:tc>
        <w:tc>
          <w:tcPr>
            <w:tcW w:type="dxa" w:w="7483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要求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独立系统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NPI Hub与主ERPNext是两套系统和数据库；共享基础设施可以，直接共库不可以。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专业套壳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普通用户使用React工业Web App；Frappe Desk仅作为后台配置和数据修复工具。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工作区优先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以项目工作区、模具开发工作区和“我的工作”组织工作，不以DocType菜单组织用户。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Tooling是一级领域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覆盖需求、设计、制造、Revision、物理套数、穴位、试模、问题、产能和ERP资产执行。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数据主责唯一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共享页面不等于双主编辑；每个字段只有一个主系统。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ERP负责执行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正式Item/BOM、采购、库存、生产、质量、资产、成本在ERPNext执行。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宽表只做导入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客户43列Tooling List用于导入和报表，不作为内部模型或主要UI。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显式关系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共用模、复制模、双色/包胶、镶件、穴位必须结构化，不能靠空单元格和备注暗示。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先计划后编码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Codex Phase 0只调查与计划，批准后才写代码；每一阶段停止等待批准。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防误操作内建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影响预览、权限、状态机、软删除、审计、幂等、回滚和测试不是后补功能。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Siemens唯一视觉基线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UI布局、密度、导航、树表、分栏和属性检查器完全以Siemens iX Classic及经典工程软件为基线；不得并列套用其他设计系统。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英文源与三语言纯度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显示源字符串一律英文；简体中文和繁体中文来自Frappe翻译；除批准术语/缩写、产品名、编码和业务数据外，界面不得混用语言。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背景、目标与范围</w:t>
      </w:r>
    </w:p>
    <w:p>
      <w:pPr>
        <w:pStyle w:val="Heading2"/>
        <w:keepNext/>
      </w:pPr>
      <w:r>
        <w:t>1.1 业务背景</w:t>
      </w:r>
    </w:p>
    <w:p>
      <w:pPr>
        <w:spacing w:before="0" w:after="120" w:line="283" w:lineRule="auto"/>
      </w:pPr>
      <w:r>
        <w:rPr>
          <w:rFonts w:ascii="Noto Sans CJK SC" w:hAnsi="Noto Sans CJK SC" w:eastAsia="Noto Sans CJK SC"/>
          <w:b w:val="0"/>
        </w:rPr>
        <w:t>企业以注塑制造为主，项目同时包含客户提供模具、客户提供图纸由公司自制模具、复制模/改模及量产后工程变更。现有ERPNext已经承载模具资产、质量、变更和文件等能力，但新项目开发过程涉及大量设计版本、跨部门任务、阶段门、试模迭代和客户/供应商协同，继续以零散单据扩展会造成上下文断裂和重复录入。</w:t>
      </w:r>
    </w:p>
    <w:p>
      <w:pPr>
        <w:pStyle w:val="Heading2"/>
        <w:keepNext/>
      </w:pPr>
      <w:r>
        <w:t>1.2 建设目标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701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目标层</w:t>
            </w:r>
          </w:p>
        </w:tc>
        <w:tc>
          <w:tcPr>
            <w:tcW w:type="dxa" w:w="7540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用户目标</w:t>
            </w:r>
          </w:p>
        </w:tc>
        <w:tc>
          <w:tcPr>
            <w:tcW w:type="dxa" w:w="75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项目经理、模具工程、设计、工艺和质量在同一项目上下文中协作，快速识别当前阶段、阻断项、下一行动和关键版本。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业务目标</w:t>
            </w:r>
          </w:p>
        </w:tc>
        <w:tc>
          <w:tcPr>
            <w:tcW w:type="dxa" w:w="75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从客户输入/立项到量产移交形成端到端可追溯链路，覆盖Tooling设计制造和T0-Tn试模。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数据目标</w:t>
            </w:r>
          </w:p>
        </w:tc>
        <w:tc>
          <w:tcPr>
            <w:tcW w:type="dxa" w:w="75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开发数据与ERP执行数据主责清晰，批准后形成不可变Release Package并可靠同步。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技术目标</w:t>
            </w:r>
          </w:p>
        </w:tc>
        <w:tc>
          <w:tcPr>
            <w:tcW w:type="dxa" w:w="75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独立、可升级、可测试、可回滚；不因大量定制拖累主ERPNext升级。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交付目标</w:t>
            </w:r>
          </w:p>
        </w:tc>
        <w:tc>
          <w:tcPr>
            <w:tcW w:type="dxa" w:w="75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8"/>
              </w:rPr>
              <w:t>把需求、计划、架构、Skills、验收和防误操作规则固化，使Codex可以按小目标可靠实施。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1.3 范围与非范围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535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本系统负责</w:t>
            </w:r>
          </w:p>
        </w:tc>
        <w:tc>
          <w:tcPr>
            <w:tcW w:type="dxa" w:w="4706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ERPNext继续负责/本期不重复建设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项目组合、项目模板、阶段门、里程碑、交付物、风险/问题/行动/决策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财务总账、应收应付、销售交付等经营交易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产品/零件开发版本、草稿EBOM、DFM、设计评审与发布准备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正式Item编码、已发布制造BOM及生产交易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Tooling Requirement、设计/制造、Revision、物理Set、共用/复制/双色/镶件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正式采购、收货、库存、模具资产、维护和成本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T0-Tn试模计划/实际、参数、样件、缺陷、整改和结论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正式来料/过程/出货检验和NCR/CAPA执行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NPI清单、量产成熟度、客户批准、Release Package和ERP执行镜像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ERPNext Core修改、直接数据库写入、重新建设完整PLM/CAD/PDM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1.4 用户与成功标准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984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7257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核心成功场景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项目经理/NPI</w:t>
            </w:r>
          </w:p>
        </w:tc>
        <w:tc>
          <w:tcPr>
            <w:tcW w:type="dxa" w:w="72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一屏掌握阶段、SOP、阻断、交付物、风险、Tooling和ERP执行。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模具工程师</w:t>
            </w:r>
          </w:p>
        </w:tc>
        <w:tc>
          <w:tcPr>
            <w:tcW w:type="dxa" w:w="72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t>在模具开发工作区管理设计、制造、套数、穴位、试模、问题和产能。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产品/模具设计</w:t>
            </w:r>
          </w:p>
        </w:tc>
        <w:tc>
          <w:tcPr>
            <w:tcW w:type="dxa" w:w="72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管理Revision、评审、受影响对象和发布基线。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工艺/试模</w:t>
            </w:r>
          </w:p>
        </w:tc>
        <w:tc>
          <w:tcPr>
            <w:tcW w:type="dxa" w:w="72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计划和记录T0-Tn参数、材料、机台、样件及结论。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质量</w:t>
            </w:r>
          </w:p>
        </w:tc>
        <w:tc>
          <w:tcPr>
            <w:tcW w:type="dxa" w:w="72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按零件/穴位/轮次跟踪缺陷、测量、行动和客户批准。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管理层</w:t>
            </w:r>
          </w:p>
        </w:tc>
        <w:tc>
          <w:tcPr>
            <w:tcW w:type="dxa" w:w="72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按客户、项目、供应商和阶段查看进度、风险、试模轮次、产能缺口和成本。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ERP执行人员</w:t>
            </w:r>
          </w:p>
        </w:tc>
        <w:tc>
          <w:tcPr>
            <w:tcW w:type="dxa" w:w="72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在ERPNext完成正式编码、采购、生产、资产和质量交易；状态回到NPI。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产品体验、统一 UI 与语言体系</w:t>
      </w:r>
    </w:p>
    <w:p>
      <w:pPr>
        <w:pStyle w:val="Heading2"/>
        <w:keepNext/>
      </w:pPr>
      <w:r>
        <w:t>2.1 产品体验定位与唯一视觉基线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3F8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sz="12" w:val="single" w:color="2E6F95"/>
              <w:left w:sz="12" w:val="single" w:color="2E6F95"/>
              <w:bottom w:sz="12" w:val="single" w:color="2E6F95"/>
              <w:right w:sz="12" w:val="single" w:color="2E6F95"/>
            </w:tcBorders>
          </w:tcPr>
          <w:p>
            <w:pPr>
              <w:spacing w:before="0" w:after="80" w:line="283" w:lineRule="auto"/>
            </w:pPr>
            <w:r>
              <w:rPr>
                <w:rFonts w:ascii="Noto Sans CJK SC" w:hAnsi="Noto Sans CJK SC" w:eastAsia="Noto Sans CJK SC"/>
                <w:b/>
                <w:color w:val="2E6F95"/>
                <w:sz w:val="22"/>
              </w:rPr>
              <w:t>体验定位</w:t>
            </w:r>
          </w:p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9"/>
              </w:rPr>
              <w:t>“像专业新项目管理/开发软件一样工作”：用户围绕项目、Tooling和待办协作；单据只作为数据对象存在，不应该主导导航、页面结构和操作流程。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推荐前端形态与套壳边界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01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层面</w:t>
            </w:r>
          </w:p>
        </w:tc>
        <w:tc>
          <w:tcPr>
            <w:tcW w:type="dxa" w:w="2551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V1.2强制决策</w:t>
            </w:r>
          </w:p>
        </w:tc>
        <w:tc>
          <w:tcPr>
            <w:tcW w:type="dxa" w:w="4989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理由/边界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前端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React + TypeScript独立工业Web App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建立统一应用框架、工作区、复杂树表和协作体验，不受Desk页面结构限制。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唯一组件基线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Siemens iX React/Web Components，Classic Light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完全参考Siemens工业工作台布局逻辑；所有组件经npi-ui适配层封装。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视觉系统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一个工业深青主色 + 中性色 + 受控语义色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普通业务面不按模块配彩虹色；颜色、圆角、阴影、密度和间距只来自设计令牌。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几何与层级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面板/表格/工具栏0px；输入/按钮2px；弹窗最大4px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以边界、分隔线和层级组织信息；禁止彩色圆角卡片墙、渐变、玻璃、强阴影和装饰动效。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品牌与许可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公司自有名称、Logo、主色、术语和系统字体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使用公开iX组件与模式；不复制Siemens商标、专有字体、官方产品皮肤或受限品牌资产。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Frappe Desk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仅管理员、配置、字典、权限和数据修复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普通用户不在DocType之间跳转。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移动端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审批、状态、拍照、扫码和问题采集优先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复杂网格、批量编辑、设计评审和模具工程工作台仍以桌面为主。</w:t>
            </w:r>
          </w:p>
        </w:tc>
      </w:tr>
    </w:tbl>
    <w:p>
      <w:pPr>
        <w:spacing w:after="0"/>
      </w:pPr>
    </w:p>
    <w:p>
      <w:pPr>
        <w:spacing w:before="60" w:after="4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3818823"/>
            <wp:docPr id="2" name="Picture 2" descr="图2-1 统一Project/Tooling Workspace概念线框" title="workspace wirefram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_wirefram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18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3" w:lineRule="auto"/>
        <w:jc w:val="center"/>
      </w:pPr>
      <w:r>
        <w:t>图2-1 项目驾驶舱概念界面（简体中文翻译模式；普通标签不混用英文）</w:t>
      </w:r>
    </w:p>
    <w:p>
      <w:pPr>
        <w:pStyle w:val="Heading2"/>
        <w:keepNext/>
      </w:pPr>
      <w:r>
        <w:t>2.3 信息架构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14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一级入口</w:t>
            </w:r>
          </w:p>
        </w:tc>
        <w:tc>
          <w:tcPr>
            <w:tcW w:type="dxa" w:w="7427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主要内容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我的工作</w:t>
            </w:r>
          </w:p>
        </w:tc>
        <w:tc>
          <w:tcPr>
            <w:tcW w:type="dxa" w:w="7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待办、待审、逾期、被提及、接口异常、最近项目、个人收藏。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项目组合</w:t>
            </w:r>
          </w:p>
        </w:tc>
        <w:tc>
          <w:tcPr>
            <w:tcW w:type="dxa" w:w="7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项目健康度、阶段、目标SOP、客户、负责人、风险、成本与资源视图。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新项目开发</w:t>
            </w:r>
          </w:p>
        </w:tc>
        <w:tc>
          <w:tcPr>
            <w:tcW w:type="dxa" w:w="7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项目工作区及项目模板、阶段门、交付物、计划和协同。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模具开发</w:t>
            </w:r>
          </w:p>
        </w:tc>
        <w:tc>
          <w:tcPr>
            <w:tcW w:type="dxa" w:w="7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跨项目模具组合、模具开发工作区、供应商、物理套数、试模和产能。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试模与问题</w:t>
            </w:r>
          </w:p>
        </w:tc>
        <w:tc>
          <w:tcPr>
            <w:tcW w:type="dxa" w:w="7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试模队列、现场录入、缺陷、行动、验证、Pareto和轮次比较。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发布到ERPNext</w:t>
            </w:r>
          </w:p>
        </w:tc>
        <w:tc>
          <w:tcPr>
            <w:tcW w:type="dxa" w:w="7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待发布包、影响预览、审批、ERPNext回执、异常、重试和对账。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报告</w:t>
            </w:r>
          </w:p>
        </w:tc>
        <w:tc>
          <w:tcPr>
            <w:tcW w:type="dxa" w:w="7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项目、模具、试模、供应商、产能、NPI和接口KPI。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系统配置</w:t>
            </w:r>
          </w:p>
        </w:tc>
        <w:tc>
          <w:tcPr>
            <w:tcW w:type="dxa" w:w="7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模板、字典、权限、映射、接口、导入、审计；仅授权管理员。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2.4 项目工作区标签与关键动作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01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标签</w:t>
            </w:r>
          </w:p>
        </w:tc>
        <w:tc>
          <w:tcPr>
            <w:tcW w:type="dxa" w:w="4649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内容</w:t>
            </w:r>
          </w:p>
        </w:tc>
        <w:tc>
          <w:tcPr>
            <w:tcW w:type="dxa" w:w="2891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主要动作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概览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阶段、健康度、SOP、KPI、阻断、下一里程碑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更新健康度、创建行动、提交阶段门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计划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里程碑、WBS、依赖、负责人、资源和基线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调整计划、基线比较、批量指派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零件/BOM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产品、零件、外部编号、Revision、草稿EBOM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新增Revision、评审、准备发布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模具开发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需求、Master/Revision/Set、设计制造、试模、产能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建立需求、复制模、安排试模、建立产能情景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设计与文件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DFM、图纸、模具图、规范、评审、版本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上传版本、发起评审、冻结发布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试模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T0-Tn计划/实绩、参数、样件、比较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安排试模、现场录入、形成结论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质量与问题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缺陷、测量、风险、行动、变更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分派、根因、验证、关闭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NPI/发布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清单、成熟度、客户批准、量产就绪、发布包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影响检查、会签、发布到ERPNext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活动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评论、@提及、决定、状态、接口和审计时间线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协作、链接对象、追踪决定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2.5 核心交互模式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动态页头：身份、状态、负责人、关键版本、来源、同步状态和主要动作始终可见。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高密度Grid：列选择、固定、分组、筛选、保存视图、批量操作、复制粘贴、导入和导出。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上下文侧板：不丢失列表位置即可查看详情、活动、关联问题、ERP状态和快捷操作。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阶段带：G0-G7可视化，显示完成/进行/阻断/待开始，支持下钻到必交项。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活动流：评论、决定、行动、变更、版本、审批和接口回执统一呈现。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异步任务中心：导入、发布、批量计算和接口重试显示进度、逐项结果和恢复动作。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草稿/自动保存/冲突处理：明确告诉用户“已保存、正在保存、离线、冲突、失败”。</w:t>
      </w:r>
    </w:p>
    <w:p>
      <w:pPr>
        <w:pStyle w:val="Heading2"/>
        <w:keepNext/>
      </w:pPr>
      <w:r>
        <w:t>2.6 防误解与防误操作体验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268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6973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必须的产品机制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把ERP镜像当成可编辑字段</w:t>
            </w:r>
          </w:p>
        </w:tc>
        <w:tc>
          <w:tcPr>
            <w:tcW w:type="dxa" w:w="6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字段标签显示“来源ERP/只读/最后同步”；跳转ERP执行单据。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错误阶段发布</w:t>
            </w:r>
          </w:p>
        </w:tc>
        <w:tc>
          <w:tcPr>
            <w:tcW w:type="dxa" w:w="6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发布前展示缺失交付物、未关问题、版本差异、受影响ERP对象和批准人。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批量改错对象</w:t>
            </w:r>
          </w:p>
        </w:tc>
        <w:tc>
          <w:tcPr>
            <w:tcW w:type="dxa" w:w="6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批量动作显示筛选范围、对象数量、字段新旧值；支持预览和撤销/回滚。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并发覆盖</w:t>
            </w:r>
          </w:p>
        </w:tc>
        <w:tc>
          <w:tcPr>
            <w:tcW w:type="dxa" w:w="6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乐观锁、版本差异、合并/放弃选择；不得后保存静默覆盖。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误删版本/关系</w:t>
            </w:r>
          </w:p>
        </w:tc>
        <w:tc>
          <w:tcPr>
            <w:tcW w:type="dxa" w:w="6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软删除/作废、引用检查、影响列表、原因和审计。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导入脏数据</w:t>
            </w:r>
          </w:p>
        </w:tc>
        <w:tc>
          <w:tcPr>
            <w:tcW w:type="dxa" w:w="6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预览、映射、逐行错误、重复检测、原始值、导入批次和回滚。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错误理解A/B/C或空模号</w:t>
            </w:r>
          </w:p>
        </w:tc>
        <w:tc>
          <w:tcPr>
            <w:tcW w:type="dxa" w:w="6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保持Legacy原值并发起待确认；不得自动推断业务含义。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</w:rPr>
        <w:t>2.7 Siemens iX Classic 视觉硬约束（发布阻断）</w:t>
      </w:r>
    </w:p>
    <w:p>
      <w:pPr/>
      <w:r>
        <w:rPr>
          <w:b w:val="0"/>
        </w:rPr>
        <w:t>这里的“完全参考西门子”指：以Siemens iX Classic Light和经典西门子工程软件的应用框架、导航、树表、工作区、分栏、属性检查器、状态反馈和信息密度作为唯一设计基线。不得再将其他设计系统并列为目标，也不得复制Siemens商标、专有字体或受限品牌资产。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01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约束面</w:t>
            </w:r>
          </w:p>
        </w:tc>
        <w:tc>
          <w:tcPr>
            <w:tcW w:type="dxa" w:w="2551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强制基线</w:t>
            </w:r>
          </w:p>
        </w:tc>
        <w:tc>
          <w:tcPr>
            <w:tcW w:type="dxa" w:w="4989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发布阻断示例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主色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全局只设一个工业主色；普通页面85%–90%为中性色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模块各自配色、彩虹状态、装饰性色块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圆角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面板/表格/工具栏0px；输入/按钮2px；弹窗/浮层最大4px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大圆角卡片、胶囊主按钮、圆角套圆角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层级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以1px边界、分隔线、标题层级和选中态组织信息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强阴影、玻璃、漂浮卡片、渐变背景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布局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顶栏 + 左侧域导航/对象树 + 对象上下文头 + 中央工作区 + 右侧属性/风险检查器 + 可选底部消息区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Hero首页、卡片瀑布流、每个对象跳独立表单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数据操作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高密度Grid/树表、固定列、分组、筛选、保存视图、批量操作、分栏和快捷键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只用大卡片摘要，用户反复打开单据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动效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只表达加载、状态变化、展开/收起和任务进度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弹跳、炫技过渡、无业务意义动画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实现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@siemens/ix、@siemens/ix-react、@siemens/ix-icons经npi-ui封装；所有视觉值来自token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业务页面直接写任意HEX、radius、shadow或绕过适配层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验收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1440×900与1920×1080英文/简体/繁体视觉回归；人工参考审计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未提供截图、差异图或偏离说明即合并</w:t>
            </w:r>
          </w:p>
        </w:tc>
      </w:tr>
    </w:tbl>
    <w:p>
      <w:pPr/>
      <w:r>
        <w:rPr>
          <w:b w:val="0"/>
        </w:rPr>
        <w:t>图2-1已替换为简体中文单语界面示例；英文和繁体中文必须使用完全相同的布局、组件、状态语义和对象上下文，只替换经审核的翻译文本。</w:t>
      </w:r>
    </w:p>
    <w:p>
      <w:pPr>
        <w:pStyle w:val="Heading2"/>
      </w:pPr>
      <w:r>
        <w:rPr>
          <w:b w:val="0"/>
        </w:rPr>
        <w:t>2.8 英文源文案与 Frappe 翻译硬约束（发布阻断）</w:t>
      </w:r>
    </w:p>
    <w:p>
      <w:pPr/>
      <w:r>
        <w:rPr>
          <w:b w:val="0"/>
        </w:rPr>
        <w:t>英文不是“默认回退语言”而是唯一源语言。所有显示文案先以完整英文文字面量进入代码/元数据，再由Frappe兼容翻译目录生成简体中文和繁体中文。两种中文分别审核；不得用简繁自动转换代替正式制造术语翻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01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约束面</w:t>
            </w:r>
          </w:p>
        </w:tc>
        <w:tc>
          <w:tcPr>
            <w:tcW w:type="dxa" w:w="2551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强制规则</w:t>
            </w:r>
          </w:p>
        </w:tc>
        <w:tc>
          <w:tcPr>
            <w:tcW w:type="dxa" w:w="4989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阻断条件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源字符串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UI、字段标签、状态、错误、通知、活动、邮件、打印和导出标题一律使用完整英文源字符串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源代码或DocType元数据直接写中文UI文案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后端/Desk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Python使用frappe._()；Frappe JavaScript使用__()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用户可见字符串未进入Frappe翻译提取链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React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只通过npi-i18n.t(source, context, values)；读取与Frappe相同的翻译事实源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前端另建独立中文字典，导致前后端术语漂移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目标语言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English、简体中文、繁体中文三种运行语言；M0按实际Frappe版本确认language code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凭记忆硬编码language code或只实现一种中文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语言纯度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每个渲染页面只使用当前语言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“项目 Project”“保存 Save”“Tooling 管理”等普通中英混排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允许例外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approved_terms.csv中的术语/缩写、产品名、料号/图号/对象编号、文件名、单位及用户/客户原始数据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未在白名单中的普通英文残留在中文系统标签、状态或句子中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稳定键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数据库、API、状态机、权限和查询使用稳定英文代码；展示时翻译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把中文显示文本作为状态值、权限键或接口字段值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翻译质量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命名占位符、context、复数/数字/日期/单位一致；不得拼接翻译片段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占位符不一致、句子由碎片拼接、第三方组件默认英文泄漏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发布门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P0三语言翻译完整率分别100%；组件/E2E/DOM语言扫描、邮件/打印测试全部通过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任何缺失翻译、普通语言混用、硬编码中文或未审核回退</w:t>
            </w:r>
          </w:p>
        </w:tc>
      </w:tr>
    </w:tbl>
    <w:p>
      <w:pPr/>
      <w:r>
        <w:rPr>
          <w:b w:val="0"/>
        </w:rPr>
        <w:t>文档中的Tooling、Revision、API等可以作为领域术语或技术标识出现；这不表示中文产品界面可以任意混用。中文UI中的普通导航、按钮、状态和帮助必须使用经批准的完整中文翻译。</w:t>
      </w:r>
    </w:p>
    <w:p>
      <w:pPr>
        <w:pStyle w:val="Heading1"/>
        <w:keepNext/>
      </w:pPr>
      <w:r>
        <w:t>3. 系统架构与关键技术决策</w:t>
      </w:r>
    </w:p>
    <w:p>
      <w:pPr>
        <w:spacing w:before="60" w:after="4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3680460"/>
            <wp:docPr id="3" name="Picture 3" descr="图3-1 推荐架构：专业前端套壳 + 独立Frappe领域后端 + ERPNext执行底座" title="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80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3" w:lineRule="auto"/>
        <w:jc w:val="center"/>
      </w:pPr>
      <w:r>
        <w:rPr>
          <w:rFonts w:ascii="Noto Sans CJK SC" w:hAnsi="Noto Sans CJK SC" w:eastAsia="Noto Sans CJK SC"/>
          <w:b w:val="0"/>
          <w:color w:val="65758B"/>
          <w:sz w:val="17"/>
        </w:rPr>
        <w:t>图3-1 推荐架构：专业前端套壳 + 独立Frappe领域后端 + ERPNext执行底座</w:t>
      </w:r>
    </w:p>
    <w:p>
      <w:pPr>
        <w:pStyle w:val="Heading2"/>
        <w:keepNext/>
      </w:pPr>
      <w:r>
        <w:t>3.1 部署边界</w:t>
      </w:r>
    </w:p>
    <w:p>
      <w:pPr>
        <w:spacing w:before="60" w:after="40" w:line="283" w:lineRule="auto"/>
      </w:pPr>
      <w:r>
        <w:rPr>
          <w:rFonts w:ascii="Noto Sans CJK SC" w:hAnsi="Noto Sans CJK SC" w:eastAsia="Noto Sans CJK SC"/>
          <w:b/>
          <w:color w:val="2E6F95"/>
          <w:sz w:val="18"/>
        </w:rPr>
        <w:t>推荐部署示意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8" w:val="single" w:color="B8C8D8"/>
              <w:left w:sz="8" w:val="single" w:color="B8C8D8"/>
              <w:bottom w:sz="8" w:val="single" w:color="B8C8D8"/>
              <w:right w:sz="8" w:val="single" w:color="B8C8D8"/>
            </w:tcBorders>
          </w:tcPr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17324D"/>
                <w:sz w:val="16"/>
              </w:rPr>
              <w:t>erp.company.com      # 主 ERPNext，独立数据库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7324D"/>
                <w:sz w:val="16"/>
              </w:rPr>
              <w:t>npi.company.com      # NPI &amp; Tooling Hub，独立数据库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7324D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7324D"/>
                <w:sz w:val="16"/>
              </w:rPr>
              <w:t>可同一集群/服务器，也可同一 Frappe Bench 建不同 Site；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7324D"/>
                <w:sz w:val="16"/>
              </w:rPr>
              <w:t>备份、迁移、发布、权限和数据库必须独立。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关键架构决策 ADR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247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ADR</w:t>
            </w:r>
          </w:p>
        </w:tc>
        <w:tc>
          <w:tcPr>
            <w:tcW w:type="dxa" w:w="3969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决策</w:t>
            </w:r>
          </w:p>
        </w:tc>
        <w:tc>
          <w:tcPr>
            <w:tcW w:type="dxa" w:w="4025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禁止/备注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ADR-001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NPI Hub与ERPNext独立Site/DB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禁止直接共表或跨库写入。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ADR-002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React+TypeScript作为普通用户前端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Desk仅后台管理。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ADR-003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Siemens iX Classic Light经npi-ui封装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业务页面不得直接耦合原始组件API；任何替换需ADR和人工批准。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ADR-004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业务写入通过版本化领域服务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通用DocType REST仅限简单只读/后台，不作为核心命令。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ADR-005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显式状态机与服务端权限校验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禁止直接写status绕过流程。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ADR-006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文件版本/校验和/不可变发布快照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已发布文件不可覆盖。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ADR-007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ERP集成采用Outbox/Inbox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幂等、重试、死信、对账、补偿。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ADR-008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OpenAPI与需求追踪为交付物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接口与行为变更必须同步更新。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ADR-009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模块按Feature Flag渐进启用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未验收功能默认关闭。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ADR-010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真实客户数据不进入公共仓库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使用脱敏测试数据和私有样例目录。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ADR-011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英文为唯一源文案；Frappe翻译为唯一事实源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React、后端、邮件、打印不得维护互相竞争的翻译字典。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ADR-012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简体中文和繁体中文分别审核、分别验收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M0确认实际language code；不得以英文回退或简繁自动转换掩盖缺失。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 建议仓库结构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8" w:val="single" w:color="B8C8D8"/>
              <w:left w:sz="8" w:val="single" w:color="B8C8D8"/>
              <w:bottom w:sz="8" w:val="single" w:color="B8C8D8"/>
              <w:right w:sz="8" w:val="single" w:color="B8C8D8"/>
            </w:tcBorders>
          </w:tcPr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17324D"/>
                <w:sz w:val="16"/>
              </w:rPr>
              <w:t>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7324D"/>
                <w:sz w:val="16"/>
              </w:rPr>
              <w:t xml:space="preserve">  AGENTS.md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7324D"/>
                <w:sz w:val="16"/>
              </w:rPr>
              <w:t xml:space="preserve">  PLANS.md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7324D"/>
                <w:sz w:val="16"/>
              </w:rPr>
              <w:t xml:space="preserve">  requirements.csv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7324D"/>
                <w:sz w:val="16"/>
              </w:rPr>
              <w:t xml:space="preserve">  docs/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7324D"/>
                <w:sz w:val="16"/>
              </w:rPr>
              <w:t xml:space="preserve">    requirements/  architecture/  decisions/  ux/  integration/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7324D"/>
                <w:sz w:val="16"/>
              </w:rPr>
              <w:t xml:space="preserve">  backend/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7324D"/>
                <w:sz w:val="16"/>
              </w:rPr>
              <w:t xml:space="preserve">    apps/npi_hub/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7324D"/>
                <w:sz w:val="16"/>
              </w:rPr>
              <w:t xml:space="preserve">  frontend/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7324D"/>
                <w:sz w:val="16"/>
              </w:rPr>
              <w:t xml:space="preserve">    src/app/  src/features/  src/npi-ui/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7324D"/>
                <w:sz w:val="16"/>
              </w:rPr>
              <w:t xml:space="preserve">  contracts/openapi.yaml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7324D"/>
                <w:sz w:val="16"/>
              </w:rPr>
              <w:t xml:space="preserve">  tests/e2e/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7324D"/>
                <w:sz w:val="16"/>
              </w:rPr>
              <w:t xml:space="preserve">  scripts/import/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7324D"/>
                <w:sz w:val="16"/>
              </w:rPr>
              <w:t xml:space="preserve">  references/              # 脱敏/非敏感资料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7324D"/>
                <w:sz w:val="16"/>
              </w:rPr>
              <w:t xml:space="preserve">  .agents/skills/           # 仓库级 Codex Skills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3.4 API与服务边界</w:t>
      </w:r>
    </w:p>
    <w:p>
      <w:pPr>
        <w:pStyle w:val="ListBullet"/>
        <w:spacing w:before="0" w:after="60" w:line="276" w:lineRule="auto"/>
      </w:pPr>
      <w:r>
        <w:t>查询API为工作区聚合而设计，例如Project Summary、模具开发工作区 View，而不是让前端自行拼接几十个DocType。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命令API表示业务意图，例如submit_gate、create_tooling_copy、record_trial_result、build_release_package、publish_to_erp。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每个命令具有权限、状态前置条件、幂等键、审计、错误码和可观察的异步结果。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公开接口版本化为npi_hub.api.v1.*并维护OpenAPI；破坏性变更走新版本。</w:t>
      </w:r>
    </w:p>
    <w:p>
      <w:pPr>
        <w:pStyle w:val="Heading1"/>
        <w:keepNext/>
      </w:pPr>
      <w:r>
        <w:t>4. 端到端业务流程与阶段门</w:t>
      </w:r>
    </w:p>
    <w:p>
      <w:pPr>
        <w:pStyle w:val="Heading2"/>
        <w:keepNext/>
      </w:pPr>
      <w:r>
        <w:t>4.1 项目类型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814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2381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主要输入</w:t>
            </w:r>
          </w:p>
        </w:tc>
        <w:tc>
          <w:tcPr>
            <w:tcW w:type="dxa" w:w="2608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Tooling特征</w:t>
            </w:r>
          </w:p>
        </w:tc>
        <w:tc>
          <w:tcPr>
            <w:tcW w:type="dxa" w:w="2438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流程差异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客户来模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客户模具、图纸/规范、历史参数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客户所有；接收/检查/修复/试模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强调运输、到厂检查、差异确认和移交责任。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按图自制模具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客户2D/3D、规格、目标产量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公司或客户所有；完整设计制造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包含DFM、模具方案、供应商/加工、T0-Tn和验收。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复制模/扩产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已批准Tooling Revision、产能缺口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新建物理Set，可能新供应商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强调基准复制、偏差、互换性、产能情景和资产。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改模/工程变更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ECR/ECO/客户变更、问题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新Revision或改造工单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强调影响评估、库存/WIP、试模验证和切换。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推荐阶段门 G0-G7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737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门</w:t>
            </w:r>
          </w:p>
        </w:tc>
        <w:tc>
          <w:tcPr>
            <w:tcW w:type="dxa" w:w="1531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目的</w:t>
            </w:r>
          </w:p>
        </w:tc>
        <w:tc>
          <w:tcPr>
            <w:tcW w:type="dxa" w:w="4195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通过输出</w:t>
            </w:r>
          </w:p>
        </w:tc>
        <w:tc>
          <w:tcPr>
            <w:tcW w:type="dxa" w:w="2835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阻断示例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4"/>
              </w:rPr>
              <w:t>G0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4"/>
              </w:rPr>
              <w:t>机会/客户输入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4"/>
              </w:rPr>
              <w:t>客户资料、样件、目标、Tooling来源和缺口已识别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4"/>
              </w:rPr>
              <w:t>缺关键图纸/规格/责任界面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4"/>
              </w:rPr>
              <w:t>G1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4"/>
              </w:rPr>
              <w:t>立项/可行性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4"/>
              </w:rPr>
              <w:t>章程、范围、团队、SOP、初始风险、报价假设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4"/>
              </w:rPr>
              <w:t>不可制造/能力不足/责任不清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4"/>
              </w:rPr>
              <w:t>G2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4"/>
              </w:rPr>
              <w:t>方案冻结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4"/>
              </w:rPr>
              <w:t>DFM、产品/材料方案、Tooling Concept、草稿EBOM、验证计划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4"/>
              </w:rPr>
              <w:t>关键方案未评审或客户未确认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4"/>
              </w:rPr>
              <w:t>G3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4"/>
              </w:rPr>
              <w:t>Tooling启动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4"/>
              </w:rPr>
              <w:t>Tooling Requirement、设计输入、供应商/自制计划、预算批准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4"/>
              </w:rPr>
              <w:t>设计输入或所有权/验收标准不清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4"/>
              </w:rPr>
              <w:t>G4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4"/>
              </w:rPr>
              <w:t>T0/T1准备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4"/>
              </w:rPr>
              <w:t>设计发布、制造/装配完成、材料/机台/测量计划就绪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4"/>
              </w:rPr>
              <w:t>安全/功能/关键尺寸未准备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4"/>
              </w:rPr>
              <w:t>G5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4"/>
              </w:rPr>
              <w:t>验证/客户批准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4"/>
              </w:rPr>
              <w:t>T0-Tn缺陷闭环、参数窗口、测量/可靠性、客户样件批准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4"/>
              </w:rPr>
              <w:t>重大缺陷/能力不足/客户拒绝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4"/>
              </w:rPr>
              <w:t>G6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4"/>
              </w:rPr>
              <w:t>量产就绪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4"/>
              </w:rPr>
              <w:t>NPI清单、正式BOM/工艺/检验/包装、产能和培训完成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4"/>
              </w:rPr>
              <w:t>P0阻断、ERP执行未完成、产能缺口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4"/>
              </w:rPr>
              <w:t>G7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4"/>
              </w:rPr>
              <w:t>移交/结项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4"/>
              </w:rPr>
              <w:t>量产移交、责任转移、遗留项、复盘和基线归档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4"/>
              </w:rPr>
              <w:t>无接收人/遗留项无计划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4.3 Gate交互与快照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Gate页面不是单纯审批表；必须汇总交付物、对象版本、未关问题、风险、客户批准、ERP状态和影响预览。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通过时冻结证据引用和关键对象版本，形成可回溯快照；后续修改不能改变历史批准内容。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支持通过、条件通过、驳回、撤回；条件通过必须指定条件、负责人、期限和验证方式。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自动通过仅限低风险、规则明确场景；默认需要显式批准。</w:t>
      </w:r>
    </w:p>
    <w:p>
      <w:pPr>
        <w:pStyle w:val="Heading1"/>
        <w:keepNext/>
      </w:pPr>
      <w:r>
        <w:t>5. Tooling 领域、工作区与生命周期</w:t>
      </w:r>
    </w:p>
    <w:p>
      <w:pPr>
        <w:spacing w:before="60" w:after="4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3580988"/>
            <wp:docPr id="4" name="Picture 4" descr="图5-1 Tooling核心领域对象及关系" title="tooling domain mod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ing_domain_mode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80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3" w:lineRule="auto"/>
        <w:jc w:val="center"/>
      </w:pPr>
      <w:r>
        <w:rPr>
          <w:rFonts w:ascii="Noto Sans CJK SC" w:hAnsi="Noto Sans CJK SC" w:eastAsia="Noto Sans CJK SC"/>
          <w:b w:val="0"/>
          <w:color w:val="65758B"/>
          <w:sz w:val="17"/>
        </w:rPr>
        <w:t>图5-1 Tooling核心领域对象及关系</w:t>
      </w:r>
    </w:p>
    <w:p>
      <w:pPr>
        <w:pStyle w:val="Heading2"/>
        <w:keepNext/>
      </w:pPr>
      <w:r>
        <w:t>5.1 核心对象定义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57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515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业务含义</w:t>
            </w:r>
          </w:p>
        </w:tc>
        <w:tc>
          <w:tcPr>
            <w:tcW w:type="dxa" w:w="3969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关键关系/字段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Tooling Requirement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项目为什么需要某套工装：新制、客户来模、复制、改模、维修或能力补充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项目、Part、目标产能、所有权、预算、目标日期、验收标准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Tooling Master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逻辑上的模具身份，不随复制套数或小修订重复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模具族、类型、客户/内部编号、适用产品、所有权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Tooling Revision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设计/结构版本及其批准状态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Revision、图纸/DFM、穴位图、钢材、热流道、变更来源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Tooling Set / Copy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一套实际存在的物理模具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Set序号、来源Revision、供应商、位置、状态、ERP资产ID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Cavity Map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穴位与Part/Variant的映射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穴号、零件、启用/封穴、重量、缺陷、能力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Tooling Applicability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Tooling对项目/机型/零件/工厂的适用关系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生效版本、限制、共用/专用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Trial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某物理Set在某Revision下的一次T0/T1…验证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计划、机台、材料、参数、样件、穴位结果、结论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Process Baseline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经批准的成型过程和重量/周期基线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机台类型、参数窗口、周期、重量、材料、版本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Capacity Scenario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在一组明确假设下的产能计算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有效套数、穴数、节拍、OEE、良率、班次、结果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Release Package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批准后交给ERP执行的一组不可变数据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对象版本、文件哈希、映射、审批、幂等键、ERP回执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生命周期状态建议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71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7370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Tooling Requirement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Draft → Feasibility → Approved → In Execution → Verified → Released → Closed/Cancelled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Tooling Revision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Draft → In Review → Approved for Build → Built → Trialing → Validated → Released → Superseded/Obsolete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Tooling Set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Planned → Ordered/In-house Build → Received/Assembled → Available → In Trial → Production Ready → In Production → Maintenance/Hold → Retired/Returned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Trial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Planned → Ready → Running → Data Complete → Review → Accepted/Repeat Required/Cancelled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Capacity Scenario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Draft → Calculated → Reviewed → Approved → Superseded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Release Package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Draft → Impact Checked → Approval → Queued → ERP Processing → Completed/Partially Failed/Failed/Reconciled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5.3 共用模、复制模、双色/包胶与镶件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01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4535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正确建模</w:t>
            </w:r>
          </w:p>
        </w:tc>
        <w:tc>
          <w:tcPr>
            <w:tcW w:type="dxa" w:w="3005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禁止做法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5"/>
              </w:rPr>
              <w:t>共用模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5"/>
              </w:rPr>
              <w:t>一个Tooling Master + 多条Applicability；项目引用同一对象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5"/>
              </w:rPr>
              <w:t>为每个项目复制一条模具主记录。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5"/>
              </w:rPr>
              <w:t>复制模/扩产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5"/>
              </w:rPr>
              <w:t>同一/指定Revision下创建新的Tooling Set；逐套追踪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5"/>
              </w:rPr>
              <w:t>只把“Copied Tooling Sets”加1。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5"/>
              </w:rPr>
              <w:t>家族模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5"/>
              </w:rPr>
              <w:t>Cavity Map定义每穴零件/机型及启用状态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5"/>
              </w:rPr>
              <w:t>在备注中写“共模”而不记录穴位。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5"/>
              </w:rPr>
              <w:t>双色/包胶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5"/>
              </w:rPr>
              <w:t>Process Route/Operation明确第一射、第二射、母件、包胶件和机台类型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5"/>
              </w:rPr>
              <w:t>通过上一行/空Mold No.猜关系。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5"/>
              </w:rPr>
              <w:t>换镶件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5"/>
              </w:rPr>
              <w:t>Insert Set和Changeover Applicability明确适用机型和验证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5"/>
              </w:rPr>
              <w:t>只在remarks写“change insert”。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5.4 试模与问题闭环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试模计划包含目标、轮次、Tooling Set/Revision、机台、材料批次、人员、样件数和测量计划。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试模实际记录完整参数、环境、材料、样件批次、照片/视频、测量和异常；关键字段缺失不能形成结论。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缺陷记录到Part、Tooling Set、Revision、Trial和Cavity；包含严重度、位置、图片、根因、责任、措施和验证轮次。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支持轮次比较、缺陷Pareto、参数差异、尺寸趋势和“为何进入下一轮”的明确结论。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试模结论可为Accepted、Conditional、Repeat Required；自动创建下一轮计划和未关行动。</w:t>
      </w:r>
    </w:p>
    <w:p>
      <w:pPr>
        <w:pStyle w:val="Heading2"/>
        <w:keepNext/>
      </w:pPr>
      <w:r>
        <w:t>5.5 产能情景</w:t>
      </w:r>
    </w:p>
    <w:p>
      <w:pPr>
        <w:spacing w:before="60" w:after="40" w:line="283" w:lineRule="auto"/>
      </w:pPr>
      <w:r>
        <w:rPr>
          <w:rFonts w:ascii="Noto Sans CJK SC" w:hAnsi="Noto Sans CJK SC" w:eastAsia="Noto Sans CJK SC"/>
          <w:b/>
          <w:color w:val="2E6F95"/>
          <w:sz w:val="18"/>
        </w:rPr>
        <w:t>建议基础公式（实际需支持换型、停机、瓶颈等扩展）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8" w:val="single" w:color="B8C8D8"/>
              <w:left w:sz="8" w:val="single" w:color="B8C8D8"/>
              <w:bottom w:sz="8" w:val="single" w:color="B8C8D8"/>
              <w:right w:sz="8" w:val="single" w:color="B8C8D8"/>
            </w:tcBorders>
          </w:tcPr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17324D"/>
                <w:sz w:val="16"/>
              </w:rPr>
              <w:t>available_seconds = available_hours_per_day * 3600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7324D"/>
                <w:sz w:val="16"/>
              </w:rPr>
              <w:t>part_output_per_day = active_sets * active_cavities * available_seconds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7324D"/>
                <w:sz w:val="16"/>
              </w:rPr>
              <w:t xml:space="preserve">                      / cycle_time_sec * OEE * yield_rate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7324D"/>
                <w:sz w:val="16"/>
              </w:rPr>
              <w:t>assembly_units_per_day = part_output_per_day / usage_per_assembly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7324D"/>
                <w:sz w:val="16"/>
              </w:rPr>
              <w:t>monthly_capacity = assembly_units_per_day * workdays_per_month</w:t>
            </w:r>
          </w:p>
        </w:tc>
      </w:tr>
    </w:tbl>
    <w:p>
      <w:pPr>
        <w:spacing w:after="0"/>
      </w:pP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所有输入必须可见、可修改、带单位和来源；22小时/26天只能作为可配置默认值，不能隐藏在公式。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保存计划、报价、试模实际、批准基线、扩产方案等多个Scenario，并显示差异和瓶颈。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有效套数来自物理Tooling Set状态；计划复制套数不能自动算作已投产能力。</w:t>
      </w:r>
    </w:p>
    <w:p>
      <w:r>
        <w:br w:type="page"/>
      </w:r>
    </w:p>
    <w:p>
      <w:pPr>
        <w:pStyle w:val="Heading1"/>
        <w:keepNext/>
      </w:pPr>
      <w:r>
        <w:t>6. 客户 Tooling List 数据结构分析与系统参考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5E7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sz="12" w:val="single" w:color="C77816"/>
              <w:left w:sz="12" w:val="single" w:color="C77816"/>
              <w:bottom w:sz="12" w:val="single" w:color="C77816"/>
              <w:right w:sz="12" w:val="single" w:color="C77816"/>
            </w:tcBorders>
          </w:tcPr>
          <w:p>
            <w:pPr>
              <w:spacing w:before="0" w:after="80" w:line="283" w:lineRule="auto"/>
            </w:pPr>
            <w:r>
              <w:rPr>
                <w:rFonts w:ascii="Noto Sans CJK SC" w:hAnsi="Noto Sans CJK SC" w:eastAsia="Noto Sans CJK SC"/>
                <w:b/>
                <w:color w:val="C77816"/>
                <w:sz w:val="22"/>
              </w:rPr>
              <w:t>结论</w:t>
            </w:r>
          </w:p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9"/>
              </w:rPr>
              <w:t>这份客户表非常有参考价值，因为它覆盖了零件、外部编号、Tooling、材料、外观、节拍、供应商、套数、共用关系和产能；但它是一张用于沟通/交付的宽表，不能直接成为系统主数据结构。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6.1 数据概况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041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7200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观察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工作表/范围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1个工作表，使用范围A1:AQ87，43列。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有效业务行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识别到66个零件行；另有共用Tooling分段和色母汇总区。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外观件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39行Y、26行N、1行空。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共用Tooling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14行Y、50行N、2行空。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New Tooling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35行Tooling编号字段包含“New Tooling”状态文字。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材料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PP 27、ABS 19、PA66 6、POM 6、TPE 3、PC 2、SAN 2、ABS+PC 1。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穴数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2穴30行、4穴19行、1穴12行、8穴5行。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数据质量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存在多值/换行、吨位与机型混用、未定义A/B/C、空值暗示关系及至少一个#REF!公式。</w:t>
            </w:r>
          </w:p>
        </w:tc>
      </w:tr>
    </w:tbl>
    <w:p>
      <w:pPr>
        <w:spacing w:after="0"/>
      </w:pPr>
    </w:p>
    <w:p>
      <w:pPr>
        <w:spacing w:before="60" w:after="4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3586373"/>
            <wp:docPr id="5" name="Picture 5" descr="图6-1 从客户宽表到规范化领域对象" title="wide sheet normaliz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_sheet_normalizati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86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3" w:lineRule="auto"/>
        <w:jc w:val="center"/>
      </w:pPr>
      <w:r>
        <w:rPr>
          <w:rFonts w:ascii="Noto Sans CJK SC" w:hAnsi="Noto Sans CJK SC" w:eastAsia="Noto Sans CJK SC"/>
          <w:b w:val="0"/>
          <w:color w:val="65758B"/>
          <w:sz w:val="17"/>
        </w:rPr>
        <w:t>图6-1 从客户宽表到规范化领域对象</w:t>
      </w:r>
    </w:p>
    <w:p>
      <w:pPr>
        <w:pStyle w:val="Heading2"/>
        <w:keepNext/>
      </w:pPr>
      <w:r>
        <w:t>6.2 值得吸收的业务维度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268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6973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系统吸收方式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产品/机型/外部料号</w:t>
            </w:r>
          </w:p>
        </w:tc>
        <w:tc>
          <w:tcPr>
            <w:tcW w:type="dxa" w:w="6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Product/Part/Revision + Applicability + 多来源External Identifier。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Tooling编号/穴数/供应商/机台</w:t>
            </w:r>
          </w:p>
        </w:tc>
        <w:tc>
          <w:tcPr>
            <w:tcW w:type="dxa" w:w="6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Tooling Master/Revision/Set + Cavity Map + Machine Requirement。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初始/复制/总套数</w:t>
            </w:r>
          </w:p>
        </w:tc>
        <w:tc>
          <w:tcPr>
            <w:tcW w:type="dxa" w:w="6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Tooling Requirement计划数量 + 每套物理Tooling Set。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共用Tooling</w:t>
            </w:r>
          </w:p>
        </w:tc>
        <w:tc>
          <w:tcPr>
            <w:tcW w:type="dxa" w:w="6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跨项目/产品Applicability，而不是重复行。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材料/牌号/色号/FDA/二次工艺</w:t>
            </w:r>
          </w:p>
        </w:tc>
        <w:tc>
          <w:tcPr>
            <w:tcW w:type="dxa" w:w="6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受控Material/Color/Compliance/Secondary Process规格。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计划/实际重量、流道、周期</w:t>
            </w:r>
          </w:p>
        </w:tc>
        <w:tc>
          <w:tcPr>
            <w:tcW w:type="dxa" w:w="6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有版本的Process Baseline和Trial Actual。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日/月产能、整机数</w:t>
            </w:r>
          </w:p>
        </w:tc>
        <w:tc>
          <w:tcPr>
            <w:tcW w:type="dxa" w:w="6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Capacity Scenario输入和计算结果。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图片/备注</w:t>
            </w:r>
          </w:p>
        </w:tc>
        <w:tc>
          <w:tcPr>
            <w:tcW w:type="dxa" w:w="6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文件对象和原始备注；结构化候选关系需人工确认。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不应照搬的内容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一行同时代表Part、模具、物理套数、试模基线和产能结果。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把“New Tooling”写入Tooling No.，把多个编号塞入一个单元格。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把日期写进列标题“cycle updated 2025/4/28”，导致字段定义随时间变化。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把22小时/天、26天/月藏在公式；依赖#REF!的结果仍看起来像正式数据。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用A/B/C但没有定义；系统不能擅自解释为难度、风险或优先级。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用空Mold No.、相邻行或备注暗示Overmold/双射/换镶件关系。</w:t>
      </w:r>
    </w:p>
    <w:p>
      <w:pPr>
        <w:pStyle w:val="Heading2"/>
        <w:keepNext/>
      </w:pPr>
      <w:r>
        <w:t>6.4 导入向导要求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361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880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产品行为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1 上传</w:t>
            </w:r>
          </w:p>
        </w:tc>
        <w:tc>
          <w:tcPr>
            <w:tcW w:type="dxa" w:w="7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保存原文件、哈希、客户、项目、模板版本和导入批次。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2 识别</w:t>
            </w:r>
          </w:p>
        </w:tc>
        <w:tc>
          <w:tcPr>
            <w:tcW w:type="dxa" w:w="7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识别标题、数据区、分段行、共用区、汇总区和浮动图片锚点。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3 映射</w:t>
            </w:r>
          </w:p>
        </w:tc>
        <w:tc>
          <w:tcPr>
            <w:tcW w:type="dxa" w:w="7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显示源列→目标对象/字段；支持保存客户模板。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4 转换</w:t>
            </w:r>
          </w:p>
        </w:tc>
        <w:tc>
          <w:tcPr>
            <w:tcW w:type="dxa" w:w="7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拆分Model/外部ID/Tooling No.多值，分离编号和状态，解析单位和机型。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5 校验</w:t>
            </w:r>
          </w:p>
        </w:tc>
        <w:tc>
          <w:tcPr>
            <w:tcW w:type="dxa" w:w="7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必填、类型、重复、引用、#REF!、业务关系、A/B/C未定义、容量常数。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6 预览</w:t>
            </w:r>
          </w:p>
        </w:tc>
        <w:tc>
          <w:tcPr>
            <w:tcW w:type="dxa" w:w="7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展示将创建/更新/跳过的对象和关系；不确定项进入人工确认。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7 执行</w:t>
            </w:r>
          </w:p>
        </w:tc>
        <w:tc>
          <w:tcPr>
            <w:tcW w:type="dxa" w:w="7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异步分批、幂等、逐行结果、部分成功、重试。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8 审计/回滚</w:t>
            </w:r>
          </w:p>
        </w:tc>
        <w:tc>
          <w:tcPr>
            <w:tcW w:type="dxa" w:w="7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对象反查原始行/值；可按批次回滚尚未后续使用的数据。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7. 功能范围与工作区需求</w:t>
      </w:r>
    </w:p>
    <w:p>
      <w:pPr>
        <w:pStyle w:val="Heading2"/>
        <w:keepNext/>
      </w:pPr>
      <w:r>
        <w:t>7.1 模块总览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01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4989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P0能力</w:t>
            </w:r>
          </w:p>
        </w:tc>
        <w:tc>
          <w:tcPr>
            <w:tcW w:type="dxa" w:w="2551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主要工作区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My Work/Portfolio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待办、审批、项目健康、里程碑、风险、接口异常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统一首页、组合看板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Project Core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项目模板、计划、成员、阶段门、交付物、基线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t>项目工作区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Part/Design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Part Revision、外部ID、DFM、文档、草稿EBOM、评审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Parts/BOM、Design &amp; Files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Tooling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Requirement、Master/Revision/Set、穴位、设计制造、套数、产能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t>模具开发工作区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Trials/Quality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T0-Tn、参数、样件、缺陷、测量、行动和结论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Trials、Quality &amp; Issues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NPI/Release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NPI清单、成熟度、量产就绪、客户批准、发布包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NPI/Release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ERP Integration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Item/BOM、采购、生产、质量、资产状态和可靠集成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Release to ERP、上下文侧板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Admin/Reporting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模板、字典、权限、导入、审计、KPI和对账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后台配置、报表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 P0首个纵向切片</w:t>
      </w:r>
    </w:p>
    <w:p>
      <w:pPr>
        <w:spacing w:before="0" w:after="60" w:line="276" w:lineRule="auto"/>
        <w:ind w:left="329" w:hanging="272"/>
      </w:pPr>
      <w:r>
        <w:t>1. 从“我的工作”创建“按图自制模具”项目，并自动实例化G0-G7模板。</w:t>
      </w:r>
    </w:p>
    <w:p>
      <w:pPr>
        <w:spacing w:before="0" w:after="60" w:line="276" w:lineRule="auto"/>
        <w:ind w:left="329" w:hanging="272"/>
      </w:pPr>
      <w:r>
        <w:t>2. 在“零件/BOM”中建立Part Revision和Tooling Requirement。</w:t>
      </w:r>
    </w:p>
    <w:p>
      <w:pPr>
        <w:spacing w:before="0" w:after="60" w:line="276" w:lineRule="auto"/>
        <w:ind w:left="329" w:hanging="272"/>
      </w:pPr>
      <w:r>
        <w:t>3. 进入模具开发工作区建立Tooling Master、Revision和Set #1，记录穴数、供应商和目标周期。</w:t>
      </w:r>
    </w:p>
    <w:p>
      <w:pPr>
        <w:spacing w:before="0" w:after="60" w:line="276" w:lineRule="auto"/>
        <w:ind w:left="329" w:hanging="272"/>
      </w:pPr>
      <w:r>
        <w:rPr>
          <w:rFonts w:ascii="Noto Sans CJK SC" w:hAnsi="Noto Sans CJK SC" w:eastAsia="Noto Sans CJK SC"/>
          <w:b/>
          <w:color w:val="2E6F95"/>
          <w:sz w:val="20"/>
        </w:rPr>
        <w:t xml:space="preserve">4. </w:t>
      </w:r>
      <w:r>
        <w:rPr>
          <w:rFonts w:ascii="Noto Sans CJK SC" w:hAnsi="Noto Sans CJK SC" w:eastAsia="Noto Sans CJK SC"/>
          <w:sz w:val="20"/>
        </w:rPr>
        <w:t>安排T0，录入机台/材料/参数/样件和一个穴位缺陷；创建整改行动。</w:t>
      </w:r>
    </w:p>
    <w:p>
      <w:pPr>
        <w:spacing w:before="0" w:after="60" w:line="276" w:lineRule="auto"/>
        <w:ind w:left="329" w:hanging="272"/>
      </w:pPr>
      <w:r>
        <w:rPr>
          <w:rFonts w:ascii="Noto Sans CJK SC" w:hAnsi="Noto Sans CJK SC" w:eastAsia="Noto Sans CJK SC"/>
          <w:b/>
          <w:color w:val="2E6F95"/>
          <w:sz w:val="20"/>
        </w:rPr>
        <w:t xml:space="preserve">5. </w:t>
      </w:r>
      <w:r>
        <w:rPr>
          <w:rFonts w:ascii="Noto Sans CJK SC" w:hAnsi="Noto Sans CJK SC" w:eastAsia="Noto Sans CJK SC"/>
          <w:sz w:val="20"/>
        </w:rPr>
        <w:t>关闭行动并形成T0结论；提交阶段门，系统展示影响预览和版本快照。</w:t>
      </w:r>
    </w:p>
    <w:p>
      <w:pPr>
        <w:spacing w:before="0" w:after="60" w:line="276" w:lineRule="auto"/>
        <w:ind w:left="329" w:hanging="272"/>
      </w:pPr>
      <w:r>
        <w:rPr>
          <w:rFonts w:ascii="Noto Sans CJK SC" w:hAnsi="Noto Sans CJK SC" w:eastAsia="Noto Sans CJK SC"/>
          <w:b/>
          <w:color w:val="2E6F95"/>
          <w:sz w:val="20"/>
        </w:rPr>
        <w:t xml:space="preserve">6. </w:t>
      </w:r>
      <w:r>
        <w:rPr>
          <w:rFonts w:ascii="Noto Sans CJK SC" w:hAnsi="Noto Sans CJK SC" w:eastAsia="Noto Sans CJK SC"/>
          <w:sz w:val="20"/>
        </w:rPr>
        <w:t>构建Release Package并发送ERPNext沙箱；ERP创建/返回正式对象编号或明确错误。</w:t>
      </w:r>
    </w:p>
    <w:p>
      <w:pPr>
        <w:spacing w:before="0" w:after="60" w:line="276" w:lineRule="auto"/>
        <w:ind w:left="329" w:hanging="272"/>
      </w:pPr>
      <w:r>
        <w:rPr>
          <w:rFonts w:ascii="Noto Sans CJK SC" w:hAnsi="Noto Sans CJK SC" w:eastAsia="Noto Sans CJK SC"/>
          <w:b/>
          <w:color w:val="2E6F95"/>
          <w:sz w:val="20"/>
        </w:rPr>
        <w:t xml:space="preserve">7. </w:t>
      </w:r>
      <w:r>
        <w:rPr>
          <w:rFonts w:ascii="Noto Sans CJK SC" w:hAnsi="Noto Sans CJK SC" w:eastAsia="Noto Sans CJK SC"/>
          <w:sz w:val="20"/>
        </w:rPr>
        <w:t>NPI页面显示ERP状态、最后同步、重试/对账和完整审计。</w:t>
      </w:r>
    </w:p>
    <w:p>
      <w:pPr>
        <w:pStyle w:val="Heading2"/>
        <w:keepNext/>
      </w:pPr>
      <w:r>
        <w:t>7.3 详细需求管理规则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完整需求矩阵见附录A和Starter Pack的requirements.csv；每条包含ID、优先级、验收、来源和建议阶段。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Codex的每个计划项、PR、测试和演示必须引用需求ID；没有ID的功能先进入需求评审。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P0是MVP或基础架构硬要求；P1可在核心链路稳定后启用；P2只保留扩展位。</w:t>
      </w:r>
    </w:p>
    <w:p>
      <w:pPr>
        <w:pStyle w:val="Heading1"/>
        <w:keepNext/>
      </w:pPr>
      <w:r>
        <w:t>8. 核心数据模型、标识与状态机</w:t>
      </w:r>
    </w:p>
    <w:p>
      <w:pPr>
        <w:pStyle w:val="Heading2"/>
        <w:keepNext/>
      </w:pPr>
      <w:r>
        <w:t>8.1 标识与版本规则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01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231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建议主键/业务键</w:t>
            </w:r>
          </w:p>
        </w:tc>
        <w:tc>
          <w:tcPr>
            <w:tcW w:type="dxa" w:w="4309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版本/唯一性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Project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project_id + project_code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project_code全局唯一；模板实例冻结。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Part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part_id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与客户/ERP外部编号分离；一个Part多个Revision。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External Identifier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system + value + scope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同一system/value在有效范围内唯一；可设有效期。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Tooling Master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tooling_id + tooling_code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逻辑身份；客户/供应商编号作为外部标识。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Tooling Revision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tooling_id + revision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批准后不可覆盖；新变更建立新Revision。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Tooling Set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tooling_id + set_serial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一套物理模具一个记录；可映射ERP Asset。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Trial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tooling_set_id + trial_no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T0/T1…可配置；重新试验不能覆盖历史。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Release Package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release_id + sequence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内容哈希和幂等键唯一；不可变。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Integration Message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message_id + idempotency_key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重复投递可安全处理。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关系与快照原则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业务对象以ID关系连接，不以名称或上一行位置连接。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阶段门和发布包保存引用对象ID + Revision + 文件哈希 + 关键字段快照。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历史记录永远指向当时版本；当前对象更新不改变已批准历史。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跨系统统一键使用Integration Mapping对象，不把ERP ID当作NPI内部主键。</w:t>
      </w:r>
    </w:p>
    <w:p>
      <w:pPr>
        <w:pStyle w:val="Heading2"/>
        <w:keepNext/>
      </w:pPr>
      <w:r>
        <w:t>8.3 共享数据字段主责示例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268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对象/字段</w:t>
            </w:r>
          </w:p>
        </w:tc>
        <w:tc>
          <w:tcPr>
            <w:tcW w:type="dxa" w:w="2041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NPI主责</w:t>
            </w:r>
          </w:p>
        </w:tc>
        <w:tc>
          <w:tcPr>
            <w:tcW w:type="dxa" w:w="2041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ERP主责</w:t>
            </w:r>
          </w:p>
        </w:tc>
        <w:tc>
          <w:tcPr>
            <w:tcW w:type="dxa" w:w="2948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界面规则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Part开发名称/Revision/DFM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是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否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NPI可编辑；发布后保留快照。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正式Item Code/启用状态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否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是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NPI只读显示ERP编号/状态。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草稿EBOM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是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否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NPI评审；批准后提交发布。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正式制造BOM/提交状态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否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是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ERP执行；NPI显示回执。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Tooling设计/Revision/试模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是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否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NPI主责。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采购订单/收货/付款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否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是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t>在模具开发工作区显示只读执行状态。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物理模具开发Set状态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开发阶段是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成为资产后ERP是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通过明确定义的交接状态切换主责。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模具Asset/位置/寿命/维护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否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是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NPI引用ERP Asset并显示状态。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项目试模问题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是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按需关联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正式NCR/CAPA由ERP执行并回链。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ERPNext共享、发布与执行集成</w:t>
      </w:r>
    </w:p>
    <w:p>
      <w:pPr>
        <w:spacing w:before="60" w:after="4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3453544"/>
            <wp:docPr id="6" name="Picture 6" descr="图9-1 开发与执行的发布链路：共享视图但不双主编辑" title="release integ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_integratio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53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3" w:lineRule="auto"/>
        <w:jc w:val="center"/>
      </w:pPr>
      <w:r>
        <w:rPr>
          <w:rFonts w:ascii="Noto Sans CJK SC" w:hAnsi="Noto Sans CJK SC" w:eastAsia="Noto Sans CJK SC"/>
          <w:b w:val="0"/>
          <w:color w:val="65758B"/>
          <w:sz w:val="17"/>
        </w:rPr>
        <w:t>图9-1 开发与执行的发布链路：共享视图但不双主编辑</w:t>
      </w:r>
    </w:p>
    <w:p>
      <w:pPr>
        <w:pStyle w:val="Heading2"/>
        <w:keepNext/>
      </w:pPr>
      <w:r>
        <w:t>9.1 发布包内容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Release Package包含批准对象及Revision、文件哈希、映射、审批快照、目标ERP动作、幂等键和影响摘要。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发布前检查：Gate状态、必交项、未关P0问题、版本一致、主数据映射、重复发布、ERP权限和依赖。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ERP处理后返回每个对象的ERP ID、状态、错误和时间；允许部分失败，但必须逐项可见并支持补偿。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任何重试必须复用幂等键；禁止重复创建Item、BOM、采购申请或Asset。</w:t>
      </w:r>
    </w:p>
    <w:p>
      <w:pPr>
        <w:pStyle w:val="Heading2"/>
        <w:keepNext/>
      </w:pPr>
      <w:r>
        <w:t>9.2 典型共享/执行场景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814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2665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NPI开发段</w:t>
            </w:r>
          </w:p>
        </w:tc>
        <w:tc>
          <w:tcPr>
            <w:tcW w:type="dxa" w:w="2665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ERPNext执行段</w:t>
            </w:r>
          </w:p>
        </w:tc>
        <w:tc>
          <w:tcPr>
            <w:tcW w:type="dxa" w:w="2154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回传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新物料/零件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建立Part Revision、规格、批准文件和发布请求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创建/审核Item及正式编码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Item Code、状态、错误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EBOM→制造BOM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草稿EBOM、评审、差异、发布包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建立/提交正式BOM或生成转换任务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BOM No.、版本、提交状态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Tooling采购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设计/制造计划、供应商建议、里程碑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采购申请/订单、收货、发票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PO、交期、收货、成本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Tooling资产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开发Set、验收、移交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Asset、位置、寿命、维护计划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Asset ID、状态、位置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正式质量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试模/项目问题、临时测量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正式检验、NCR/CAPA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检验/NCR编号和状态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量产准备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NPI清单、工艺/检验/包装发布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生产、库存、质量执行配置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启用/缺失/异常状态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9.3 集成可靠性与运维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14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机制</w:t>
            </w:r>
          </w:p>
        </w:tc>
        <w:tc>
          <w:tcPr>
            <w:tcW w:type="dxa" w:w="7427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Outbox</w:t>
            </w:r>
          </w:p>
        </w:tc>
        <w:tc>
          <w:tcPr>
            <w:tcW w:type="dxa" w:w="7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业务事务提交后写出站消息；只有事务成功才可发送。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Inbox</w:t>
            </w:r>
          </w:p>
        </w:tc>
        <w:tc>
          <w:tcPr>
            <w:tcW w:type="dxa" w:w="7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记录入站消息和处理结果；幂等去重。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Retry</w:t>
            </w:r>
          </w:p>
        </w:tc>
        <w:tc>
          <w:tcPr>
            <w:tcW w:type="dxa" w:w="7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指数退避、最大次数、可人工重试；区分可重试与业务错误。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Dead Letter</w:t>
            </w:r>
          </w:p>
        </w:tc>
        <w:tc>
          <w:tcPr>
            <w:tcW w:type="dxa" w:w="7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超过次数或不可处理进入死信，显示责任人和修复建议。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Reconciliation</w:t>
            </w:r>
          </w:p>
        </w:tc>
        <w:tc>
          <w:tcPr>
            <w:tcW w:type="dxa" w:w="7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每日/按需对账NPI发布包与ERP对象，发现缺失、状态差异和重复。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Observability</w:t>
            </w:r>
          </w:p>
        </w:tc>
        <w:tc>
          <w:tcPr>
            <w:tcW w:type="dxa" w:w="7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request_id、message_id、release_id贯穿界面、日志和ERP回执。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Security</w:t>
            </w:r>
          </w:p>
        </w:tc>
        <w:tc>
          <w:tcPr>
            <w:tcW w:type="dxa" w:w="7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专用服务账户、最小权限、密钥轮换、服务器端保管、审计。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角色、权限、审计与防误操作</w:t>
      </w:r>
    </w:p>
    <w:p>
      <w:pPr>
        <w:pStyle w:val="Heading2"/>
        <w:keepNext/>
      </w:pPr>
      <w:r>
        <w:t>10.1 权限模型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RBAC定义基础角色；ABAC/项目成员规则限制客户、项目、工厂、供应商和对象范围。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权限必须在服务端执行；前端隐藏按钮不是权限控制。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供应商/客户门户（若启用）仅看到明确授权的项目、文件、任务和版本。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管理员修复权限与业务审批权限分离；高权限操作要求原因和审计。</w:t>
      </w:r>
    </w:p>
    <w:p>
      <w:pPr>
        <w:pStyle w:val="Heading2"/>
        <w:keepNext/>
      </w:pPr>
      <w:r>
        <w:t>10.2 高风险动作控制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041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4139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前置控制</w:t>
            </w:r>
          </w:p>
        </w:tc>
        <w:tc>
          <w:tcPr>
            <w:tcW w:type="dxa" w:w="5329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审计/恢复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通过阶段门</w:t>
            </w:r>
          </w:p>
        </w:tc>
        <w:tc>
          <w:tcPr>
            <w:tcW w:type="dxa" w:w="4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必交项、阻断、审批人、版本/影响预览</w:t>
            </w:r>
          </w:p>
        </w:tc>
        <w:tc>
          <w:tcPr>
            <w:tcW w:type="dxa" w:w="532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冻结快照；通过/条件/驳回意见。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发布到ERP</w:t>
            </w:r>
          </w:p>
        </w:tc>
        <w:tc>
          <w:tcPr>
            <w:tcW w:type="dxa" w:w="4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对象版本、映射、重复检查、ERP可用性</w:t>
            </w:r>
          </w:p>
        </w:tc>
        <w:tc>
          <w:tcPr>
            <w:tcW w:type="dxa" w:w="532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Release Package、幂等、回执、重试。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作废/替代Revision</w:t>
            </w:r>
          </w:p>
        </w:tc>
        <w:tc>
          <w:tcPr>
            <w:tcW w:type="dxa" w:w="4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引用检查、替代对象、生效日期</w:t>
            </w:r>
          </w:p>
        </w:tc>
        <w:tc>
          <w:tcPr>
            <w:tcW w:type="dxa" w:w="532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状态变更而非删除；可追溯旧版本。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批量更新Tooling</w:t>
            </w:r>
          </w:p>
        </w:tc>
        <w:tc>
          <w:tcPr>
            <w:tcW w:type="dxa" w:w="4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对象数量、新旧值、权限、锁定/冲突</w:t>
            </w:r>
          </w:p>
        </w:tc>
        <w:tc>
          <w:tcPr>
            <w:tcW w:type="dxa" w:w="532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批次ID、逐项结果、可撤销/补偿。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导入Tooling List</w:t>
            </w:r>
          </w:p>
        </w:tc>
        <w:tc>
          <w:tcPr>
            <w:tcW w:type="dxa" w:w="4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预览、映射、错误、重复、关系确认</w:t>
            </w:r>
          </w:p>
        </w:tc>
        <w:tc>
          <w:tcPr>
            <w:tcW w:type="dxa" w:w="532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原文件/行/值、批次回滚。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数据修复/迁移</w:t>
            </w:r>
          </w:p>
        </w:tc>
        <w:tc>
          <w:tcPr>
            <w:tcW w:type="dxa" w:w="4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备份、dry run、审批、维护窗口</w:t>
            </w:r>
          </w:p>
        </w:tc>
        <w:tc>
          <w:tcPr>
            <w:tcW w:type="dxa" w:w="532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6"/>
              </w:rPr>
              <w:t>脚本版本、执行人、结果、回滚点。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10.3 审计范围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创建、修改、状态转换、审批、撤回、作废、关系变更、批量操作和数据修复。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文件上传/替换/下载、版本、校验和、发布快照和外部分享。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权限/角色/项目成员变化及管理员模拟/代办操作。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ERP发布、消息、重试、死信、对账、人工补偿和映射变更。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导入批次、原始值、转换、警告、错误、人工确认和回滚。</w:t>
      </w:r>
    </w:p>
    <w:p>
      <w:pPr>
        <w:pStyle w:val="Heading1"/>
        <w:keepNext/>
      </w:pPr>
      <w:r>
        <w:t>11. 非功能、测试、安全与运维</w:t>
      </w:r>
    </w:p>
    <w:p>
      <w:pPr>
        <w:pStyle w:val="Heading2"/>
        <w:keepNext/>
      </w:pPr>
      <w:r>
        <w:t>11.1 目标指标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14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7427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P0目标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可用性</w:t>
            </w:r>
          </w:p>
        </w:tc>
        <w:tc>
          <w:tcPr>
            <w:tcW w:type="dxa" w:w="7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生产时段目标99.5%或按企业SLA；ERP短时不可用不阻塞NPI本地工作。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性能</w:t>
            </w:r>
          </w:p>
        </w:tc>
        <w:tc>
          <w:tcPr>
            <w:tcW w:type="dxa" w:w="7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常用页面首屏P75≤2.5秒；常用命令P95≤1.5秒（不含外部ERP）；大表服务端分页/虚拟化。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容量</w:t>
            </w:r>
          </w:p>
        </w:tc>
        <w:tc>
          <w:tcPr>
            <w:tcW w:type="dxa" w:w="7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单项目至少支持数千任务/问题、数百零件/Tooling和大量文件；组合视图按服务端聚合。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安全</w:t>
            </w:r>
          </w:p>
        </w:tc>
        <w:tc>
          <w:tcPr>
            <w:tcW w:type="dxa" w:w="7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最小权限、SSO/OIDC优先、密钥管理、依赖/Secret扫描、审计和备份加密。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可恢复</w:t>
            </w:r>
          </w:p>
        </w:tc>
        <w:tc>
          <w:tcPr>
            <w:tcW w:type="dxa" w:w="7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数据库和文件定期备份；迁移前备份；明确RPO/RTO并演练恢复。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兼容</w:t>
            </w:r>
          </w:p>
        </w:tc>
        <w:tc>
          <w:tcPr>
            <w:tcW w:type="dxa" w:w="7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支持企业批准的现代Chrome/Edge；响应式适配桌面/平板。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无障碍</w:t>
            </w:r>
          </w:p>
        </w:tc>
        <w:tc>
          <w:tcPr>
            <w:tcW w:type="dxa" w:w="7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键盘、焦点、标签、对比度和自动检查无严重阻断。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可观测</w:t>
            </w:r>
          </w:p>
        </w:tc>
        <w:tc>
          <w:tcPr>
            <w:tcW w:type="dxa" w:w="7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结构化日志、指标、追踪ID、告警、接口对账和业务KPI。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11.2 最低自动化测试组合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984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</w:t>
            </w:r>
          </w:p>
        </w:tc>
        <w:tc>
          <w:tcPr>
            <w:tcW w:type="dxa" w:w="7257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必须覆盖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Backend Unit/Service</w:t>
            </w:r>
          </w:p>
        </w:tc>
        <w:tc>
          <w:tcPr>
            <w:tcW w:type="dxa" w:w="72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领域规则、状态机、权限、版本、产能公式、导入转换。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API Contract</w:t>
            </w:r>
          </w:p>
        </w:tc>
        <w:tc>
          <w:tcPr>
            <w:tcW w:type="dxa" w:w="72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OpenAPI请求/响应、错误码、鉴权、幂等和兼容。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Frontend Component</w:t>
            </w:r>
          </w:p>
        </w:tc>
        <w:tc>
          <w:tcPr>
            <w:tcW w:type="dxa" w:w="72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正常、加载、空态、错误、无权限、冲突、部分成功和可访问性。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Playwright E2E</w:t>
            </w:r>
          </w:p>
        </w:tc>
        <w:tc>
          <w:tcPr>
            <w:tcW w:type="dxa" w:w="72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首个纵向切片及每个已验收核心用户旅程。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Integration</w:t>
            </w:r>
          </w:p>
        </w:tc>
        <w:tc>
          <w:tcPr>
            <w:tcW w:type="dxa" w:w="72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重复消息、超时、重试、部分失败、死信、对账、ERP权限拒绝。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Migration/Restore</w:t>
            </w:r>
          </w:p>
        </w:tc>
        <w:tc>
          <w:tcPr>
            <w:tcW w:type="dxa" w:w="72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前进迁移、回滚或恢复、数据量验证和旧版本兼容。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Security/License</w:t>
            </w:r>
          </w:p>
        </w:tc>
        <w:tc>
          <w:tcPr>
            <w:tcW w:type="dxa" w:w="72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Secret、依赖漏洞、许可证、越权和前端密钥。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Performance</w:t>
            </w:r>
          </w:p>
        </w:tc>
        <w:tc>
          <w:tcPr>
            <w:tcW w:type="dxa" w:w="72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7"/>
              </w:rPr>
              <w:t>关键聚合接口、大表、文件和组合看板基准。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MVP、实施阶段与真实项目试点</w:t>
      </w:r>
    </w:p>
    <w:p>
      <w:pPr>
        <w:spacing w:before="60" w:after="4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3719202"/>
            <wp:docPr id="7" name="Picture 7" descr="图12-1 Codex分阶段实施与停止门" title="codex roadma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_roadmap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19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3" w:lineRule="auto"/>
        <w:jc w:val="center"/>
      </w:pPr>
      <w:r>
        <w:rPr>
          <w:rFonts w:ascii="Noto Sans CJK SC" w:hAnsi="Noto Sans CJK SC" w:eastAsia="Noto Sans CJK SC"/>
          <w:b w:val="0"/>
          <w:color w:val="65758B"/>
          <w:sz w:val="17"/>
        </w:rPr>
        <w:t>图12-1 Codex分阶段实施与停止门</w:t>
      </w:r>
    </w:p>
    <w:p>
      <w:r>
        <w:br w:type="page"/>
      </w:r>
    </w:p>
    <w:p>
      <w:pPr>
        <w:pStyle w:val="Heading2"/>
        <w:keepNext/>
      </w:pPr>
      <w:r>
        <w:t>12.1 分阶段目标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680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Phase</w:t>
            </w:r>
          </w:p>
        </w:tc>
        <w:tc>
          <w:tcPr>
            <w:tcW w:type="dxa" w:w="1701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目标</w:t>
            </w:r>
          </w:p>
        </w:tc>
        <w:tc>
          <w:tcPr>
            <w:tcW w:type="dxa" w:w="4706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主要范围</w:t>
            </w:r>
          </w:p>
        </w:tc>
        <w:tc>
          <w:tcPr>
            <w:tcW w:type="dxa" w:w="2381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退出门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调查与计划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问题、现状、架构、UX、Siemens参考审计、视觉令牌、三语言翻译方案、数据模型、Ownership Matrix、OpenAPI骨架、计划和追踪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不写生产代码；视觉和翻译ADR获批后进入1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平台与体验骨架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独立Frappe App、React Shell、Siemens iX Classic、npi-ui、设计令牌、英文源/Frappe翻译链、CI视觉/语言lint、认证、日志、Feature Flag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英文、简体中文和繁体中文均可登录/导航；视觉与语言门禁全通过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2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首个纵向切片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项目→Part/Tooling→T0→问题→Gate→ERPNext沙箱发布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三语言端到端浏览器演示+E2E+视觉回归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3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项目/Gate/协同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Portfolio、项目工作区、计划、交付物、活动和待办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用户不跳出项目上下文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4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Tooling核心/导入/产能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Master/Revision/Set、共用/复制/双色/镶件、导入、Scenario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客户样例可受控导入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5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试模/质量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T0-Tn、参数、样件、穴位缺陷、整改和比较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完整试模闭环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6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设计/NPI/发布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Revision、DFM、EBOM、NPI、量产就绪、Release Package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批准版本不可变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7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ERPNext集成硬化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全部P0接口、Outbox/Inbox、重试/死信/对账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断网/重复/部分失败可恢复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8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安全/性能/运营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权限、无障碍、三语言质量、性能、监控、备份、运行手册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上线审查通过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9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迁移/UAT/试点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一个客户来模+一个自制模项目、培训、切换、回滚演练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真实用户三语言验收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12.2 MVP不等于“先做一堆基础DocType”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CEEEE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sz="12" w:val="single" w:color="B84A4A"/>
              <w:left w:sz="12" w:val="single" w:color="B84A4A"/>
              <w:bottom w:sz="12" w:val="single" w:color="B84A4A"/>
              <w:right w:sz="12" w:val="single" w:color="B84A4A"/>
            </w:tcBorders>
          </w:tcPr>
          <w:p>
            <w:pPr>
              <w:spacing w:before="0" w:after="80" w:line="283" w:lineRule="auto"/>
            </w:pPr>
            <w:r>
              <w:rPr>
                <w:rFonts w:ascii="Noto Sans CJK SC" w:hAnsi="Noto Sans CJK SC" w:eastAsia="Noto Sans CJK SC"/>
                <w:b/>
                <w:color w:val="B84A4A"/>
                <w:sz w:val="22"/>
              </w:rPr>
              <w:t>MVP定义</w:t>
            </w:r>
          </w:p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9"/>
              </w:rPr>
              <w:t>MVP必须是用户可完成的端到端业务链路。可以少支持项目类型和复杂场景，但不能只有后台表、API或空壳页面；也不能把错误/权限/回滚留到“以后”。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12.3 试点数据建议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试点A：客户来模项目，验证到厂检查、模具Set、修复、T0/T1、客户批准和ERP资产/维护映射。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试点B：按图自制模具项目，验证DFM、设计Revision、制造、共用/复制或双色关系、试模和正式BOM/采购发布。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客户Tooling List先在沙箱导入；原始文件保留，人工确认A/B/C、Overmold和Insert关系后再进入主数据。</w:t>
      </w:r>
    </w:p>
    <w:p>
      <w:pPr>
        <w:pStyle w:val="Heading1"/>
        <w:keepNext/>
      </w:pPr>
      <w:r>
        <w:t>13. Codex 执行手册：Goal → Plan → 小目标 → 审批</w:t>
      </w:r>
    </w:p>
    <w:p>
      <w:pPr>
        <w:pStyle w:val="Heading2"/>
        <w:keepNext/>
      </w:pPr>
      <w:r>
        <w:t>13.1 Codex第一轮目标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6F3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sz="12" w:val="single" w:color="2F7D78"/>
              <w:left w:sz="12" w:val="single" w:color="2F7D78"/>
              <w:bottom w:sz="12" w:val="single" w:color="2F7D78"/>
              <w:right w:sz="12" w:val="single" w:color="2F7D78"/>
            </w:tcBorders>
          </w:tcPr>
          <w:p>
            <w:pPr>
              <w:spacing w:before="0" w:after="80" w:line="283" w:lineRule="auto"/>
            </w:pPr>
            <w:r>
              <w:rPr>
                <w:rFonts w:ascii="Noto Sans CJK SC" w:hAnsi="Noto Sans CJK SC" w:eastAsia="Noto Sans CJK SC"/>
                <w:b/>
                <w:color w:val="2F7D78"/>
                <w:sz w:val="22"/>
              </w:rPr>
              <w:t>第一轮指令</w:t>
            </w:r>
          </w:p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9"/>
              </w:rPr>
              <w:t>读取仓库和Starter Pack，使用 /plan；只执行Phase 0，输出问题、现状、架构、UX导航、数据模型、ERP主责矩阵、OpenAPI骨架、PLANS.md和需求追踪，然后停止。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13.2 防止Codex随便做功能的规则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247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规则</w:t>
            </w:r>
          </w:p>
        </w:tc>
        <w:tc>
          <w:tcPr>
            <w:tcW w:type="dxa" w:w="4025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Codex必须做</w:t>
            </w:r>
          </w:p>
        </w:tc>
        <w:tc>
          <w:tcPr>
            <w:tcW w:type="dxa" w:w="4025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Codex不得做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范围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引用需求ID和当前批准Milestone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添加“顺手优化”、新模块或通用平台功能。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不确定性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创建Decision Request并等待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按经验猜A/B/C、共享关系或ERP字段主责。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代码开始条件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Phase 0和当前计划已批准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先搭一堆DocType/页面再补设计。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UI基线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调用siemens-industrial-ux，复用设计令牌、iX适配层和已批准工作台模式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生成消费级卡片墙、多色主题、大圆角、渐变、强阴影或其他设计系统风格。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语言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调用frappe-i18n-language-guard；英文源文案同步简体/繁体翻译、术语和三语言测试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硬编码中文、拼接翻译片段、依赖回退或生成普通语言混用。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ERP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通过服务端API、幂等和Ownership Matrix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改Core、直写DB、前端持密钥。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数据操作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备份、dry run、迁移/回滚、软删除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不可逆删除、覆盖生产数据。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依赖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说明必要性、许可证、安全和替代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随意安装闭源/Enterprise依赖。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完成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测试、三语言浏览器演示、视觉/语言审计、文档和已知限制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以“代码已生成”或“页面能打开”作为完成。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失败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定位根因、保留严格校验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删除断言、吞错、用假数据。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13.3 推荐使用的仓库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814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Skill</w:t>
            </w:r>
          </w:p>
        </w:tc>
        <w:tc>
          <w:tcPr>
            <w:tcW w:type="dxa" w:w="3742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触发场景</w:t>
            </w:r>
          </w:p>
        </w:tc>
        <w:tc>
          <w:tcPr>
            <w:tcW w:type="dxa" w:w="3742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关键边界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npi-product-architecture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架构、ADR、模块边界、阶段计划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不发明未批准业务。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siemens-industrial-ux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应用框架、导航、树表、工作区、属性面板、设计令牌和视觉评审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Siemens iX Classic是唯一基线；单主色、低圆角、平面边界；普通用户不进Desk。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frappe-i18n-language-guard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任何用户可见文案、状态、错误、通知、邮件、打印和语言切换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英文唯一源；Frappe同一翻译事实源；简体/繁体完整；禁止普通语言混用。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tooling-domain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Tooling对象、共享/复制/双色/镶件、试模、产能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严格区分Requirement/Master/Revision/Set/Trial。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frappe-domain-modeling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DocType、领域服务、权限、状态机、迁移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DocType是持久化，不是用户信息架构。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erpnext-integration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Release、Ownership、API、Outbox/Inbox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不直写DB、不双主。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xlsx-tooling-import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客户宽表分析、映射、导入和回滚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不照抄43列；不静默猜关系。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qa-traceability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需求追踪、测试、验收和证据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不降低测试换取通过。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security-change-review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依赖、权限、迁移、破坏性操作和发布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高风险未解决时停止。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13.4 每个小目标的Prompt模板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8" w:val="single" w:color="B8C8D8"/>
              <w:left w:sz="8" w:val="single" w:color="B8C8D8"/>
              <w:bottom w:sz="8" w:val="single" w:color="B8C8D8"/>
              <w:right w:sz="8" w:val="single" w:color="B8C8D8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b/>
              </w:rPr>
              <w:t>目标：实现 PLANS.md 中 Milestone &lt;X.Y&gt;，只覆盖需求 &lt;ID列表&gt;。</w:t>
              <w:br/>
              <w:br/>
              <w:t>上下文：先阅读 AGENTS.md、相关ADR、requirements.csv、当前代码和测试。涉及终端UI必须调用siemens-industrial-ux；涉及任何显示文案必须调用frappe-i18n-language-guard。</w:t>
              <w:br/>
              <w:br/>
              <w:t>UI硬约束：Siemens iX Classic是唯一基线；一个主色、中性色、0–2px普通圆角、平面边界、紧凑树表、分栏和属性检查器；不得产生多彩圆角卡片、渐变、玻璃、强阴影或其他设计系统风格。</w:t>
              <w:br/>
              <w:br/>
              <w:t>语言硬约束：英文是唯一源文案；简体中文和繁体中文必须通过同一Frappe翻译事实源生成；除批准术语/缩写、产品名、编号和业务数据外，任一页面不得混用语言。</w:t>
              <w:br/>
              <w:br/>
              <w:t>其他约束：不得扩大范围；不得改ERPNext Core/直写ERP DB；不清楚则创建Decision Request；所有高风险动作可回滚。</w:t>
              <w:br/>
              <w:br/>
              <w:t>先做：说明将检查的现有文件、拟修改文件、数据迁移、API、UX状态、翻译变更、测试、演示和回滚。等待我确认后再修改。</w:t>
              <w:br/>
              <w:br/>
              <w:t>完成时：运行全部相关测试和自审；提供三语言浏览器截图、视觉回归、翻译完整率和语言纯度报告；更新文档/追踪；给出演示、已知限制和回滚；停止，不进入下一Milestone。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13.5 Phase 0应产出的文件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118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文件</w:t>
            </w:r>
          </w:p>
        </w:tc>
        <w:tc>
          <w:tcPr>
            <w:tcW w:type="dxa" w:w="6123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内容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docs/QUESTIONS.md</w:t>
            </w:r>
          </w:p>
        </w:tc>
        <w:tc>
          <w:tcPr>
            <w:tcW w:type="dxa" w:w="6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阻断问题、证据、影响和负责人。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docs/DISCOVERY_REPORT.md</w:t>
            </w:r>
          </w:p>
        </w:tc>
        <w:tc>
          <w:tcPr>
            <w:tcW w:type="dxa" w:w="6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仓库/ERP现状、可复用资产、技术债、版本和部署。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docs/architecture/ARCHITECTURE.md</w:t>
            </w:r>
          </w:p>
        </w:tc>
        <w:tc>
          <w:tcPr>
            <w:tcW w:type="dxa" w:w="6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边界、组件、认证、文件、集成、可观测和部署。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docs/architecture/DATA_MODEL.md</w:t>
            </w:r>
          </w:p>
        </w:tc>
        <w:tc>
          <w:tcPr>
            <w:tcW w:type="dxa" w:w="6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对象、关系、状态、唯一键、版本、快照和迁移。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docs/ux/UX_NAVIGATION.md</w:t>
            </w:r>
          </w:p>
        </w:tc>
        <w:tc>
          <w:tcPr>
            <w:tcW w:type="dxa" w:w="6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角色、导航、工作区、页面模式、关键交互和全部状态。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docs/ux/VISUAL_SYSTEM.md</w:t>
            </w:r>
          </w:p>
        </w:tc>
        <w:tc>
          <w:tcPr>
            <w:tcW w:type="dxa" w:w="6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Siemens iX Classic参考、单主色、中性色、圆角、边界、密度、布局和禁止模式。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docs/ux/I18N_LANGUAGE_POLICY.md</w:t>
            </w:r>
          </w:p>
        </w:tc>
        <w:tc>
          <w:tcPr>
            <w:tcW w:type="dxa" w:w="6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英文源文案、Frappe翻译事实源、简体/繁体中文、术语、零普通语言混用和发布门禁。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docs/ux/REFERENCE_AUDIT.md</w:t>
            </w:r>
          </w:p>
        </w:tc>
        <w:tc>
          <w:tcPr>
            <w:tcW w:type="dxa" w:w="6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现有原型对照Siemens工程工作台的偏差、截图、整改和人工决策。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docs/integration/ERP_OWNERSHIP_MATRIX.md</w:t>
            </w:r>
          </w:p>
        </w:tc>
        <w:tc>
          <w:tcPr>
            <w:tcW w:type="dxa" w:w="6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对象/字段主责、方向、冲突、生效和回滚。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contracts/openapi.yaml</w:t>
            </w:r>
          </w:p>
        </w:tc>
        <w:tc>
          <w:tcPr>
            <w:tcW w:type="dxa" w:w="6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命名/版本/错误/命令的接口骨架。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PLANS.md</w:t>
            </w:r>
          </w:p>
        </w:tc>
        <w:tc>
          <w:tcPr>
            <w:tcW w:type="dxa" w:w="6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小步阶段、需求ID、范围外、测试、演示、迁移和停止门。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docs/REQUIREMENTS_TRACEABILITY.csv</w:t>
            </w:r>
          </w:p>
        </w:tc>
        <w:tc>
          <w:tcPr>
            <w:tcW w:type="dxa" w:w="6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需求→阶段→设计→代码→测试映射。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docs/decisions/DR-OPEN.md</w:t>
            </w:r>
          </w:p>
        </w:tc>
        <w:tc>
          <w:tcPr>
            <w:tcW w:type="dxa" w:w="6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不能安全假设的开放决策。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14. 验收标准与 Definition of Done</w:t>
      </w:r>
    </w:p>
    <w:p>
      <w:pPr>
        <w:pStyle w:val="Heading2"/>
        <w:keepNext/>
      </w:pPr>
      <w:r>
        <w:t>14.1 阶段完成定义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701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维度</w:t>
            </w:r>
          </w:p>
        </w:tc>
        <w:tc>
          <w:tcPr>
            <w:tcW w:type="dxa" w:w="7540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Done条件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范围</w:t>
            </w:r>
          </w:p>
        </w:tc>
        <w:tc>
          <w:tcPr>
            <w:tcW w:type="dxa" w:w="75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仅实现批准的需求ID，无未审批功能或无关重构。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业务</w:t>
            </w:r>
          </w:p>
        </w:tc>
        <w:tc>
          <w:tcPr>
            <w:tcW w:type="dxa" w:w="75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用户可在浏览器完成约定流程，状态/权限/错误/冲突/部分成功均可演示。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视觉</w:t>
            </w:r>
          </w:p>
        </w:tc>
        <w:tc>
          <w:tcPr>
            <w:tcW w:type="dxa" w:w="75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核心页面符合Siemens iX Classic工作台：一个主色、中性色、方正/低圆角、平面边界、高密度树表和稳定分栏；视觉回归通过。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语言</w:t>
            </w:r>
          </w:p>
        </w:tc>
        <w:tc>
          <w:tcPr>
            <w:tcW w:type="dxa" w:w="75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英文、简体中文和繁体中文界面分别完整；英文源文案、Frappe翻译、术语白名单和语言纯度扫描通过。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数据</w:t>
            </w:r>
          </w:p>
        </w:tc>
        <w:tc>
          <w:tcPr>
            <w:tcW w:type="dxa" w:w="75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对象关系正确，版本/快照/主责/审计完整；迁移和回滚可验证。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集成</w:t>
            </w:r>
          </w:p>
        </w:tc>
        <w:tc>
          <w:tcPr>
            <w:tcW w:type="dxa" w:w="75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幂等、重试、死信、对账和ERP来源显示通过测试。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质量</w:t>
            </w:r>
          </w:p>
        </w:tc>
        <w:tc>
          <w:tcPr>
            <w:tcW w:type="dxa" w:w="75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Lint/Type/Unit/Contract/Component/E2E/Visual/I18N/Integration相关测试全通过。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安全</w:t>
            </w:r>
          </w:p>
        </w:tc>
        <w:tc>
          <w:tcPr>
            <w:tcW w:type="dxa" w:w="75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无密钥泄露、越权、严重漏洞或未批准许可证。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文档</w:t>
            </w:r>
          </w:p>
        </w:tc>
        <w:tc>
          <w:tcPr>
            <w:tcW w:type="dxa" w:w="75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OpenAPI、ADR、数据字典、运行说明、需求追踪与代码一致。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交付</w:t>
            </w:r>
          </w:p>
        </w:tc>
        <w:tc>
          <w:tcPr>
            <w:tcW w:type="dxa" w:w="75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提供变更摘要、测试证据、三语言演示步骤、已知限制、回滚并停止等待批准。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14.2 MVP业务验收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247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7994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验收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AC-01</w:t>
            </w:r>
          </w:p>
        </w:tc>
        <w:tc>
          <w:tcPr>
            <w:tcW w:type="dxa" w:w="7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普通用户无需进入Frappe Desk即可完成首个纵向切片。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AC-02</w:t>
            </w:r>
          </w:p>
        </w:tc>
        <w:tc>
          <w:tcPr>
            <w:tcW w:type="dxa" w:w="7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项目工作区持续显示阶段、阻断、关键对象和下一行动。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AC-03</w:t>
            </w:r>
          </w:p>
        </w:tc>
        <w:tc>
          <w:tcPr>
            <w:tcW w:type="dxa" w:w="7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Tooling Requirement/Master/Revision/Set/Trial对象和关系可清楚追溯。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AC-04</w:t>
            </w:r>
          </w:p>
        </w:tc>
        <w:tc>
          <w:tcPr>
            <w:tcW w:type="dxa" w:w="7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客户Tooling List样例可预览、映射、识别错误并导入规范化对象；#REF!不进入正式容量。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AC-05</w:t>
            </w:r>
          </w:p>
        </w:tc>
        <w:tc>
          <w:tcPr>
            <w:tcW w:type="dxa" w:w="7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共用模、复制模、穴位和至少一种双色/包胶或镶件场景通过测试。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AC-06</w:t>
            </w:r>
          </w:p>
        </w:tc>
        <w:tc>
          <w:tcPr>
            <w:tcW w:type="dxa" w:w="7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T0缺陷可关联穴位，整改后进入下一阶段门并保留历史。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AC-07</w:t>
            </w:r>
          </w:p>
        </w:tc>
        <w:tc>
          <w:tcPr>
            <w:tcW w:type="dxa" w:w="7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发布包展示影响并可靠发布ERPNext沙箱；重复请求不重复建单。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AC-08</w:t>
            </w:r>
          </w:p>
        </w:tc>
        <w:tc>
          <w:tcPr>
            <w:tcW w:type="dxa" w:w="7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ERPNext编号/状态在NPI只读显示并标明来源/同步时间。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AC-09</w:t>
            </w:r>
          </w:p>
        </w:tc>
        <w:tc>
          <w:tcPr>
            <w:tcW w:type="dxa" w:w="7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越权、并发冲突、ERPNext断网、部分失败、导入错误和回滚均有明确体验。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AC-10</w:t>
            </w:r>
          </w:p>
        </w:tc>
        <w:tc>
          <w:tcPr>
            <w:tcW w:type="dxa" w:w="7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一客户来模和一自制模项目完成UAT。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AC-11</w:t>
            </w:r>
          </w:p>
        </w:tc>
        <w:tc>
          <w:tcPr>
            <w:tcW w:type="dxa" w:w="7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所有P0页面通过Siemens iX Classic视觉基线审查；无花哨多色、过量圆角、卡片墙、渐变、玻璃或强阴影。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AC-12</w:t>
            </w:r>
          </w:p>
        </w:tc>
        <w:tc>
          <w:tcPr>
            <w:tcW w:type="dxa" w:w="7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英文、简体中文和繁体中文P0页面翻译完整率分别为100%；普通语言混用扫描为零。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AC-13</w:t>
            </w:r>
          </w:p>
        </w:tc>
        <w:tc>
          <w:tcPr>
            <w:tcW w:type="dxa" w:w="7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React、Frappe后端、通知、邮件、打印和导出共用英文源字符串与Frappe翻译事实源，不存在相互竞争的翻译字典。</w:t>
            </w:r>
          </w:p>
        </w:tc>
      </w:tr>
    </w:tbl>
    <w:p>
      <w:pPr>
        <w:spacing w:after="0"/>
      </w:pPr>
    </w:p>
    <w:p>
      <w:pPr>
        <w:sectPr>
          <w:headerReference w:type="default" r:id="rId9"/>
          <w:footerReference w:type="default" r:id="rId10"/>
          <w:footerReference w:type="first" r:id="rId11"/>
          <w:headerReference w:type="even" r:id="rId33"/>
          <w:footerReference w:type="even" r:id="rId34"/>
          <w:headerReference w:type="first" r:id="rId35"/>
          <w:pgSz w:w="11906" w:h="16838"/>
          <w:pgMar w:top="1020" w:right="1020" w:bottom="964" w:left="1020" w:header="454" w:footer="454" w:gutter="0"/>
          <w:cols w:space="720"/>
          <w:titlePg/>
          <w:docGrid w:linePitch="360"/>
        </w:sectPr>
      </w:pPr>
    </w:p>
    <w:p>
      <w:pPr>
        <w:pStyle w:val="Heading1"/>
        <w:keepNext/>
      </w:pPr>
      <w:r>
        <w:t>附录A：完整需求矩阵（Codex追踪基线）</w:t>
      </w:r>
    </w:p>
    <w:p>
      <w:pPr>
        <w:spacing w:before="0" w:after="160" w:line="283" w:lineRule="auto"/>
      </w:pPr>
      <w:r>
        <w:t>本版本共收录 229 条需求。机器可读版本位于Starter Pack的 requirements.csv。以下矩阵用于评审和打印；实现时以ID、验收和批准阶段为追踪依据。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1304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type="dxa" w:w="850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优先级</w:t>
            </w:r>
          </w:p>
        </w:tc>
        <w:tc>
          <w:tcPr>
            <w:tcW w:type="dxa" w:w="1701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领域</w:t>
            </w:r>
          </w:p>
        </w:tc>
        <w:tc>
          <w:tcPr>
            <w:tcW w:type="dxa" w:w="5386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需求</w:t>
            </w:r>
          </w:p>
        </w:tc>
        <w:tc>
          <w:tcPr>
            <w:tcW w:type="dxa" w:w="5216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验收</w:t>
            </w:r>
          </w:p>
        </w:tc>
        <w:tc>
          <w:tcPr>
            <w:tcW w:type="dxa" w:w="794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阶段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FR-PM-001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项目与组合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支持客户来模、按图新制模具、改模/变更等项目类型，并绑定不同模板。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新建项目时选择类型后自动带出阶段、交付物、角色和标准周期。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FR-PM-002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项目与组合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ERPNext报价/销售订单提交后可通过API创建项目草稿。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项目保存来源单据ID；重复触发不重复创建。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FR-PM-003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项目与组合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项目具有唯一编码、客户、产品/零件、模具、订单、负责人和目标SOP。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必填项不完整不能提交立项。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FR-PM-004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项目与组合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支持项目章程：范围、目标、假设、责任界面、关键交付物、预算和成功标准。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G1审批时形成不可变更的基线快照。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FR-PM-005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项目与组合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支持项目团队、角色、RACI及替代人。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任务、门禁和通知可按角色自动分配。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FR-PM-006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项目与组合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支持WBS、父子任务、负责人、计划/实际日期、依赖、里程碑、状态和完成率。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可从模板生成并批量调整日期。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FR-PM-007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项目与组合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支持Gantt、基线对比、关键路径或关键任务标识。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能显示计划与实际偏差；如接OpenProject则以其计划视图为主。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FR-PM-008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项目与组合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支持项目健康度（绿/黄/红）、进度、成本、质量和风险摘要。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规则可配置，红色项目必须填写原因和恢复计划。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FR-PM-009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项目与组合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支持风险、问题、决策、行动项与项目对象关联。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可按项目、阶段、责任人和逾期状态查询。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FR-PM-010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项目与组合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同步ERPNext采购、工时、费用和模具实际成本。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项目看板显示预算、承诺、实际和预测完工成本。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FR-PM-011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项目与组合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支持项目暂停、取消、恢复和结项，记录原因和审批。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结项前检查未关闭阻断项、文件、移交和成本。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FR-PM-012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项目与组合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支持项目复盘、经验教训和可复用模板改进。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经验可被后续项目模板检索和引用。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FR-SG-001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阶段门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管理员可配置阶段门模板、顺序、适用项目类型和条件。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修改模板不影响已立项项目的历史基线。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FR-SG-002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阶段门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每个阶段门包含必交项、可选项、负责人、审核人、截止日和证据类型。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缺少P0必交项时系统不允许正常通过。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FR-SG-003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阶段门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支持并行会签、顺序审批和按条件选择审批人。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所有审批记录含人员、时间、意见和版本。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FR-SG-004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阶段门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交付物可关联文档版本、试模、质量检验、客户批准、任务或外部链接。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阶段门快照能打开当时批准的具体版本。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FR-SG-005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阶段门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支持阻断项、条件通过、豁免和临时偏差。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豁免必须有原因、风险、批准人、有效期和关闭任务。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FR-SG-006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阶段门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阶段门通过后锁定快照；重新打开必须走复审。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保留原审批，不覆盖历史。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FR-SG-007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阶段门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关键输入发生变化时自动触发阶段门失效或复审。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例如图纸主版本、模具方案、质量结果或ECN变更。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FR-SG-008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阶段门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支持到期前提醒、逾期升级和红色阻断项通知。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通知规则按项目级别和角色可配置。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FR-SG-009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阶段门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支持管理层批量查看项目所处阶段、门禁等待时间和逾期原因。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可按客户、PM、项目类型、工厂和SOP月份筛选。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FR-TL-001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Tooling生命周期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建立模具开发记录，并区分客户所有、公司所有、供应商托管或共同所有。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所有权、保管责任、维修授权和返还条件必填。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FR-TL-002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Tooling生命周期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模具规格包括类型、穴数、家族模、钢材、热流道、尺寸重量、适用机台吨位、寿命和目标节拍。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规格字段可按模具类型扩展。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FR-TL-003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Tooling生命周期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一个项目可关联多个产品、多个模具；家族模支持穴位与零件映射。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试模与质量结果可追溯到具体模具、穴号和零件。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FR-TL-004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Tooling生命周期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客户来模支持运输、到厂照片、配件清单、外观/水路/热流道/电气/安全检查。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接收差异形成问题清单并可要求客户确认。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FR-TL-005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Tooling生命周期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新制模具支持DFM、模具方案、供应商、报价、预算、采购订单和责任人。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G3前必须有批准方案和资金/PO状态。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FR-TL-006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Tooling生命周期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支持模具设计评审、版本、批准和释放。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未释放版本不能作为制造或试模依据。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FR-TL-007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Tooling生命周期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支持设计、备料、热处理、加工、装配、试模、交付等供应商里程碑。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供应商可在门户更新进度并上传证据。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FR-TL-008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Tooling生命周期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同步ERPNext采购订单、收货、发票和实际成本到模具开发记录。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成本按模具、供应商和费用类型汇总。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FR-TL-009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Tooling生命周期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支持模具问题/缺陷、严重度、根因、责任方、措施、目标轮次和验证。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未关闭重大缺陷阻断G5或G6。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FR-TL-010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Tooling生命周期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支持T0、T1、T2等试模轮次和轮次比较。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每轮关联模具版本、产品版本、参数、样件和缺陷。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FR-TL-011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Tooling生命周期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支持模具验收清单：技术、质量、周期、备件、文件、保修和费用。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验收批准后触发ERPNext模具资产创建/更新。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FR-TL-012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Tooling生命周期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Hub中的模具开发记录与ERPNext模具资产保持唯一映射。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一个开发对象只能对应一个正式资产ID，复制模具除外。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FR-TL-013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Tooling生命周期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显示ERPNext中的当前位置、状态、模次/寿命、维护到期和维修历史。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Hub只读，不允许覆盖ERPNext资产事实。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FR-TL-014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Tooling生命周期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支持模具移动、借出、返还、封存、报废的项目证据和审批链接。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实际资产移动仍在ERPNext执行。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FR-TL-015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Tooling生命周期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支持关键备件、易损件、供应商和最低库存建议。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正式备件物料与库存由ERPNext管理。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FR-TL-016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Tooling生命周期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支持维修授权、报价、责任归属、停机影响和维修验证。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客户来模维修必须保留客户授权证据。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FR-TL-017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P2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Tooling生命周期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支持IoT/机台模次自动回写和寿命预警。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手工与自动计数有来源标识和校准规则。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FR-TL-018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P2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Tooling生命周期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支持模具健康评分和预防维护建议。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评分由寿命、缺陷、维修、停机和保养逾期构成。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FR-DS-001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设计与文档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支持产品图纸、模具图、DFM、规格书、检验标准、工艺文件等文档类型和编号规则。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编号唯一，类型和前缀可配置。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FR-DS-002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设计与文档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文档状态至少包括草稿、评审中、已批准/已发布、已替代、作废。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已发布文件不可直接覆盖或删除。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FR-DS-003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设计与文档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支持主版本/次版本、修订原因、生效日期、替代关系和受影响对象。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可以查看版本历史和比较元数据。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FR-DS-004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设计与文档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文档关联项目、客户、产品/物料、模具、试模、阶段门和变更。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从任何核心对象可反查相关文档。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FR-DS-005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设计与文档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支持评审、批准、驳回、重提和电子签名/确认记录。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批准时锁定文件哈希和元数据快照。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FR-DS-006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设计与文档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支持发布包/基线，将一组特定版本的文件作为G2、G5、G6或ECN证据。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基线内容不可被后续文件版本替换。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FR-DS-007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设计与文档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支持检入/检出或编辑锁，避免多人覆盖。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锁可由管理员回收并保留记录。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FR-DS-008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设计与文档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支持客户机密级别、项目级权限、下载日志和外部分享有效期。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外部用户只能访问授权项目和版本。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FR-DS-009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设计与文档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支持常见PDF/图片/Office预览；CAD文件可显示轻量化衍生文件或外部查看器链接。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无法预览时仍可校验哈希和下载权限。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FR-DS-010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设计与文档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支持文件哈希、大小、格式、上传者、上传时间和病毒扫描状态。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发布前必须通过完整性与安全检查。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FR-DS-011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设计与文档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支持工程BOM（EBOM）工作版本、父子层级、用量、替代件和有效性。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EBOM可处于草稿/评审/发布状态。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FR-DS-012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设计与文档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支持EBOM版本差异：新增、删除、数量、替代、属性变更。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变更评审可生成差异清单。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FR-DS-013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设计与文档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EBOM发布后通过受控接口创建/更新ERPNext Item和MBOM。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每个EBOM节点保存ERPNext Item/BOM映射和结果。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FR-DS-014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P2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设计与文档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支持CAD/PDM连接器自动提取属性、零件清单或轻量化预览。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连接器失败不影响文档发布基本流程。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FR-NP-001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NPI与量产就绪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按项目类型、客户和行业配置NPI清单及必交证据。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清单可复用但项目实例独立冻结。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FR-NP-002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NPI与量产就绪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NPI项包含类别、负责人、截止日、状态、证据、阻断级别和适用阶段门。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P0阻断项未完成时不得通过G6。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FR-NP-003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NPI与量产就绪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支持材料、色号、添加剂、包装、标签、嵌件、辅机和特殊过程确认。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批准值与ERPNext物料/规格建立映射。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FR-NP-004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NPI与量产就绪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支持工艺参数表版本：机台、温度、压力、速度、保压、冷却、周期和允许窗口。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参数与模具/产品/材料/试模轮次关联。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FR-NP-005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NPI与量产就绪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支持样件计划、数量、穴号、材料批次、包装、去向和客户反馈。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样件有唯一批次/标签并可追溯。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FR-NP-006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NPI与量产就绪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关联首件、尺寸、外观、性能、可靠性等质量结果。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质量结果来自ERPNext或受控报告，失败形成阻断。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FR-NP-007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NPI与量产就绪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可配置PFMEA、控制计划、MSA、CPK、PPAP等交付物。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非汽车项目可不启用，不硬编码行业流程。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FR-NP-008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NPI与量产就绪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支持设备与产能确认：机台、穴数、节拍、良率、OEE假设、班次和目标产量。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计算结果与Run-at-rate实绩可对比。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FR-NP-009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NPI与量产就绪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支持试产/小批量生产记录、投入、产出、报废、停机、节拍和问题。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试产问题进入行动清单并影响就绪度。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FR-NP-010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NPI与量产就绪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支持作业指导书、检验指导书、包装规范、参数表和维护标准发布检查。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G6检查生产现场所需版本均已发布。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FR-NP-011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NPI与量产就绪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支持人员培训、资格、班组覆盖和确认记录。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关键岗位未覆盖时形成阻断。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FR-NP-012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NPI与量产就绪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支持供应商准备度：材料、外协、备件、交期、质量和应急方案。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高风险供应项进入项目风险。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FR-NP-013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NPI与量产就绪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计算NPI就绪度，并单独显示阻断项，不允许仅靠百分比掩盖重大风险。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看板显示总分、类别分和阻断项数量。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FR-NP-014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NPI与量产就绪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支持正式量产移交：对象清单、接收部门、遗留问题、责任人和截止日。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移交双方确认后才可关闭G7。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FR-NP-015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NPI与量产就绪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SOP后设置观察期，跟踪首批良率、投诉、节拍和模具问题。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观察期结束形成稳定性结论和复盘。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FR-TR-001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试模与质量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创建试模计划：目标、轮次、日期、机台、模具、材料、人员、样件数量和测量计划。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计划可生成任务和预约资源。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FR-TR-002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试模与质量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试模实际记录机台、材料批次、模具/产品版本、环境和完整参数。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关键字段缺失不能提交试模结论。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FR-TR-003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试模与质量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上传样件照片、视频、参数曲线、测量报告和客户反馈。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附件与具体轮次和样件批次绑定。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FR-TR-004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试模与质量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缺陷支持类别、位置/穴号、严重度、图片、根因、责任、措施和验证轮次。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缺陷可按轮次比较并生成Pareto。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FR-TR-005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试模与质量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支持试模结论：通过、条件通过、需改模、需改图、需调工艺、取消。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结论触发下一步任务和阶段门状态。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FR-TR-006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试模与质量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可调用/关联ERPNext Quality Inspection、NCR或质量报告。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Hub显示最新状态但不改写正式检验结果。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FR-TR-007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试模与质量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支持内部样件批准、客户批准、偏差/让步和有效期。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批准证据与产品/模具/文件版本锁定。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FR-TR-008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试模与质量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支持不同试模轮次的参数、尺寸和缺陷趋势比较。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可导出一页式试模总结。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FR-TR-009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试模与质量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支持穴号级尺寸和缺陷追溯。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家族模/多穴模可筛选具体穴位。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FR-TR-010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P2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试模与质量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支持从机台或采集系统自动导入试模参数。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自动值保留来源和时间戳，可人工确认。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FR-CH-001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变更管理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与ERPNext现有ECR/ECO/ECN建立双向关联和状态同步。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正式变更编号以ERPNext为准。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FR-CH-002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变更管理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影响评估覆盖产品、图纸、EBOM/MBOM、模具、工艺、质量、库存/WIP、供应商、成本、交期和客户。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每个影响类别有责任人和结论。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FR-CH-003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变更管理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变更关联受影响对象及旧/新版本。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可生成受影响对象清单并避免遗漏。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FR-CH-004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变更管理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批准后自动生成设计、改模、采购、试模、质量和切换任务包。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任务完成状态回写变更看板。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FR-CH-005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变更管理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支持生效方式：日期、订单、批次、库存耗尽、序列/模次或客户批准。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生效规则在ERPNext交易执行前可验证。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FR-CH-006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变更管理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支持旧库存、在制品、在途、旧标签/文件和客户库存处置。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处置决定有审批和执行证据。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FR-CH-007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变更管理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需要时触发重新试模、FAI、客户批准和NPI部分复审。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系统按影响自动创建门禁复审。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FR-CH-008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变更管理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变更关闭前验证新版本已发布、ERP数据已更新、现场旧版已撤回。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关闭检查可追溯。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FR-CH-009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变更管理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支持变更成本、报废、停机和交期影响汇总。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可按客户/原因/产品分析。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FR-CH-010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变更管理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保留完整审计链和跨系统ID。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任何状态、批准和版本变化均可追溯。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FR-CO-001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协同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支持评论、@人员、关注、附件、活动时间线和对象链接。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讨论保留上下文，不依赖外部聊天才能理解决策。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FR-CO-002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协同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支持问题、行动、风险和决策统一待办中心。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用户可按今日、逾期、项目和优先级查看。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FR-CO-003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协同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供应商门户支持里程碑更新、文件上传、报价/问题回复和整改证据。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供应商只能看到授权模具/项目。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FR-CO-004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协同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客户门户支持资料提交、样件/文件审阅、批准/驳回和反馈。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客户批准形成时间戳和版本锁定。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FR-CO-005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协同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邮件/站内通知支持到期提醒、逾期升级、阶段门、质量失败、变更和接口异常。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用户可配置订阅但不能关闭关键审计通知。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FR-CO-006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协同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支持英文、简体中文和繁体中文界面、字段标签、通知、邮件和打印模板；英文为源语言，两种中文来自同一Frappe兼容翻译机制。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按用户语言显示完整单语界面；英文、简体中文和繁体中文均无未翻译系统文案。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1-9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FR-CO-007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P2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协同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支持会议纪要模板并从纪要生成行动项和决策。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行动项保留来源会议链接。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FR-RP-001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查询报表与管理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全局搜索项目、客户、零件、模具、图纸、试模、缺陷、变更和文件。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结果受权限过滤。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FR-RP-002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查询报表与管理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管理层项目组合看板：阶段、健康度、目标SOP、逾期、成本和风险。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可按客户、负责人、项目类型、工厂和时间筛选。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FR-RP-003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查询报表与管理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项目经理看板：本周里程碑、逾期交付物、阻断项、决策和接口异常。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支持下钻到对象。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FR-RP-004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查询报表与管理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模具看板：开发进度、供应商、成本、试模轮次、重大缺陷、验收和维护提醒。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数据分别来自Hub和ERPNext并标明来源。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FR-RP-005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查询报表与管理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NPI看板：就绪度、阻断项、试产、能力、培训、文件和客户批准。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G6前可导出评审包。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FR-RP-006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查询报表与管理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KPI趋势：按月/客户/项目类型分析准时率、周期、质量和成本。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支持导出Excel/PDF。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FR-RP-007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查询报表与管理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管理员可配置项目模板、阶段门、交付物、编号、字段、状态和通知。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配置变更有版本和审计。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FR-RP-008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查询报表与管理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支持批量导入历史项目、模具映射、文件索引和主数据。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导入前预校验，错误可下载修复。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FR-RP-009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查询报表与管理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支持API日志、消息队列、失败重试、人工回放和对账报告。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运维人员无需查数据库即可处理常见失败。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FR-RP-010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查询报表与管理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支持可配置报表和受控数据导出。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敏感字段可脱敏，导出记录可审计。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INT-001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ERPNext集成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ERPNext → Hub：客户/供应商增量同步；触发方式：创建/修改后Webhook；每日对账。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Hub只读，ERPNext覆盖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7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INT-002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ERPNext集成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ERPNext → Hub：报价/销售订单触发项目；触发方式：单据提交Webhook + 创建命令。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source_doc唯一幂等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7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INT-003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ERPNext集成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ERPNext ↔ Hub：物料/工程编号映射；触发方式：Hub发布请求；ERPNext返回Item Code。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ERPNext为正式编码主系统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7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INT-004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ERPNext集成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Hub → ERPNext：EBOM发布为Item/MBOM；触发方式：阶段门批准后的受控命令。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版本与映射校验，禁止覆盖已提交BOM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7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INT-005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ERPNext集成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Hub ↔ ERPNext：模具开发与模具资产映射；触发方式：验收时创建/更新；状态只读回传。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开发/资产分域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7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INT-006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ERPNext集成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ERPNext → Hub：采购、收货、发票和模具成本；触发方式：单据提交/修改事件 + 定时汇总。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财务实际以ERPNext为准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7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INT-007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ERPNext集成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ERPNext → Hub：Quality Inspection/NCR/CAPA状态；触发方式：提交、失败、关闭事件。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失败可使门禁失效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7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INT-008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ERPNext集成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ERPNext ↔ Hub：ECR/ECO/ECN与实施任务；触发方式：变更状态事件；Hub回传任务/验证摘要。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正式变更以ERPNext编号为准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7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INT-009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ERPNext集成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Hub → ERPNext/DMS：发布文件、参数表、作业文件；触发方式：发布动作 + 哈希/元数据。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发布副本不可覆盖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7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INT-010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ERPNext集成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ERPNext → Hub：项目成本、工时和费用；触发方式：定时或单据事件。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Hub只读展示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7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INT-011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ERPNext集成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Hub → ERPNext：阶段、SOP、移交和项目状态摘要；触发方式：关键状态变化事件。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仅更新指定摘要字段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7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INT-012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ERPNext集成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身份平台 → 两系统：SSO/用户/组织；触发方式：OIDC/LDAP/SCIM（按现状）。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统一人员标识，外部用户隔离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7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INT-013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ERPNext集成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Hub/OpenProject：项目、任务、里程碑和状态；触发方式：API + Webhook。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Hub阶段门为主；任务按映射规则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7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INT-014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ERPNext集成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BI ← ERPNext/Hub：只读分析数据；触发方式：增量ETL/只读API。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禁止BI反向写入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7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NFR-SEC-001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非功能/身份与访问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支持OIDC/LDAP等统一登录；关键角色可启用MFA；会话与密码策略符合公司安全规范。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须提供可重复的测试证据、监控指标或审计记录证明满足要求。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1/8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NFR-SEC-002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非功能/传输与存储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所有网络流量使用TLS；密钥、令牌和敏感字段加密或存入安全密钥库。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须提供可重复的测试证据、监控指标或审计记录证明满足要求。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1/8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NFR-SEC-003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非功能/权限隔离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按角色、项目、客户、供应商和密级控制；导出、下载和分享单独授权。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须提供可重复的测试证据、监控指标或审计记录证明满足要求。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1/8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NFR-AUD-001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非功能/审计不可抵赖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批准、发布、豁免和变更记录包含用户、时间、版本、意见和哈希；普通用户不能清除。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须提供可重复的测试证据、监控指标或审计记录证明满足要求。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1/8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NFR-PER-001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非功能/交互性能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建议基线：常用列表/表单95%请求在3秒内完成；复杂报表异步生成。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须提供可重复的测试证据、监控指标或审计记录证明满足要求。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1/8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NFR-PER-002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非功能/搜索与大文件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全文/元数据搜索5秒内返回；大CAD文件采用分片或对象存储，不阻塞应用线程。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须提供可重复的测试证据、监控指标或审计记录证明满足要求。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1/8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NFR-AVL-001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非功能/可用性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建议生产月可用性目标不低于99.5%，维护窗口除外；具体SLA由IT确认。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须提供可重复的测试证据、监控指标或审计记录证明满足要求。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1/8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NFR-BCP-001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非功能/备份恢复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数据库、文件和配置每日备份并定期演练；建议RPO≤24小时、RTO≤8小时，最终由业务确认。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须提供可重复的测试证据、监控指标或审计记录证明满足要求。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1/8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NFR-INT-001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非功能/集成可靠性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接口幂等、可重试、可回放、可对账；错误有明确责任人和告警。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须提供可重复的测试证据、监控指标或审计记录证明满足要求。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1/8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NFR-SCL-001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非功能/扩展性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支持多工厂、多项目模板、多语言和后续MES/CAD/客户平台接入。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须提供可重复的测试证据、监控指标或审计记录证明满足要求。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1/8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NFR-MNT-001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非功能/可维护性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自研代码独立App管理，使用版本控制、自动测试、升级回归和开发/测试/生产环境。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须提供可重复的测试证据、监控指标或审计记录证明满足要求。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1/8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NFR-DAT-001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非功能/数据质量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必填、唯一、枚举、引用和版本校验；批量导入提供预校验和差异报告。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须提供可重复的测试证据、监控指标或审计记录证明满足要求。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1/8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NFR-UX-001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非功能/易用性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按角色提供工作台；移动端至少支持查看、审批、拍照上传和行动项更新。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须提供可重复的测试证据、监控指标或审计记录证明满足要求。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1/8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NFR-LOC-001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非功能/本地化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英文为唯一源语言；支持Frappe兼容的简体中文与繁体中文翻译、时区、日期、数字、单位、邮件和打印模板；禁止未批准的界面语言混用。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P0页面英文、简体中文和繁体中文翻译完整率分别为100%，语言纯度扫描和三语言E2E通过。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1-9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NFR-COM-001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非功能/合规留存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按客户/法规配置项目、质量、变更和文件的保留年限及只读归档。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须提供可重复的测试证据、监控指标或审计记录证明满足要求。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1/8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UX-001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统一体验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普通用户必须使用独立 Web App，不以 Frappe Desk 作为日常工作入口。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角色用户登录后直接进入“我的工作/项目组合”，完成核心任务无需打开 Desk。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UX-002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统一体验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采用全局 Shell Bar、左侧导航、全局搜索、通知、帮助与用户菜单。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所有一级页面共享同一导航和身份上下文；键盘可访问。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UX-003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项目工作区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以 Project Workspace 为主交互容器，统一呈现阶段门、计划、零件、Tooling、设计、试模、质量、NPI和活动。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用户在同一项目上下文内完成至少80%的开发工作。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2/3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UX-004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Tooling工作区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提供 Tooling Workspace，聚合设计、制造、套数、穴位、试模、问题、产能和ERP执行状态。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打开任一Tooling即可看到当前状态、下一行动、关键版本和上下游关系。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2/4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UX-005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阶段门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项目页顶部持续显示G0-G7阶段带、当前阶段、阻断项和下一次评审。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任何项目页面均可在一屏内识别当前阶段与是否可通过。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2/3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UX-006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对象页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对象采用动态页头：编码/名称、状态、关键属性、负责人、主要动作、来源和同步状态。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用户不进入编辑表单即可判断对象身份、状态与下一步。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2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UX-007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统一列表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提供高密度可编辑表格，支持列选择、固定列、分组、筛选、排序、批量操作、保存视图和导出。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Tooling List至少支持10种常用视图并可恢复个人视图。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2/4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UX-008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上下文交互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列表选择行后在右侧上下文面板查看详情、活动、问题和快捷操作，避免频繁跳页。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查看和更新常见字段不丢失列表筛选与滚动位置。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2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UX-009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协同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评论、@提及、行动、风险、决策和附件必须附着于项目或业务对象并进入活动流。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从通知进入时直接定位到对应对象与上下文。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3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UX-010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我的工作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统一“My Work”聚合本人待办、待审、逾期、被提及、接口异常和最近项目。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用户可在一个页面清理当天工作。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3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UX-011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快速创建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提供项目上下文内的快捷创建菜单，仅显示当前阶段/权限适用动作。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用户不能从错误上下文创建无关联单据。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2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UX-012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表单体验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长表单按业务步骤或对象分区，不照搬DocType字段顺序；支持草稿、自动保存、明确保存状态。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网络中断或离开页面时不静默丢失已输入内容。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2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UX-013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错误预防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高风险动作显示影响预览、前置校验、二次确认和可理解的错误修复建议。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阶段门、发布ERP、作废版本、批量更新均有影响预览。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2/6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UX-014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删除策略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业务数据默认软删除/作废，不提供无审计的物理删除。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被引用对象不能删除；管理员修复操作有原因和审计。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UX-015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并发控制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编辑时检测版本冲突并提示差异，不允许后保存静默覆盖。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两人并发修改同一对象时至少一方获得冲突处理界面。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2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UX-016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状态反馈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所有异步操作显示进行中、成功、失败、重试和关联日志；禁止“点了没反应”。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ERP发布和批量导入可查看实时进度与逐项结果。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2/7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UX-017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空态与引导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每个主要页面定义加载、空数据、无权限、错误、离线和部分成功状态。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组件测试覆盖上述状态。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1/2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UX-018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命令与搜索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支持命令面板/快捷键，快速跳转项目、零件、模具、试模和常用动作。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高级用户可不离开键盘完成搜索与导航。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3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UX-019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可追溯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任何显示的ERP数据必须标明来源、ERP编号、同步状态和最后更新时间。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不允许用户把镜像状态误认为NPI可编辑字段。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2/7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UX-020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移动端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移动端优先支持审批、状态更新、拍照上传、问题记录和扫码；复杂表格在桌面完成。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手机端可完成现场试模问题采集与Gate审批。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5/8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UX-021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无障碍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主要交互满足键盘操作、焦点可见、标签可读和合理对比度。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自动化无障碍检查无严重问题。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1/8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UX-022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国际化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英文是唯一UI源语言；简体中文和繁体中文通过同一Frappe兼容翻译事实源生成，日期、数字、单位、枚举和消息均本地化。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代码与元数据无硬编码中文UI文案；三种语言切换不改变数据值或业务逻辑；不依赖简繁自动转换作为正式翻译。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1/8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UX-023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设计系统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所有业务页使用内部npi-ui组件封装，不直接散落Siemens iX或其他第三方组件调用。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升级iX、替换主题或处理组件默认文案时不需逐页改写；所有第三方文案经过本地化适配。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UX-024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视觉风格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以Siemens Industrial Experience（iX）Classic Light和经典西门子工程软件工作台为唯一视觉与布局基线；使用自有品牌，不复制Siemens商标、字体或受限资产。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页面通过Siemens工业工作台视觉评审；任何其他设计系统或消费级卡片化均不得成为并列目标。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UX-025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避免DocType碎片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不得以“每个DocType一个独立列表+表单”作为产品信息架构；DocType是后端持久化实现，不等于用户导航。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导航、工作区和任务流以用户目标组织。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1/2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UX-026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可逆操作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低风险误操作提供撤销；不可撤销动作必须明确说明后果与恢复路径。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批量状态变更可在限定时间撤销或通过审计恢复。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2/8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UX-027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个人化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支持个人收藏、最近访问、保存筛选、默认项目和列布局。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个人设置不影响团队共享视图。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3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UX-028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团队视图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共享视图由管理员或项目负责人发布，需命名、说明、版本和权限。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共享视图修改有审计且可回退。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3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UX-029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性能感知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首屏优先展示关键摘要，次要标签延迟加载；大表采用服务端分页/虚拟化。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典型项目数据量下交互响应达到NFR指标。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1/8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UX-030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原型验收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每个新模块先交付可点击原型或Storybook状态，再进入业务实现。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产品负责人批准原型和交互状态后才开发完整后端。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1-9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ARCH-001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架构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NPI Hub与主ERPNext为两个独立Site/数据库；可以共享基础设施但不得共享业务表。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独立备份、独立迁移、独立发布；停用NPI不影响ERP交易。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ARCH-002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架构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后端基于Frappe Framework独立App，普通用户前端采用React+TypeScript独立Web App。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后端可无Desk完成所有用户功能；Desk只用于配置/管理员修复。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ARCH-003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架构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前端优先验证Siemens iX React/Web Components和图标，并通过内部npi-ui封装；复杂表格可采用经批准的开源组件。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依赖和许可证经批准；业务页面不直接耦合第三方组件；可统一替换主题。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ARCH-004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API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业务写操作通过版本化领域服务API和显式状态转换，不直接依赖通用DocType CRUD。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openapi.yaml覆盖公开接口，错误码稳定且有契约测试。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1/2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ARCH-005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集成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浏览器不得持有ERPNext API密钥；ERP集成仅由服务端集成账户执行。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安全扫描和配置审计无前端密钥泄露。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1/7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ARCH-006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集成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集成采用Outbox/Inbox、幂等键、重试、死信、对账和人工补偿。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重复消息不重复建单；可复现并修复失败消息。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7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ARCH-007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文件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文件必须具备版本、校验和、权限、发布状态和不可变发布副本。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Gate快照始终打开当时批准的文件版本。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1/6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ARCH-008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状态机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核心对象采用显式状态机；状态转换校验权限、前置条件、理由和审计。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禁止通过直接字段写入绕过流程。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1/2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ARCH-009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可观测性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统一记录请求ID、用户、对象、集成消息、错误、性能和审计事件。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从界面错误可定位到后端日志和接口消息。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1/8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ARCH-010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扩展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客户/工厂差异优先通过模板、字典、规则和扩展字段实现，不复制整套模块。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新增客户模板无需fork主流程。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3/8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ARCH-011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数据主责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每个共享字段必须定义主系统、可编辑方、同步方向、冲突规则和生效时点。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Ownership Matrix缺失时不得开发双向同步。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0/7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ARCH-012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版本策略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数据库迁移、API、文档和前端发布版本必须可追踪并支持回滚。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每次发布具有迁移清单、备份点和回滚演练记录。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1-9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FR-TX-001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Tooling数据模型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区分Part、Tooling Requirement、Tooling Master、Tooling Revision、Tooling Set/Copy和Trial。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客户表导入后每个概念落在正确对象，不以单行替代全部对象。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4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FR-TX-002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Tooling数据模型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一个Tooling Master可适用于多个项目、机型、产品和零件；适用关系有生效版本。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共用模不重复创建主模具，项目仅建立适用/使用关系。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4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FR-TX-003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Tooling数据模型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复制模/新增套数必须创建独立Tooling Set，记录序列号、来源Revision、供应商、状态、位置和资产映射。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复制数量与实际物理套数可逐套追踪。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4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FR-TX-004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Tooling数据模型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支持家族模/多穴模的穴位到零件映射、穴位状态、封穴和穴位试验结果。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缺陷和产能可以追溯到具体穴号。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4/5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FR-TX-005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Tooling数据模型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支持双色、双射、包胶/Overmold的工序链、母件/包胶件关系、机台类型和组合试模。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UI MASK与OVERMOLD类关系不依赖空模具号或备注表达。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4/5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FR-TX-006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Tooling数据模型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支持镶件/Insert/换镶件方案，记录适用机型、版本、换型时间和验证状态。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CFP150CO等换镶件要求可结构化查询。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4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FR-TX-007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外部标识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零件和Tooling支持一对多外部标识：客户、SN、KW、TH、供应商等，并保留来源与有效期。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同一单元格多个编号可拆分导入且不丢失原始值。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4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FR-TX-008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材料工艺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材料、牌号、商标、色母、颜色、FDA/合规和二次工艺拆为受控规格并与Part Revision关联。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材料/颜色变更可触发影响评估。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4/6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FR-TX-009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过程基线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周期、重量、流道重量、机台吨位/类型等进入有版本的Process Baseline，不写死在Tooling主数据。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每次试模可比较计划、实际和批准基线。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5/6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FR-TX-010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产能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产能必须为情景化计算，参数包括可用小时、工作日、OEE、良率、节拍、穴数、用量和有效套数。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公式不含隐藏22小时/26天常数；输入与结果均有版本。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4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FR-TX-011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产能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产能结果同时输出零件日/月产量、可装配整机数、瓶颈和缺口。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改变套数/节拍/OEE后结果即时重算并保存情景。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4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FR-TX-012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Tooling导入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提供Tooling List导入向导：上传、预览、列映射、类型转换、校验、重复检测、分批导入和回滚。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错误按行/字段展示；部分成功需明确并可重试。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4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FR-TX-013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Tooling导入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导入器识别标题行、分段行、共用Tooling区和汇总区，不依赖固定Excel行号。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客户表增加/删除前置行后仍可通过映射完成导入。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4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FR-TX-014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Tooling导入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导入保留原文件、批次、原始行、原始值和转换日志。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任一对象可反查来源文件和行号。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4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FR-TX-015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Tooling导入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发现#REF!、非法类型、空必填、单位混用、状态塞编号、未定义A/B/C时阻断或警告。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样例表中的#REF!被识别且不进入正式产能结果。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4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FR-TX-016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Tooling导入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支持从浮动图片提取并关联到零件；无法可靠匹配时进入人工确认队列。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图片不会因自动猜测绑定到错误零件。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4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FR-TX-017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风险分类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将历史A/B/C保留为Legacy Grade，同时新增模具制造难度、成型难度、外观风险和综合风险。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在业务确认A/B/C含义前不得自动解释其语义。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4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FR-TX-018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状态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“New Tooling”等状态不得写入Tooling No.；编号与状态分字段管理并支持原始文本保留。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导入后可按状态筛选，编号无括号状态文本。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4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COD-001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Codex治理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Phase 0只能调查、提问和编写计划，不得修改生产代码、数据库或部署配置。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首阶段只产生批准清单中的文档；Git diff无业务实现代码。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COD-002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Codex治理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任何无法从需求、现有代码或样例数据确定的业务规则，必须创建Decision Request并停止相关实现。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无“合理猜测后直接实现”的提交。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0-9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COD-003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Codex治理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新增功能必须引用需求ID；需求矩阵中不存在的功能不得自行增加。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PR描述包含需求ID，自动检查无孤儿功能。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1-9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COD-004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Codex治理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不得修改ERPNext Core；所有扩展通过自有App、API或配置完成。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升级差异检查无Core patch。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1-9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COD-005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Codex治理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不得直接写ERPNext数据库，不得绕过ERP业务校验。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集成测试只通过批准API/服务账户执行。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7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COD-006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Codex治理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不得创建双主数据或未定义主责的双向字段同步。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每个接口字段都能追踪到Ownership Matrix。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7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COD-007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Codex治理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不得执行不可逆删除、重置、覆盖或生产迁移；必须先备份、预演、确认和提供回滚。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破坏性命令默认被AGENTS规则阻止。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1-9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COD-008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Codex治理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不得将密钥、客户数据或生产凭证提交到仓库、日志、截图或前端。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secret扫描通过；样例数据脱敏。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1-9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COD-009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Codex治理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不得引入未批准依赖、闭源企业组件或许可证不兼容包。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新增依赖在PR中说明用途、许可证和替代方案。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1-9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COD-010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Codex治理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不得硬编码产能22小时/26天、状态、客户名称、机型或字段映射。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所有业务常数来自配置/模板并有测试。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4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COD-011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Codex治理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每个阶段遵循计划→实现→测试→自审→文档→演示→批准流程。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未通过Done Definition不得进入下一阶段。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1-9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COD-012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Codex治理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每个用户故事必须实现加载、空态、错误、无权限、冲突和成功反馈。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组件/E2E测试覆盖关键状态。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1-9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COD-013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Codex治理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后端单元/API契约、前端组件、Playwright E2E和集成幂等/重试测试为最低测试组合。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CI全绿并保存测试报告。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1-9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COD-014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Codex治理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未完成模块必须置于Feature Flag后，不允许以假数据冒充完成。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生产默认关闭未验收功能。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1-9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COD-015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Codex治理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代码标识、API字段、数据库字段和所有UI源字符串使用英文；中文仅存在于Frappe兼容翻译目录、测试期望和批准的本地化内容。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静态检查无硬编码中文UI字符串；所有可见英文源字符串通过翻译函数。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1-9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COD-016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Codex治理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大改动前先给出受影响文件、数据迁移、接口兼容、测试和回滚计划。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批准前不执行大范围重构。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1-9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COD-017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Codex治理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每次提交保持小范围、可审查、可回滚；一个线程/任务只处理一个明确目标。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PR规模和变更说明可理解，避免混合无关重构。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1-9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COD-018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Codex治理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完成实现后必须运行/review或等价第二遍自审，重点检查安全、边界、错误处理和遗漏需求。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审查发现项有处理记录。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1-9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COD-019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Codex治理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Codex必须维护PLANS.md、ADR、OpenAPI、数据字典和需求追踪，不允许文档与代码长期漂移。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CI或评审检查关键文档随行为变更更新。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0-9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COD-020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Codex治理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当测试、迁移、导入或接口结果与预期不一致时停止，不得通过删除断言或放宽校验掩盖问题。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失败原因被定位并有修复或Decision Request。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1-9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UX-031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颜色体系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全局只设一个品牌主色；普通业务界面以中性色为主，状态色仅用于错误、警告、成功、信息和中性状态。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业务页无模块彩虹配色、装饰性状态色或任意HEX；设计令牌和视觉审计通过。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1-9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UX-032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形状与层级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面板/表格/工具栏圆角为0px，输入/按钮2px，弹窗最大4px；胶囊形仅限状态、筛选令牌和批准标签。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样式扫描无未批准大圆角、圆角卡片墙、胶囊主按钮或强阴影。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1-9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UX-033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工程工作台布局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桌面页采用全局栏、左侧导航/对象树、对象上下文头、固定工具栏、中央工作区、右侧属性面板及可选底部消息区。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项目和Tooling核心页支持主从/分栏/可调整面板，用户无需在多张独立表单间跳转。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1-6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UX-034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禁止装饰模式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禁止渐变、玻璃效果、强阴影、多彩卡片墙、巨型Hero、过量留白和弹跳动画；动效仅表达状态变化。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Storybook、CSS扫描和视觉评审均无禁止模式。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1-9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UX-035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工程信息密度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优先使用树表、高密度Grid、固定列、分组、属性面板、快捷键和上下文菜单，保持经典工程软件的信息密度。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1440×900下核心工作页无需滚动即可看到对象上下文、主要动作、工作列表和属性。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1-6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UX-036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视觉回归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所有P0页面在1440×900和1920×1080建立英文、简体中文和繁体中文视觉回归基线。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CI保存三语言差异图；未经批准的布局、颜色、圆角和语言变化阻断合并。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1-9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I18N-001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源语言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所有UI、状态、错误、通知、邮件和打印模板以完整英文字符串为源文案。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源代码和元数据中不存在中文UI源文案；英文字符串均经过翻译函数。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1-9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I18N-002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Frappe翻译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后端使用frappe._()；React通过npi-i18n适配器读取同一Frappe兼容source_string/translated_string/context目录，并支持简体中文与繁体中文独立目录。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前后端同一英文源字符串在相同语言和上下文下得到一致翻译；实际language code由M0基于安装版本确认。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I18N-003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禁止语言混用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任一渲染页面只使用当前语言；除批准术语/缩写、产品名、编号和用户/客户数据外，禁止英文、简体中文和繁体中文之间的界面混排。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简体/繁体中文页无未批准英文系统文案；英文页无中文系统文案；混排DOM扫描通过。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1-9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I18N-004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术语表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维护approved_terms.csv，规定可保留术语/缩写、中文显示和上下文；新增例外需产品负责人批准。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中文界面残留英文均能追踪到已批准术语记录。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0-9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I18N-005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稳定业务键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枚举、状态、工作流、权限、接口和数据库使用稳定英文代码，展示标签按语言翻译。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语言切换不改变状态机、查询、权限或接口载荷。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1-9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I18N-006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完整消息翻译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错误、校验、活动、通知、异步任务、邮件和打印模板均进入统一翻译链；禁止拼接翻译片段。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英文、简体中文和繁体中文E2E覆盖成功、错误、权限、冲突、部分成功和异步结果。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1-9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I18N-007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翻译发布门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P0页面英文、简体中文和繁体中文翻译完整率必须分别达到100%；开发期英文回退或简繁自动转换不能掩盖发布缺失。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三语言覆盖报告无缺失，缺失、多余源字符串或未经审核的简繁转换阻断发布。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1-9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COD-021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Codex治理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Codex不得偏离Siemens工业视觉约束，不得生成消费级卡片墙、过量圆角、多彩主题或任意CSS视觉值。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每个UI任务报告设计令牌、视觉审计和批准例外；stylelint通过。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1-9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COD-022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Codex治理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Codex不得硬编码简体或繁体中文UI文案，也不得生成语言混排；所有文案变更必须同步英文源字符串、两种中文翻译、术语表和三语言测试。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语言扫描、三语言翻译完整率和三语言E2E通过。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1-9</w:t>
            </w:r>
          </w:p>
        </w:tc>
      </w:tr>
    </w:tbl>
    <w:p>
      <w:pPr>
        <w:spacing w:after="0"/>
      </w:pPr>
    </w:p>
    <w:p>
      <w:pPr>
        <w:sectPr>
          <w:headerReference w:type="default" r:id="rId36"/>
          <w:footerReference w:type="default" r:id="rId37"/>
          <w:headerReference w:type="even" r:id="rId38"/>
          <w:footerReference w:type="even" r:id="rId39"/>
          <w:headerReference w:type="first" r:id="rId40"/>
          <w:footerReference w:type="first" r:id="rId41"/>
          <w:pgSz w:w="16838" w:h="11906" w:orient="landscape"/>
          <w:pgMar w:top="794" w:right="794" w:bottom="794" w:left="794" w:header="454" w:footer="454" w:gutter="0"/>
          <w:cols w:space="720"/>
          <w:docGrid w:linePitch="360"/>
        </w:sectPr>
      </w:pPr>
    </w:p>
    <w:p>
      <w:pPr>
        <w:pStyle w:val="Heading1"/>
        <w:keepNext/>
      </w:pPr>
      <w:r>
        <w:t>附录B：客户 Tooling List 43列字段映射</w:t>
      </w:r>
    </w:p>
    <w:p>
      <w:pPr>
        <w:spacing w:before="0" w:after="120" w:line="283" w:lineRule="auto"/>
      </w:pPr>
      <w:r>
        <w:rPr>
          <w:rFonts w:ascii="Noto Sans CJK SC" w:hAnsi="Noto Sans CJK SC" w:eastAsia="Noto Sans CJK SC"/>
          <w:b w:val="0"/>
        </w:rPr>
        <w:t>字段映射用于导入模板和数据治理。目标字段名称为建议，Phase 0需结合现有ERPNext定制与编码规则确认；“不确定”必须进入人工确认，而不是静默猜测。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cantSplit/>
        </w:trPr>
        <w:tc>
          <w:tcPr>
            <w:tcW w:type="dxa" w:w="2381"/>
            <w:shd w:fill="2F7D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源列</w:t>
            </w:r>
          </w:p>
        </w:tc>
        <w:tc>
          <w:tcPr>
            <w:tcW w:type="dxa" w:w="2381"/>
            <w:shd w:fill="2F7D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目标对象</w:t>
            </w:r>
          </w:p>
        </w:tc>
        <w:tc>
          <w:tcPr>
            <w:tcW w:type="dxa" w:w="2494"/>
            <w:shd w:fill="2F7D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建议字段</w:t>
            </w:r>
          </w:p>
        </w:tc>
        <w:tc>
          <w:tcPr>
            <w:tcW w:type="dxa" w:w="7483"/>
            <w:shd w:fill="2F7D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映射/校验规则</w:t>
            </w:r>
          </w:p>
        </w:tc>
        <w:tc>
          <w:tcPr>
            <w:tcW w:type="dxa" w:w="1020"/>
            <w:shd w:fill="2F7D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优先级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Item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Import Row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source_row_seq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仅作为客户清单行序，不作为系统主键。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Mold No.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Tooling Master / External ID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customer_mold_no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允许空但必须通过关系解释；不可把空值自动当作上一行模具。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Part Name English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Part Revision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part_name_en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名称字段；与唯一Part Code分开。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Chinese name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Part Revision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part_name_zh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支持中英文名称。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Picture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Part / File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primary_image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浮动图片需按锚点匹配；不确定时人工确认。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appearance part Y/N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Part Revision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is_appearance_part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布尔值，影响外观风险和检验要求。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Model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Applicability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product_model / variant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按“/”拆分为多对多关系，保留原始文本。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SN P/N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External Identifier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identifier_value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identifier_system=SN；支持一个单元格多值和换行。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KW P/N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External Identifier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identifier_value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identifier_system=KW；支持一个单元格多值和换行。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TH Part Number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External Identifier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identifier_value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identifier_system=TH；支持一个单元格多值和换行。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KW Tooling No.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Tooling External ID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identifier_value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编号与(New Tooling)状态分离；多个物理编号拆分。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Cavity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Tooling Revision / Cavity Map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cavity_count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必须与穴位映射一致。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Usage Per Unit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Part Applicability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usage_per_assembly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用于整机产能换算，不属于模具主数据。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Part Material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Material Spec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material_family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规范化枚举并允许客户原始值。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Material trademark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Material Spec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brand_or_trade_name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与材料家族分开。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FDA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Compliance Requirement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compliance_type/status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不要只保留Yes/No；可扩展证书与有效期。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secondary process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Secondary Process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process_type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No转换为空集合；其他值建立工序。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Material Grade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Material Spec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grade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与Revision和批准状态关联。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Color Master CN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Color Spec / External ID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color_master_cn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按来源管理，支持多供应商编码。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Color description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Color Spec / External ID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color_description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按来源管理，支持多供应商编码。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Lijun code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Color Spec / External ID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supplier_color_code_lijun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按来源管理，支持多供应商编码。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Color Master Thailand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Color Spec / External ID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color_master_th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按来源管理，支持多供应商编码。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calculated weight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Process Baseline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calculated_net_weight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记录单位、来源、版本和试模依据。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actual weight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Process Baseline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actual_net_weight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记录单位、来源、版本和试模依据。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runner weight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Process Baseline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runner_weight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记录单位、来源、版本和试模依据。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allocated runner + net per cavity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Process Baseline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gross_weight_per_cavity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记录单位、来源、版本和试模依据。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injection cycle seconds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Process Baseline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cycle_time_sec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标题中的日期不得成为字段名；基线有生效日期。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Supplier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Tooling Build / Supplier Link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supplier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正式供应商主数据来自ERPNext。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tonnage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Machine Requirement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clamp_tonnage / machine_type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解析纯吨位与“双色机/直立机”等类型，禁止一个文本字段混用。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initial tooling set quantity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Tooling Requirement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initial_set_qty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批准后创建对应Tooling Set。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single-set daily output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Capacity Scenario Result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daily_part_output_per_set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作为计算结果，不作为人工主数据。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single-set daily assembly units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Capacity Scenario Result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daily_assembly_units_per_set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作为计算结果，不作为人工主数据。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copied tooling sets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Tooling Requirement / Tooling Set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copy_set_qty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每套复制模创建物理对象；数量仅用于计划。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total tooling sets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Capacity Scenario Input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active_set_count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由有效物理套数计算，可在情景中调整。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total daily output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Capacity Scenario Result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total_daily_part_output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由受控参数计算；禁止导入#REF!为正式结果。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total daily assembly units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Capacity Scenario Result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total_daily_assembly_units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由受控参数计算；禁止导入#REF!为正式结果。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monthly capacity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Capacity Scenario Result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monthly_assembly_capacity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由受控参数计算；禁止导入#REF!为正式结果。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common tooling Y/N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Tooling Applicability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is_shared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建立跨项目/产品适用关系，不复制Tooling Master。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A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Legacy Classification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legacy_a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保留原值，含义未确认前不做推断。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B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Legacy Classification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legacy_b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保留原值，含义未确认前不做推断。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C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Legacy Classification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legacy_c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保留原值，含义未确认前不做推断。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remarks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Notes / Structured Relations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remarks_raw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解析双射、换镶件、保护膜等候选关系，但必须人工确认。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unnamed trailing note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Import Raw Field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unmapped_extra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标记未映射字段并要求确认，不静默丢弃。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7324D"/>
                <w:sz w:val="12"/>
              </w:rPr>
              <w:t>P0</w:t>
            </w:r>
          </w:p>
        </w:tc>
      </w:tr>
    </w:tbl>
    <w:p>
      <w:pPr>
        <w:spacing w:after="0"/>
      </w:pPr>
    </w:p>
    <w:p>
      <w:pPr>
        <w:sectPr>
          <w:headerReference w:type="default" r:id="rId42"/>
          <w:footerReference w:type="default" r:id="rId43"/>
          <w:headerReference w:type="even" r:id="rId44"/>
          <w:footerReference w:type="even" r:id="rId45"/>
          <w:headerReference w:type="first" r:id="rId46"/>
          <w:footerReference w:type="first" r:id="rId47"/>
          <w:pgSz w:w="16838" w:h="11906" w:orient="landscape"/>
          <w:pgMar w:top="794" w:right="794" w:bottom="794" w:left="794" w:header="454" w:footer="454" w:gutter="0"/>
          <w:cols w:space="720"/>
          <w:docGrid w:linePitch="360"/>
        </w:sectPr>
      </w:pPr>
    </w:p>
    <w:p>
      <w:pPr>
        <w:pStyle w:val="Heading1"/>
        <w:keepNext/>
      </w:pPr>
      <w:r>
        <w:t>附录C：可复制给 Codex 的启动材料</w:t>
      </w:r>
    </w:p>
    <w:p>
      <w:pPr>
        <w:pStyle w:val="Heading2"/>
        <w:keepNext/>
      </w:pPr>
      <w:r>
        <w:t>C.1 GOAL 使用摘要</w:t>
      </w:r>
    </w:p>
    <w:p>
      <w:pPr>
        <w:spacing w:before="0" w:after="120" w:line="283" w:lineRule="auto"/>
      </w:pPr>
      <w:r>
        <w:rPr>
          <w:rFonts w:ascii="Noto Sans CJK SC" w:hAnsi="Noto Sans CJK SC" w:eastAsia="Noto Sans CJK SC"/>
          <w:b w:val="0"/>
        </w:rPr>
        <w:t>完整可复制文本已经放入Starter Pack的00_GOAL.md。下面是必须保留的关键段落：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sz="8" w:val="single" w:color="B8C8D8"/>
              <w:left w:sz="8" w:val="single" w:color="B8C8D8"/>
              <w:bottom w:sz="8" w:val="single" w:color="B8C8D8"/>
              <w:right w:sz="8" w:val="single" w:color="B8C8D8"/>
            </w:tcBorders>
          </w:tcPr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17324D"/>
                <w:sz w:val="16"/>
              </w:rPr>
              <w:t>先执行 Phase 0，只调查和计划，不写生产代码。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7324D"/>
                <w:sz w:val="16"/>
              </w:rPr>
              <w:t>必须输出 QUESTIONS、DISCOVERY_REPORT、ARCHITECTURE、DATA_MODEL、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7324D"/>
                <w:sz w:val="16"/>
              </w:rPr>
              <w:t>UX_NAVIGATION、ERP_OWNERSHIP_MATRIX、OpenAPI骨架、PLANS和追踪矩阵。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7324D"/>
                <w:sz w:val="16"/>
              </w:rPr>
              <w:t>遇到不明确业务规则，创建 Decision Request 并停止。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7324D"/>
                <w:sz w:val="16"/>
              </w:rPr>
              <w:t>Phase 0完成后必须停止，等待人工批准。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C.2 AGENTS.md 的作用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将长期不变的边界、命令、测试、数据安全和停止规则放在仓库根AGENTS.md。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前端、后端或集成子目录可放更具体的AGENTS.override.md，但不能放宽根目录安全边界。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sz w:val="20"/>
        </w:rPr>
        <w:t>重复提醒Codex两次以上的规则，应考虑写入AGENTS.md或专用Skill。</w:t>
      </w:r>
    </w:p>
    <w:p>
      <w:pPr>
        <w:pStyle w:val="Heading2"/>
        <w:keepNext/>
      </w:pPr>
      <w:r>
        <w:t>C.3 Starter Pack文件清单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819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路径</w:t>
            </w:r>
          </w:p>
        </w:tc>
        <w:tc>
          <w:tcPr>
            <w:tcW w:type="dxa" w:w="4422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用途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.agents/skills/erpnext-integration/SKILL.md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Codex仓库级技能；按任务类型强制调用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.agents/skills/frappe-domain-modeling/SKILL.md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Codex仓库级技能；按任务类型强制调用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.agents/skills/frappe-i18n-language-guard/SKILL.md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Codex仓库级技能；按任务类型强制调用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.agents/skills/npi-product-architecture/SKILL.md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Codex仓库级技能；按任务类型强制调用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.agents/skills/qa-traceability/SKILL.md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Codex仓库级技能；按任务类型强制调用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.agents/skills/security-change-review/SKILL.md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Codex仓库级技能；按任务类型强制调用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.agents/skills/siemens-industrial-ux/SKILL.md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Codex仓库级技能；按任务类型强制调用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.agents/skills/tooling-domain/SKILL.md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Codex仓库级技能；按任务类型强制调用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.agents/skills/xlsx-tooling-import/SKILL.md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Codex仓库级技能；按任务类型强制调用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00_GOAL.md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Codex长期目标、工作约束、计划和启动说明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01_PRODUCT_REQUIREMENTS.md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产品、Tooling、ERPNext集成或验收规格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02_UX_ARCHITECTURE.md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产品、Tooling、ERPNext集成或验收规格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03_TOOLING_MODEL.md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产品、Tooling、ERPNext集成或验收规格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04_ERP_INTEGRATION.md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产品、Tooling、ERPNext集成或验收规格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05_ACCEPTANCE.md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产品、Tooling、ERPNext集成或验收规格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AGENTS.md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Codex长期目标、工作约束、计划和启动说明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PLANS.md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Codex长期目标、工作约束、计划和启动说明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README_START_HERE.md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Codex长期目标、工作约束、计划和启动说明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contracts/README.md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接口/契约说明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docs/assets/architecture.png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参考架构、领域和三语言界面资产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docs/assets/codex_roadmap.png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参考架构、领域和三语言界面资产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docs/assets/release_integration.png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参考架构、领域和三语言界面资产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docs/assets/tooling_domain_model.png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参考架构、领域和三语言界面资产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docs/assets/wide_sheet_normalization.png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参考架构、领域和三语言界面资产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docs/assets/workspace_wireframe.png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参考架构、领域和三语言界面资产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docs/assets/workspace_wireframe_en.png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参考架构、领域和三语言界面资产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docs/assets/workspace_wireframe_zh-CN.png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参考架构、领域和三语言界面资产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docs/decisions/DECISION_REQUEST_TEMPLATE.md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无法安全假设时的决策请求模板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docs/ux/I18N_LANGUAGE_POLICY.md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UI、视觉、语言和参考审计硬规范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docs/ux/REFERENCE_AUDIT_TEMPLATE.md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UI、视觉、语言和参考审计硬规范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docs/ux/VISUAL_SYSTEM.md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UI、视觉、语言和参考审计硬规范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references/PRIVATE_DATA_NOTICE.md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客户宽表分析、字段映射、术语和隐私说明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references/approved_terms.csv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客户宽表分析、字段映射、术语和隐私说明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references/tooling_list_analysis.md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客户宽表分析、字段映射、术语和隐私说明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references/tooling_list_field_mapping.csv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客户宽表分析、字段映射、术语和隐私说明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references/translation_examples/README.md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英文源与简体/繁体中文翻译格式示例；非最终language code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references/translation_examples/simplified_chinese.example.csv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英文源与简体/繁体中文翻译格式示例；非最终language code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references/translation_examples/traditional_chinese.example.csv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英文源与简体/繁体中文翻译格式示例；非最终language code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requirements.csv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229条机器可读需求与验收追踪基线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附录D：待确认决策与参考资料</w:t>
      </w:r>
    </w:p>
    <w:p>
      <w:pPr>
        <w:pStyle w:val="Heading2"/>
        <w:keepNext/>
      </w:pPr>
      <w:r>
        <w:t>D.1 Phase 0必须确认的问题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268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决策主题</w:t>
            </w:r>
          </w:p>
        </w:tc>
        <w:tc>
          <w:tcPr>
            <w:tcW w:type="dxa" w:w="6973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需要确认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ERP/Frappe版本与定制</w:t>
            </w:r>
          </w:p>
        </w:tc>
        <w:tc>
          <w:tcPr>
            <w:tcW w:type="dxa" w:w="6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当前版本、升级计划、自定义App、模具/质量/变更/文件DocType及API。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Siemens iX组件与主题</w:t>
            </w:r>
          </w:p>
        </w:tc>
        <w:tc>
          <w:tcPr>
            <w:tcW w:type="dxa" w:w="6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确认@siemens/ix、@siemens/ix-react、图标、Classic Light主题、许可证、锁定版本和npi-ui适配层。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Frappe翻译链</w:t>
            </w:r>
          </w:p>
        </w:tc>
        <w:tc>
          <w:tcPr>
            <w:tcW w:type="dxa" w:w="6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确认安装版本的翻译提取/编译方式、简体/繁体中文language code、用户语言解析、React catalog API和缓存失效。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身份认证</w:t>
            </w:r>
          </w:p>
        </w:tc>
        <w:tc>
          <w:tcPr>
            <w:tcW w:type="dxa" w:w="6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是否已有OIDC/AD/LDAP；跨Site如何SSO和离职回收。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编码规则</w:t>
            </w:r>
          </w:p>
        </w:tc>
        <w:tc>
          <w:tcPr>
            <w:tcW w:type="dxa" w:w="6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Project、Part、Tooling Master、Revision、Set、Trial、Release和ERP映射规则。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Tooling所有权/交接</w:t>
            </w:r>
          </w:p>
        </w:tc>
        <w:tc>
          <w:tcPr>
            <w:tcW w:type="dxa" w:w="6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客户所有、公司所有、供应商托管的验收、维修和资产切换规则。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A/B/C含义</w:t>
            </w:r>
          </w:p>
        </w:tc>
        <w:tc>
          <w:tcPr>
            <w:tcW w:type="dxa" w:w="6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客户表A/B/C到底是难度、等级、优先级还是其他；未确认前只保存Legacy值。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产能口径</w:t>
            </w:r>
          </w:p>
        </w:tc>
        <w:tc>
          <w:tcPr>
            <w:tcW w:type="dxa" w:w="6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可用小时、工作日、OEE、良率、换型、停机、并行机台和瓶颈口径。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双色/包胶/镶件</w:t>
            </w:r>
          </w:p>
        </w:tc>
        <w:tc>
          <w:tcPr>
            <w:tcW w:type="dxa" w:w="6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实际工艺路线、主从件、Tooling编号和试模/质量追踪方式。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EBOM/MBOM</w:t>
            </w:r>
          </w:p>
        </w:tc>
        <w:tc>
          <w:tcPr>
            <w:tcW w:type="dxa" w:w="6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NPI草稿结构、ERP正式BOM创建/审核/替代规则。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文件存储</w:t>
            </w:r>
          </w:p>
        </w:tc>
        <w:tc>
          <w:tcPr>
            <w:tcW w:type="dxa" w:w="6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当前ERPNext文件、S3/MinIO、CAD大文件、预览和发布副本策略。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试点范围</w:t>
            </w:r>
          </w:p>
        </w:tc>
        <w:tc>
          <w:tcPr>
            <w:tcW w:type="dxa" w:w="6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选择一客户来模和一自制模项目；定义真实用户、三语言UAT和成功标准。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D.2 参考资料（官方）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835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主题</w:t>
            </w:r>
          </w:p>
        </w:tc>
        <w:tc>
          <w:tcPr>
            <w:tcW w:type="dxa" w:w="6406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b/>
              </w:rPr>
              <w:t>官方地址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Siemens Industrial Experience（iX）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https://ix.siemens.io/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Siemens iX React安装/主题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https://ix.siemens.io/docs/home/installation/react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Frappe Translations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https://docs.frappe.io/framework/user/en/translations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Frappe自定义App翻译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https://docs.frappe.io/framework/user/en/guides/basics/translations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Frappe REST API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https://docs.frappe.io/framework/user/en/api/rest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Frappe Webhooks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https://docs.frappe.io/framework/user/en/guides/integration/webhooks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Frappe Event Streaming alternatives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https://docs.frappe.io/framework/help/event-streaming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OpenAI Codex Prompting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7FA"/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https://developers.openai.com/codex/prompting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OpenAI Codex AGENTS.md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https://developers.openai.com/codex/guides/agents-md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OpenAI Codex Skills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B8C8D8"/>
              <w:left w:sz="6" w:val="single" w:color="B8C8D8"/>
              <w:bottom w:sz="6" w:val="single" w:color="B8C8D8"/>
              <w:right w:sz="6" w:val="single" w:color="B8C8D8"/>
            </w:tcBorders>
          </w:tcPr>
          <w:p>
            <w:pPr>
              <w:spacing w:before="0" w:after="0" w:line="269" w:lineRule="auto"/>
            </w:pPr>
            <w:r>
              <w:rPr>
                <w:b w:val="0"/>
              </w:rPr>
              <w:t>https://developers.openai.com/codex/skills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3F8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sz="12" w:val="single" w:color="2E6F95"/>
              <w:left w:sz="12" w:val="single" w:color="2E6F95"/>
              <w:bottom w:sz="12" w:val="single" w:color="2E6F95"/>
              <w:right w:sz="12" w:val="single" w:color="2E6F95"/>
            </w:tcBorders>
            <w:vAlign w:val="center"/>
          </w:tcPr>
          <w:p>
            <w:pPr>
              <w:spacing w:before="0" w:after="80" w:line="283" w:lineRule="auto"/>
            </w:pPr>
            <w:r>
              <w:rPr>
                <w:b/>
              </w:rPr>
              <w:t>文档结束</w:t>
              <w:br/>
              <w:t>本文件是V1.2产品与实施基线，不替代Phase 0对现有仓库、ERPNext定制和真实业务流程的调查。视觉和语言规则以本章、Starter Pack的docs/ux/VISUAL_SYSTEM.md、docs/ux/I18N_LANGUAGE_POLICY.md及AGENTS.md为最高约束；任何冲突必须通过人工批准的Decision/ADR更新，不得由Codex自行放宽。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48"/>
      <w:footerReference w:type="default" r:id="rId49"/>
      <w:headerReference w:type="even" r:id="rId50"/>
      <w:footerReference w:type="even" r:id="rId51"/>
      <w:headerReference w:type="first" r:id="rId52"/>
      <w:footerReference w:type="first" r:id="rId53"/>
      <w:pgSz w:w="11906" w:h="16838"/>
      <w:pgMar w:top="1020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Noto Sans CJK SC" w:hAnsi="Noto Sans CJK SC" w:eastAsia="Noto Sans CJK SC"/>
        <w:b w:val="0"/>
        <w:color w:val="65758B"/>
        <w:sz w:val="16"/>
      </w:rPr>
      <w:t xml:space="preserve">内部评审版  |  2026-07-21  |  第 </w:t>
    </w:r>
    <w:r>
      <w:rPr>
        <w:rFonts w:ascii="Noto Sans CJK SC" w:hAnsi="Noto Sans CJK SC" w:eastAsia="Noto Sans CJK SC"/>
        <w:b w:val="0"/>
        <w:color w:val="65758B"/>
        <w:sz w:val="16"/>
      </w:rP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b w:val="0"/>
        <w:color w:val="65758B"/>
        <w:sz w:val="16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Noto Sans CJK SC" w:hAnsi="Noto Sans CJK SC" w:eastAsia="Noto Sans CJK SC"/>
        <w:b w:val="0"/>
        <w:color w:val="65758B"/>
        <w:sz w:val="16"/>
      </w:rPr>
      <w:t xml:space="preserve">内部评审版  |  2026-07-21  |  第 </w:t>
    </w:r>
    <w:r>
      <w:rPr>
        <w:rFonts w:ascii="Noto Sans CJK SC" w:hAnsi="Noto Sans CJK SC" w:eastAsia="Noto Sans CJK SC"/>
        <w:b w:val="0"/>
        <w:color w:val="65758B"/>
        <w:sz w:val="16"/>
      </w:rP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b w:val="0"/>
        <w:color w:val="65758B"/>
        <w:sz w:val="16"/>
      </w:rPr>
      <w:t xml:space="preserve"> 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Noto Sans CJK SC" w:hAnsi="Noto Sans CJK SC" w:eastAsia="Noto Sans CJK SC"/>
        <w:b w:val="0"/>
        <w:color w:val="65758B"/>
        <w:sz w:val="16"/>
      </w:rPr>
      <w:t xml:space="preserve">内部评审版  |  2026-07-21  |  第 </w:t>
    </w:r>
    <w:r>
      <w:rPr>
        <w:rFonts w:ascii="Noto Sans CJK SC" w:hAnsi="Noto Sans CJK SC" w:eastAsia="Noto Sans CJK SC"/>
        <w:b w:val="0"/>
        <w:color w:val="65758B"/>
        <w:sz w:val="16"/>
      </w:rP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b w:val="0"/>
        <w:color w:val="65758B"/>
        <w:sz w:val="16"/>
      </w:rPr>
      <w:t xml:space="preserve"> 页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Noto Sans CJK SC" w:hAnsi="Noto Sans CJK SC" w:eastAsia="Noto Sans CJK SC"/>
        <w:b w:val="0"/>
        <w:color w:val="65758B"/>
        <w:sz w:val="16"/>
      </w:rPr>
      <w:t xml:space="preserve">内部评审版  |  2026-07-21  |  第 </w:t>
    </w:r>
    <w:r>
      <w:rPr>
        <w:rFonts w:ascii="Noto Sans CJK SC" w:hAnsi="Noto Sans CJK SC" w:eastAsia="Noto Sans CJK SC"/>
        <w:b w:val="0"/>
        <w:color w:val="65758B"/>
        <w:sz w:val="16"/>
      </w:rP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b w:val="0"/>
        <w:color w:val="65758B"/>
        <w:sz w:val="16"/>
      </w:rPr>
      <w:t xml:space="preserve"> 页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Noto Sans CJK SC" w:hAnsi="Noto Sans CJK SC" w:eastAsia="Noto Sans CJK SC"/>
        <w:b w:val="0"/>
        <w:color w:val="65758B"/>
        <w:sz w:val="16"/>
      </w:rPr>
      <w:t xml:space="preserve">内部评审版  |  2026-07-21  |  第 </w:t>
    </w:r>
    <w:r>
      <w:rPr>
        <w:rFonts w:ascii="Noto Sans CJK SC" w:hAnsi="Noto Sans CJK SC" w:eastAsia="Noto Sans CJK SC"/>
        <w:b w:val="0"/>
        <w:color w:val="65758B"/>
        <w:sz w:val="16"/>
      </w:rP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b w:val="0"/>
        <w:color w:val="65758B"/>
        <w:sz w:val="16"/>
      </w:rPr>
      <w:t xml:space="preserve"> 页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Noto Sans CJK SC" w:hAnsi="Noto Sans CJK SC" w:eastAsia="Noto Sans CJK SC"/>
        <w:b w:val="0"/>
        <w:color w:val="65758B"/>
        <w:sz w:val="16"/>
      </w:rPr>
      <w:t xml:space="preserve">内部评审版  |  2026-07-21  |  第 </w:t>
    </w:r>
    <w:r>
      <w:rPr>
        <w:rFonts w:ascii="Noto Sans CJK SC" w:hAnsi="Noto Sans CJK SC" w:eastAsia="Noto Sans CJK SC"/>
        <w:b w:val="0"/>
        <w:color w:val="65758B"/>
        <w:sz w:val="16"/>
      </w:rP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b w:val="0"/>
        <w:color w:val="65758B"/>
        <w:sz w:val="16"/>
      </w:rPr>
      <w:t xml:space="preserve"> 页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Noto Sans CJK SC" w:hAnsi="Noto Sans CJK SC" w:eastAsia="Noto Sans CJK SC"/>
        <w:b w:val="0"/>
        <w:color w:val="65758B"/>
        <w:sz w:val="16"/>
      </w:rPr>
      <w:t xml:space="preserve">内部评审版  |  2026-07-21  |  第 </w:t>
    </w:r>
    <w:r>
      <w:rPr>
        <w:rFonts w:ascii="Noto Sans CJK SC" w:hAnsi="Noto Sans CJK SC" w:eastAsia="Noto Sans CJK SC"/>
        <w:b w:val="0"/>
        <w:color w:val="65758B"/>
        <w:sz w:val="16"/>
      </w:rP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b w:val="0"/>
        <w:color w:val="65758B"/>
        <w:sz w:val="16"/>
      </w:rPr>
      <w:t xml:space="preserve"> 页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Noto Sans CJK SC" w:hAnsi="Noto Sans CJK SC" w:eastAsia="Noto Sans CJK SC"/>
        <w:b w:val="0"/>
        <w:color w:val="65758B"/>
        <w:sz w:val="16"/>
      </w:rPr>
      <w:t xml:space="preserve">内部评审版  |  2026-07-21  |  第 </w:t>
    </w:r>
    <w:r>
      <w:rPr>
        <w:rFonts w:ascii="Noto Sans CJK SC" w:hAnsi="Noto Sans CJK SC" w:eastAsia="Noto Sans CJK SC"/>
        <w:b w:val="0"/>
        <w:color w:val="65758B"/>
        <w:sz w:val="16"/>
      </w:rP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b w:val="0"/>
        <w:color w:val="65758B"/>
        <w:sz w:val="16"/>
      </w:rPr>
      <w:t xml:space="preserve"> 页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Noto Sans CJK SC" w:hAnsi="Noto Sans CJK SC" w:eastAsia="Noto Sans CJK SC"/>
        <w:b w:val="0"/>
        <w:color w:val="65758B"/>
        <w:sz w:val="16"/>
      </w:rPr>
      <w:t xml:space="preserve">内部评审版  |  2026-07-21  |  第 </w:t>
    </w:r>
    <w:r>
      <w:rPr>
        <w:rFonts w:ascii="Noto Sans CJK SC" w:hAnsi="Noto Sans CJK SC" w:eastAsia="Noto Sans CJK SC"/>
        <w:b w:val="0"/>
        <w:color w:val="65758B"/>
        <w:sz w:val="16"/>
      </w:rP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b w:val="0"/>
        <w:color w:val="65758B"/>
        <w:sz w:val="16"/>
      </w:rPr>
      <w:t xml:space="preserve"> 页</w:t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Noto Sans CJK SC" w:hAnsi="Noto Sans CJK SC" w:eastAsia="Noto Sans CJK SC"/>
        <w:b w:val="0"/>
        <w:color w:val="65758B"/>
        <w:sz w:val="16"/>
      </w:rPr>
      <w:t xml:space="preserve">内部评审版  |  2026-07-21  |  第 </w:t>
    </w:r>
    <w:r>
      <w:rPr>
        <w:rFonts w:ascii="Noto Sans CJK SC" w:hAnsi="Noto Sans CJK SC" w:eastAsia="Noto Sans CJK SC"/>
        <w:b w:val="0"/>
        <w:color w:val="65758B"/>
        <w:sz w:val="16"/>
      </w:rP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b w:val="0"/>
        <w:color w:val="65758B"/>
        <w:sz w:val="16"/>
      </w:rPr>
      <w:t xml:space="preserve"> 页</w:t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Noto Sans CJK SC" w:hAnsi="Noto Sans CJK SC" w:eastAsia="Noto Sans CJK SC"/>
        <w:b w:val="0"/>
        <w:color w:val="65758B"/>
        <w:sz w:val="16"/>
      </w:rPr>
      <w:t xml:space="preserve">内部评审版  |  2026-07-21  |  第 </w:t>
    </w:r>
    <w:r>
      <w:rPr>
        <w:rFonts w:ascii="Noto Sans CJK SC" w:hAnsi="Noto Sans CJK SC" w:eastAsia="Noto Sans CJK SC"/>
        <w:b w:val="0"/>
        <w:color w:val="65758B"/>
        <w:sz w:val="16"/>
      </w:rP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b w:val="0"/>
        <w:color w:val="65758B"/>
        <w:sz w:val="16"/>
      </w:rPr>
      <w:t xml:space="preserve"> 页</w:t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Noto Sans CJK SC" w:hAnsi="Noto Sans CJK SC" w:eastAsia="Noto Sans CJK SC"/>
        <w:b w:val="0"/>
        <w:color w:val="65758B"/>
        <w:sz w:val="16"/>
      </w:rPr>
      <w:t xml:space="preserve">内部评审版  |  2026-07-21  |  第 </w:t>
    </w:r>
    <w:r>
      <w:rPr>
        <w:rFonts w:ascii="Noto Sans CJK SC" w:hAnsi="Noto Sans CJK SC" w:eastAsia="Noto Sans CJK SC"/>
        <w:b w:val="0"/>
        <w:color w:val="65758B"/>
        <w:sz w:val="16"/>
      </w:rP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b w:val="0"/>
        <w:color w:val="65758B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NPI &amp; TOOLING HUB  |  产品需求与 Codex 实施规格书  V1.2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NPI &amp; TOOLING HUB  |  产品需求与 Codex 实施规格书  V1.2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NPI &amp; TOOLING HUB  |  产品需求与 Codex 实施规格书  V1.2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NPI &amp; TOOLING HUB  |  产品需求与 Codex 实施规格书  V1.2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NPI &amp; TOOLING HUB  |  产品需求与 Codex 实施规格书  V1.2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NPI &amp; TOOLING HUB  |  产品需求与 Codex 实施规格书  V1.2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NPI &amp; TOOLING HUB  |  产品需求与 Codex 实施规格书  V1.2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NPI &amp; TOOLING HUB  |  产品需求与 Codex 实施规格书  V1.2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NPI &amp; TOOLING HUB  |  产品需求与 Codex 实施规格书  V1.2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NPI &amp; TOOLING HUB  |  产品需求与 Codex 实施规格书  V1.2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NPI &amp; TOOLING HUB  |  产品需求与 Codex 实施规格书  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6F9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00"/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65758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hyperlink" Target="https://docs.frappe.io/framework/user/en/api/rest" TargetMode="External"/><Relationship Id="rId15" Type="http://schemas.openxmlformats.org/officeDocument/2006/relationships/hyperlink" Target="https://docs.frappe.io/framework/user/en/guides/integration/webhooks" TargetMode="External"/><Relationship Id="rId16" Type="http://schemas.openxmlformats.org/officeDocument/2006/relationships/hyperlink" Target="https://docs.frappe.io/framework/help/event-streaming" TargetMode="External"/><Relationship Id="rId17" Type="http://schemas.openxmlformats.org/officeDocument/2006/relationships/hyperlink" Target="https://docs.frappe.io/erpnext/project" TargetMode="External"/><Relationship Id="rId18" Type="http://schemas.openxmlformats.org/officeDocument/2006/relationships/hyperlink" Target="https://docs.frappe.io/erpnext/quality-inspection" TargetMode="External"/><Relationship Id="rId19" Type="http://schemas.openxmlformats.org/officeDocument/2006/relationships/hyperlink" Target="https://docs.frappe.io/erpnext/bill-of-materials" TargetMode="External"/><Relationship Id="rId20" Type="http://schemas.openxmlformats.org/officeDocument/2006/relationships/hyperlink" Target="https://www.openproject.org/" TargetMode="External"/><Relationship Id="rId21" Type="http://schemas.openxmlformats.org/officeDocument/2006/relationships/hyperlink" Target="https://www.openproject.org/docs/api/" TargetMode="External"/><Relationship Id="rId22" Type="http://schemas.openxmlformats.org/officeDocument/2006/relationships/hyperlink" Target="https://github.com/opf/openproject" TargetMode="External"/><Relationship Id="rId23" Type="http://schemas.openxmlformats.org/officeDocument/2006/relationships/hyperlink" Target="https://plane.so/open-source" TargetMode="External"/><Relationship Id="rId24" Type="http://schemas.openxmlformats.org/officeDocument/2006/relationships/hyperlink" Target="https://docs.tuleap.com/user-guide/intro.html" TargetMode="External"/><Relationship Id="rId25" Type="http://schemas.openxmlformats.org/officeDocument/2006/relationships/hyperlink" Target="https://github.com/Dokuly-PLM/dokuly" TargetMode="External"/><Relationship Id="rId26" Type="http://schemas.openxmlformats.org/officeDocument/2006/relationships/hyperlink" Target="https://github.com/becpg/becpg-community" TargetMode="External"/><Relationship Id="rId27" Type="http://schemas.openxmlformats.org/officeDocument/2006/relationships/image" Target="media/image3.png"/><Relationship Id="rId28" Type="http://schemas.openxmlformats.org/officeDocument/2006/relationships/image" Target="media/image4.png"/><Relationship Id="rId29" Type="http://schemas.openxmlformats.org/officeDocument/2006/relationships/image" Target="media/image5.png"/><Relationship Id="rId30" Type="http://schemas.openxmlformats.org/officeDocument/2006/relationships/image" Target="media/image6.png"/><Relationship Id="rId31" Type="http://schemas.openxmlformats.org/officeDocument/2006/relationships/image" Target="media/image7.png"/><Relationship Id="rId32" Type="http://schemas.openxmlformats.org/officeDocument/2006/relationships/image" Target="media/image8.png"/><Relationship Id="rId33" Type="http://schemas.openxmlformats.org/officeDocument/2006/relationships/header" Target="header2.xml"/><Relationship Id="rId34" Type="http://schemas.openxmlformats.org/officeDocument/2006/relationships/footer" Target="footer3.xml"/><Relationship Id="rId35" Type="http://schemas.openxmlformats.org/officeDocument/2006/relationships/header" Target="header3.xml"/><Relationship Id="rId36" Type="http://schemas.openxmlformats.org/officeDocument/2006/relationships/header" Target="header4.xml"/><Relationship Id="rId37" Type="http://schemas.openxmlformats.org/officeDocument/2006/relationships/footer" Target="footer4.xml"/><Relationship Id="rId38" Type="http://schemas.openxmlformats.org/officeDocument/2006/relationships/header" Target="header5.xml"/><Relationship Id="rId39" Type="http://schemas.openxmlformats.org/officeDocument/2006/relationships/footer" Target="footer5.xml"/><Relationship Id="rId40" Type="http://schemas.openxmlformats.org/officeDocument/2006/relationships/header" Target="header6.xml"/><Relationship Id="rId41" Type="http://schemas.openxmlformats.org/officeDocument/2006/relationships/footer" Target="footer6.xml"/><Relationship Id="rId42" Type="http://schemas.openxmlformats.org/officeDocument/2006/relationships/header" Target="header7.xml"/><Relationship Id="rId43" Type="http://schemas.openxmlformats.org/officeDocument/2006/relationships/footer" Target="footer7.xml"/><Relationship Id="rId44" Type="http://schemas.openxmlformats.org/officeDocument/2006/relationships/header" Target="header8.xml"/><Relationship Id="rId45" Type="http://schemas.openxmlformats.org/officeDocument/2006/relationships/footer" Target="footer8.xml"/><Relationship Id="rId46" Type="http://schemas.openxmlformats.org/officeDocument/2006/relationships/header" Target="header9.xml"/><Relationship Id="rId47" Type="http://schemas.openxmlformats.org/officeDocument/2006/relationships/footer" Target="footer9.xml"/><Relationship Id="rId48" Type="http://schemas.openxmlformats.org/officeDocument/2006/relationships/header" Target="header10.xml"/><Relationship Id="rId49" Type="http://schemas.openxmlformats.org/officeDocument/2006/relationships/footer" Target="footer10.xml"/><Relationship Id="rId50" Type="http://schemas.openxmlformats.org/officeDocument/2006/relationships/header" Target="header11.xml"/><Relationship Id="rId51" Type="http://schemas.openxmlformats.org/officeDocument/2006/relationships/footer" Target="footer11.xml"/><Relationship Id="rId52" Type="http://schemas.openxmlformats.org/officeDocument/2006/relationships/header" Target="header12.xml"/><Relationship Id="rId53" Type="http://schemas.openxmlformats.org/officeDocument/2006/relationships/footer" Target="footer1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注塑企业 NPI、新项目开发与 Tooling 协同系统：产品需求与 Codex 实施规格书 V1.2</dc:title>
  <dc:subject>Siemens iX Classic 工业界面、英文源文案与 Frappe 三语言翻译实施基线</dc:subject>
  <dc:creator>项目组</dc:creator>
  <cp:keywords>ERPNext, Frappe, NPI, Tooling, 模具, 注塑, 项目管理, PLM</cp:keywords>
  <dc:description>V1.2: Siemens iX Classic Light is the sole visual baseline; English source strings with Frappe-compatible Simplified and Traditional Chinese translations.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