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A73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1" w:after="0" w:afterAutospacing="0" w:line="360" w:lineRule="auto"/>
        <w:ind w:left="0" w:right="0"/>
        <w:jc w:val="center"/>
        <w:textAlignment w:val="auto"/>
        <w:rPr>
          <w:rFonts w:hint="default" w:ascii="Times New Roman Regular" w:hAnsi="Times New Roman Regular" w:eastAsia="微软雅黑" w:cs="Times New Roman Regular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>Presentation Outline</w:t>
      </w:r>
    </w:p>
    <w:p w14:paraId="21C8DF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1" w:after="0" w:afterAutospacing="0" w:line="360" w:lineRule="auto"/>
        <w:ind w:left="0" w:right="0"/>
        <w:jc w:val="center"/>
        <w:textAlignment w:val="auto"/>
        <w:rPr>
          <w:rFonts w:hint="default" w:ascii="Times New Roman Regular" w:hAnsi="Times New Roman Regular" w:eastAsia="微软雅黑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微软雅黑" w:cs="Times New Roman Regular"/>
          <w:color w:val="auto"/>
          <w:kern w:val="0"/>
          <w:sz w:val="24"/>
          <w:szCs w:val="24"/>
          <w:highlight w:val="none"/>
          <w:lang w:val="en-US" w:eastAsia="zh-CN" w:bidi="ar"/>
        </w:rPr>
        <w:t>More than one</w:t>
      </w:r>
      <w:r>
        <w:rPr>
          <w:rFonts w:hint="default" w:ascii="Times New Roman Regular" w:hAnsi="Times New Roman Regular" w:eastAsia="微软雅黑" w:cs="Times New Roman Regular"/>
          <w:color w:val="000000"/>
          <w:kern w:val="0"/>
          <w:sz w:val="24"/>
          <w:szCs w:val="24"/>
          <w:lang w:val="en-US" w:eastAsia="zh-CN" w:bidi="ar"/>
        </w:rPr>
        <w:t xml:space="preserve"> group member presents counterarguments</w:t>
      </w: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 Regular" w:hAnsi="Times New Roman Regular" w:eastAsia="微软雅黑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5EEE8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1" w:after="80" w:afterAutospacing="0" w:line="360" w:lineRule="auto"/>
        <w:ind w:left="0" w:right="0"/>
        <w:jc w:val="left"/>
        <w:textAlignment w:val="auto"/>
        <w:rPr>
          <w:rFonts w:hint="default" w:ascii="Times New Roman Regular" w:hAnsi="Times New Roman Regular" w:eastAsia="微软雅黑" w:cs="Times New Roman Regular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Class:</w:t>
      </w: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EAP 28</w:t>
      </w:r>
    </w:p>
    <w:p w14:paraId="6D4053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1" w:after="80" w:afterAutospacing="0" w:line="360" w:lineRule="auto"/>
        <w:ind w:left="0" w:right="0"/>
        <w:jc w:val="left"/>
        <w:textAlignment w:val="auto"/>
        <w:rPr>
          <w:rFonts w:hint="default" w:ascii="Times New Roman Regular" w:hAnsi="Times New Roman Regular" w:eastAsia="微软雅黑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Group Members (Name and SID):</w:t>
      </w:r>
      <w:r>
        <w:rPr>
          <w:rFonts w:hint="default" w:ascii="Times New Roman Regular" w:hAnsi="Times New Roman Regular" w:eastAsia="微软雅黑" w:cs="Times New Roman Regular"/>
          <w:color w:val="000000"/>
          <w:kern w:val="0"/>
          <w:sz w:val="24"/>
          <w:szCs w:val="24"/>
          <w:lang w:val="en-US" w:eastAsia="zh-CN" w:bidi="ar"/>
        </w:rPr>
        <w:t xml:space="preserve"> CHEN Kai, HU Haoyu, ZHU Keyu</w:t>
      </w:r>
    </w:p>
    <w:p w14:paraId="778B5602">
      <w:pPr>
        <w:keepNext w:val="0"/>
        <w:keepLines w:val="0"/>
        <w:pageBreakBefore w:val="0"/>
        <w:widowControl/>
        <w:suppressLineNumbers w:val="0"/>
        <w:tabs>
          <w:tab w:val="left" w:pos="7020"/>
        </w:tabs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0" w:after="0" w:afterAutospacing="0" w:line="360" w:lineRule="auto"/>
        <w:ind w:left="0" w:right="480"/>
        <w:jc w:val="left"/>
        <w:textAlignment w:val="auto"/>
        <w:rPr>
          <w:rFonts w:hint="default" w:ascii="Times New Roman Regular" w:hAnsi="Times New Roman Regular" w:eastAsia="微软雅黑" w:cs="Times New Roman Regular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Title: </w:t>
      </w:r>
      <w:r>
        <w:rPr>
          <w:rFonts w:hint="default" w:ascii="Times New Roman Regular" w:hAnsi="Times New Roman Regular" w:eastAsia="微软雅黑" w:cs="Times New Roman Regular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Big Data Analytics: Powering Systematic Strategies</w:t>
      </w:r>
    </w:p>
    <w:p w14:paraId="4F701A5A">
      <w:pPr>
        <w:keepNext w:val="0"/>
        <w:keepLines w:val="0"/>
        <w:pageBreakBefore w:val="0"/>
        <w:widowControl/>
        <w:suppressLineNumbers w:val="0"/>
        <w:tabs>
          <w:tab w:val="left" w:pos="7020"/>
        </w:tabs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0" w:after="0" w:afterAutospacing="0" w:line="360" w:lineRule="auto"/>
        <w:ind w:left="0" w:right="480"/>
        <w:jc w:val="left"/>
        <w:textAlignment w:val="auto"/>
        <w:rPr>
          <w:rFonts w:hint="default" w:ascii="Times New Roman Regular" w:hAnsi="Times New Roman Regular" w:eastAsia="微软雅黑" w:cs="Times New Roman Regular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Specific Purpose: </w:t>
      </w:r>
      <w:r>
        <w:rPr>
          <w:rFonts w:hint="default" w:ascii="Times New Roman Regular" w:hAnsi="Times New Roman Regular" w:eastAsia="微软雅黑" w:cs="Times New Roman Regular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To explain to the audience how big data analytics tools enable organizations to develop structured and efficient strategies.</w:t>
      </w:r>
    </w:p>
    <w:p w14:paraId="24DDEB93">
      <w:pPr>
        <w:keepNext w:val="0"/>
        <w:keepLines w:val="0"/>
        <w:pageBreakBefore w:val="0"/>
        <w:widowControl/>
        <w:suppressLineNumbers w:val="0"/>
        <w:tabs>
          <w:tab w:val="left" w:pos="7020"/>
        </w:tabs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0" w:after="0" w:afterAutospacing="0" w:line="360" w:lineRule="auto"/>
        <w:ind w:left="0" w:right="480"/>
        <w:jc w:val="left"/>
        <w:textAlignment w:val="auto"/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Thesis: 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Big data analytics tools have become essential for crafting systematic strategies.</w:t>
      </w:r>
    </w:p>
    <w:p w14:paraId="2685034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0" w:right="0"/>
        <w:contextualSpacing/>
        <w:jc w:val="center"/>
        <w:textAlignment w:val="auto"/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  <w:t xml:space="preserve"> </w:t>
      </w:r>
    </w:p>
    <w:p w14:paraId="02EC1A69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720" w:right="-260" w:hanging="360"/>
        <w:contextualSpacing/>
        <w:textAlignment w:val="auto"/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shd w:val="clear" w:fill="FFFFFF"/>
          <w:lang w:val="en-US"/>
        </w:rPr>
        <w:t>Introduction</w:t>
      </w:r>
      <w:r>
        <w:rPr>
          <w:rFonts w:hint="default" w:ascii="Times New Roman Regular" w:hAnsi="Times New Roman Regular" w:cs="Times New Roman Regular"/>
          <w:b/>
          <w:bCs w:val="0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yellow"/>
          <w:lang w:val="en-US"/>
        </w:rPr>
        <w:t>(by ZHU Keyu)</w:t>
      </w:r>
    </w:p>
    <w:p w14:paraId="528049C3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-261"/>
        <w:contextualSpacing/>
        <w:textAlignment w:val="auto"/>
        <w:rPr>
          <w:rFonts w:hint="default" w:ascii="Times New Roman Regular" w:hAnsi="Times New Roman Regular" w:cs="Times New Roman Regular"/>
          <w:b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shd w:val="clear" w:color="auto" w:fill="FFFFFF"/>
        </w:rPr>
        <w:t>Attention Getter:</w:t>
      </w:r>
      <w:r>
        <w:rPr>
          <w:rFonts w:hint="default" w:ascii="Times New Roman Regular" w:hAnsi="Times New Roman Regular" w:cs="Times New Roman Regular"/>
          <w:b/>
          <w:color w:val="000000"/>
          <w:sz w:val="24"/>
          <w:szCs w:val="24"/>
          <w:shd w:val="clear" w:color="auto" w:fill="FFFFFF"/>
        </w:rPr>
        <w:t xml:space="preserve">  </w:t>
      </w:r>
    </w:p>
    <w:p w14:paraId="2FC75D6A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1069"/>
        <w:contextualSpacing/>
        <w:textAlignment w:val="auto"/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  <w:t xml:space="preserve">Every day, 402.74 quintillion bytes of data are generated worldwide. </w:t>
      </w: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highlight w:val="cyan"/>
          <w:shd w:val="clear" w:color="auto" w:fill="FFFFFF"/>
        </w:rPr>
        <w:t>(</w:t>
      </w:r>
      <w:r>
        <w:rPr>
          <w:rFonts w:hint="default" w:ascii="Times New Roman Regular" w:hAnsi="Times New Roman Regular" w:cs="Times New Roman Regular"/>
          <w:sz w:val="24"/>
          <w:szCs w:val="24"/>
          <w:highlight w:val="cyan"/>
        </w:rPr>
        <w:t>Duarte</w:t>
      </w: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highlight w:val="cyan"/>
          <w:shd w:val="clear" w:color="auto" w:fill="FFFFFF"/>
        </w:rPr>
        <w:t>, 2025)</w:t>
      </w: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  <w:t>.  Human teams cannot manually analyze terabytes of unstructured data (e.g., IoT sensor streams, social media sentiment) that modern systems generate daily </w:t>
      </w: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highlight w:val="cyan"/>
          <w:shd w:val="clear" w:color="auto" w:fill="FFFFFF"/>
        </w:rPr>
        <w:t>(Ren, 2022)</w:t>
      </w: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  <w:t xml:space="preserve">.  </w:t>
      </w:r>
    </w:p>
    <w:p w14:paraId="1E86CF4F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contextualSpacing/>
        <w:textAlignment w:val="auto"/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shd w:val="clear" w:color="auto" w:fill="FFFFFF"/>
        </w:rPr>
        <w:t xml:space="preserve">Thesis Statement: </w:t>
      </w:r>
    </w:p>
    <w:p w14:paraId="0A5F56F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1069"/>
        <w:contextualSpacing/>
        <w:textAlignment w:val="auto"/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  <w:t>Big data analytics tools have become essential for crafting systematic strategies.</w:t>
      </w:r>
    </w:p>
    <w:p w14:paraId="12B9C606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contextualSpacing/>
        <w:textAlignment w:val="auto"/>
        <w:rPr>
          <w:rFonts w:hint="default" w:ascii="Times New Roman Regular" w:hAnsi="Times New Roman Regular" w:eastAsia="微软雅黑" w:cs="Times New Roman Regular"/>
          <w:b/>
          <w:color w:val="0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shd w:val="clear" w:color="auto" w:fill="FFFFFF"/>
        </w:rPr>
        <w:t>Preview of Main points</w:t>
      </w:r>
      <w:r>
        <w:rPr>
          <w:rFonts w:hint="default" w:ascii="Times New Roman Regular" w:hAnsi="Times New Roman Regular" w:eastAsia="微软雅黑" w:cs="Times New Roman Regular"/>
          <w:b/>
          <w:color w:val="000000"/>
          <w:sz w:val="24"/>
          <w:szCs w:val="24"/>
        </w:rPr>
        <w:t xml:space="preserve">: </w:t>
      </w:r>
    </w:p>
    <w:p w14:paraId="642457F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1069"/>
        <w:contextualSpacing/>
        <w:textAlignment w:val="auto"/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  <w:t>Big data analytics not only helps uncover previously unnoticed patterns but also powers personalized recommendation systems across industries</w:t>
      </w:r>
      <w:bookmarkStart w:id="0" w:name="_GoBack"/>
    </w:p>
    <w:bookmarkEnd w:id="0"/>
    <w:p w14:paraId="1CF9FB0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contextualSpacing/>
        <w:textAlignment w:val="auto"/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</w:pPr>
    </w:p>
    <w:p w14:paraId="06AB96B1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720" w:leftChars="0" w:right="-261" w:hanging="360" w:firstLine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sz w:val="24"/>
          <w:szCs w:val="24"/>
          <w:lang w:val="en-US"/>
        </w:rPr>
        <w:t>Body</w:t>
      </w:r>
    </w:p>
    <w:p w14:paraId="555167E5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0" w:leftChars="0" w:right="-261" w:rightChars="0" w:firstLine="420" w:firstLine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lang w:val="en-US"/>
        </w:rPr>
        <w:t>(First Main Point)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 Big data analytics tools can discover complex patterns and hidden correlations.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yellow"/>
          <w:lang w:val="en-US"/>
        </w:rPr>
        <w:t>(by CHEN Kai)</w:t>
      </w:r>
    </w:p>
    <w:p w14:paraId="349A516E">
      <w:pPr>
        <w:pStyle w:val="3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420" w:leftChars="0" w:right="-261" w:rightChars="0" w:firstLine="420" w:firstLine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Traditional methods reliant on linear regression or expert intuition fail to identify non-linear correlations in multidimensional supply chain data (e.g., supplier delays ↔ production bottlenecks)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highlight w:val="cyan"/>
          <w:lang w:val="en-US"/>
        </w:rPr>
        <w:t>(Ren, 2022)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.</w:t>
      </w:r>
    </w:p>
    <w:p w14:paraId="0A82D423">
      <w:pPr>
        <w:pStyle w:val="3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420" w:leftChars="0" w:right="-261" w:rightChars="0" w:firstLine="420" w:firstLine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Machine learning identifies non-obvious relationships (e.g., weather patterns influencing logistics delays) across disparate datasets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highlight w:val="cyan"/>
          <w:lang w:val="en-US"/>
        </w:rPr>
        <w:t>(Ren, 2022)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.</w:t>
      </w:r>
    </w:p>
    <w:p w14:paraId="46D7BB8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-261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</w:p>
    <w:p w14:paraId="1F3666CC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0" w:leftChars="0" w:right="0" w:rightChars="0" w:firstLine="420" w:firstLine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lang w:val="en-US"/>
        </w:rPr>
        <w:t xml:space="preserve">(Second Main Point)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Big data analytics tools enable personalized experiences by powering recommendation systems across industries.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yellow"/>
          <w:lang w:val="en-US"/>
        </w:rPr>
        <w:t>(by HU Haoyu)</w:t>
      </w:r>
    </w:p>
    <w:p w14:paraId="7FDDBB61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840" w:leftChars="0" w:right="0" w:right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E-commerce platforms leverage behavioral analytics for precision marketing</w:t>
      </w:r>
    </w:p>
    <w:p w14:paraId="23100D1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0" w:right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• Collaborative filtering algorithms analyze browsing/purchase history to improve conversion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rates by 78.8%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highlight w:val="cyan"/>
          <w:lang w:val="en-US"/>
        </w:rPr>
        <w:t>(Luo, 2024)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.</w:t>
      </w:r>
    </w:p>
    <w:p w14:paraId="5F7B5B4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0" w:right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• RFM (Recency, Frequency, Monetary) models segment users dynamically, enabling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targeted promotions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highlight w:val="cyan"/>
          <w:lang w:val="en-US"/>
        </w:rPr>
        <w:t>(Luo, 2024)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.</w:t>
      </w:r>
    </w:p>
    <w:p w14:paraId="2511C9FD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840" w:leftChars="0" w:right="0" w:rightChars="0" w:firstLine="0" w:firstLine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Cross-industry applications drive tailored outcomes</w:t>
      </w:r>
    </w:p>
    <w:p w14:paraId="64A0F1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0" w:right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• AI-driven curricula adapt to learning styles via cognitive pattern analysis in education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highlight w:val="cyan"/>
          <w:lang w:val="en-US"/>
        </w:rPr>
        <w:t>(Thimmanna et al., 2024)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.</w:t>
      </w:r>
    </w:p>
    <w:p w14:paraId="5AD5275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0" w:right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• Clinical data mining identifies BRCA1/BRCA2 mutations for personalized cancer risk mitigation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highlight w:val="cyan"/>
          <w:lang w:val="en-US"/>
        </w:rPr>
        <w:t>(Estape et al., 2016)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.</w:t>
      </w:r>
    </w:p>
    <w:p w14:paraId="76C813E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0" w:right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• Pharmacogenomic algorithms optimize drug responses (e.g., CYP2D6-guided dosing) to reduce adverse effects 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highlight w:val="cyan"/>
          <w:lang w:val="en-US"/>
        </w:rPr>
        <w:t>(Estape et al., 2016)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>.</w:t>
      </w:r>
    </w:p>
    <w:p w14:paraId="3596D8A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0" w:rightChars="0"/>
        <w:contextualSpacing/>
        <w:textAlignment w:val="auto"/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</w:pPr>
    </w:p>
    <w:p w14:paraId="5E315E7D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0" w:leftChars="0" w:right="0" w:rightChars="0" w:firstLine="420" w:firstLine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lang w:val="en-US"/>
        </w:rPr>
        <w:t xml:space="preserve">(First Counterargument)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yellow"/>
          <w:lang w:val="en-US"/>
        </w:rPr>
        <w:t>(by CHEN Kai)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 </w:t>
      </w:r>
    </w:p>
    <w:p w14:paraId="75F6C04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840" w:leftChars="0"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•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 w:eastAsia="zh-CN"/>
        </w:rPr>
        <w:t>A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 xml:space="preserve"> significant privacy risk associated with deploying machine learning models lies in privacy-sensitive applications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cyan"/>
          <w:lang w:val="en-US"/>
        </w:rPr>
        <w:t>(Fredrikson et al. 2013)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. For example, model inversion attacks that exploit confidence values in machine learning models could reveal sensitive user information from the training data.</w:t>
      </w:r>
    </w:p>
    <w:p w14:paraId="4251E1A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840" w:leftChars="0"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•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 w:eastAsia="zh-CN"/>
        </w:rPr>
        <w:t>However, m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ature technologies exist for privacy protection in big data analytics:</w:t>
      </w:r>
    </w:p>
    <w:p w14:paraId="5F9488AB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840" w:leftChars="0"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 xml:space="preserve">Differential Privacy (DP) frameworks, including variants and Differentially Private Machine Learning (DPML), have matured with practical deployments, showcasing established privacy mechanisms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cyan"/>
          <w:lang w:val="en-US"/>
        </w:rPr>
        <w:t>(Das &amp; Mishra, 2024)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.</w:t>
      </w:r>
    </w:p>
    <w:p w14:paraId="0270F4F8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840" w:leftChars="0"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 xml:space="preserve">Specific techniques like Function Secret Sharing (FSS) enable complex private tasks, such as neural network training/inference in frameworks like AriaNN, using low-interaction protocols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cyan"/>
          <w:lang w:val="en-US"/>
        </w:rPr>
        <w:t>(Ryffel et al., 2022)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. These privacy techniques are optimized for core computational blocks (e.g., ReLU, MaxPool) to enhance practical efficiency and reduce overhead.</w:t>
      </w:r>
    </w:p>
    <w:p w14:paraId="28EAA15A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840" w:leftChars="0"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Therefore, the combination of established theories (DP), advanced techniques (FSS), and practical optimizations forms a mature toolkit for addressing privacy concerns in big data analytics.</w:t>
      </w:r>
    </w:p>
    <w:p w14:paraId="7F8EFC2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</w:p>
    <w:p w14:paraId="0D79245B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0" w:leftChars="0" w:right="0" w:rightChars="0" w:firstLine="420" w:firstLine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lang w:val="en-US"/>
        </w:rPr>
        <w:t xml:space="preserve">(Second Counterargument)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yellow"/>
          <w:lang w:val="en-US"/>
        </w:rPr>
        <w:t>(by HU Haoyu)</w:t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 </w:t>
      </w:r>
    </w:p>
    <w:p w14:paraId="2315ECD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420" w:leftChars="0"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•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 xml:space="preserve">Computational complexity and resource constraints limit practical deployment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cyan"/>
          <w:lang w:val="en-US"/>
        </w:rPr>
        <w:t>(Alrayes et al., 2025)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:</w:t>
      </w:r>
    </w:p>
    <w:p w14:paraId="42029AE2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840" w:leftChars="0"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Algorithmic Complexity Hinders Scalability: Advanced optimization algorithms, such as the Improved Marine Predator Algorithm (IMPA), exhibit exponentially increasing computational demands as data scales. This complexity creates bottlenecks in processing high-dimensional IoT data, delaying critical decision-making in time-sensitive applications.</w:t>
      </w:r>
    </w:p>
    <w:p w14:paraId="466D3D1B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840" w:leftChars="0"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 xml:space="preserve">Prohibitive Deployment Costs: High-accuracy models like PPSLOA-HDBDE require specialized hardware (e.g., GPU clusters) and excessive energy consumption for real-time operation. Researchers demonstrate that deploying such models on edge devices incurs 3-5× higher infrastructure costs compared to lightweight alternatives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cyan"/>
          <w:lang w:val="en-US"/>
        </w:rPr>
        <w:t>(Alrayes et al., 2025)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.</w:t>
      </w:r>
    </w:p>
    <w:p w14:paraId="537D69B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right="0" w:right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color w:val="000000"/>
          <w:sz w:val="24"/>
          <w:szCs w:val="24"/>
          <w:lang w:val="en-US"/>
        </w:rPr>
        <w:t xml:space="preserve">•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Efficiency-Aware Alternatives: Recent advancements address these limitations through optimized designs:</w:t>
      </w:r>
    </w:p>
    <w:p w14:paraId="5129B6D5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916" w:leftChars="0" w:right="0" w:rightChars="0" w:firstLine="0" w:firstLine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 xml:space="preserve">MobileNetV3 reduces inference costs by 60% while maintaining competitive accuracy for IoT vision tasks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cyan"/>
          <w:lang w:val="en-US"/>
        </w:rPr>
        <w:t>(Alrayes et al., 2025)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.</w:t>
      </w:r>
    </w:p>
    <w:p w14:paraId="1F37E8C8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916" w:leftChars="0" w:right="0" w:rightChars="0" w:firstLine="0" w:firstLineChars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 xml:space="preserve">Federated Learning frameworks minimize centralized computation by distributing model training across edge devices, cutting cloud dependency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cyan"/>
          <w:lang w:val="en-US"/>
        </w:rPr>
        <w:t>(Alrayes et al., 2025)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  <w:t>.</w:t>
      </w:r>
    </w:p>
    <w:p w14:paraId="4C8A50CF">
      <w:pPr>
        <w:pStyle w:val="3"/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0" w:right="0"/>
        <w:contextualSpacing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lang w:val="en-US"/>
        </w:rPr>
      </w:pPr>
    </w:p>
    <w:p w14:paraId="66A631AB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N/>
        <w:bidi w:val="0"/>
        <w:adjustRightInd/>
        <w:snapToGrid/>
        <w:spacing w:after="120" w:afterAutospacing="0" w:line="360" w:lineRule="auto"/>
        <w:ind w:left="720" w:leftChars="0" w:right="0" w:rightChars="0" w:hanging="360" w:firstLineChars="0"/>
        <w:contextualSpacing/>
        <w:textAlignment w:val="auto"/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sz w:val="24"/>
          <w:szCs w:val="24"/>
          <w:lang w:val="en-US"/>
        </w:rPr>
        <w:t xml:space="preserve">Conclusion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yellow"/>
          <w:lang w:val="en-US"/>
        </w:rPr>
        <w:t>(by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yellow"/>
          <w:lang w:val="en-US" w:eastAsia="zh-CN"/>
        </w:rPr>
        <w:t xml:space="preserve"> ZHU Keyu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yellow"/>
          <w:lang w:val="en-US"/>
        </w:rPr>
        <w:t>)</w:t>
      </w:r>
    </w:p>
    <w:p w14:paraId="27B0E734"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709" w:leftChars="0" w:right="0" w:rightChars="0"/>
        <w:contextualSpacing/>
        <w:textAlignment w:val="auto"/>
        <w:rPr>
          <w:rFonts w:hint="default" w:ascii="Times New Roman Regular" w:hAnsi="Times New Roman Regular" w:eastAsia="微软雅黑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sz w:val="24"/>
          <w:szCs w:val="24"/>
        </w:rPr>
        <w:t>Summary of main points</w:t>
      </w:r>
      <w:r>
        <w:rPr>
          <w:rFonts w:hint="default" w:ascii="Times New Roman Regular" w:hAnsi="Times New Roman Regular" w:eastAsia="微软雅黑" w:cs="Times New Roman Regular"/>
          <w:color w:val="000000"/>
          <w:sz w:val="24"/>
          <w:szCs w:val="24"/>
        </w:rPr>
        <w:t>:</w:t>
      </w:r>
    </w:p>
    <w:p w14:paraId="1A5C3D7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1069" w:right="-260"/>
        <w:contextualSpacing/>
        <w:textAlignment w:val="auto"/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  <w:t>By uncovering hidden insights and enabling intelligent personalization, big data analytics drives transformative innovation across industries.</w:t>
      </w:r>
    </w:p>
    <w:p w14:paraId="48A28829"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709" w:leftChars="0" w:right="-260" w:rightChars="0" w:firstLine="0" w:firstLineChars="0"/>
        <w:contextualSpacing/>
        <w:textAlignment w:val="auto"/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shd w:val="clear" w:color="auto" w:fill="FFFFFF"/>
        </w:rPr>
        <w:t>Re-State Thesis:</w:t>
      </w:r>
    </w:p>
    <w:p w14:paraId="6698700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1069" w:right="-260"/>
        <w:contextualSpacing/>
        <w:textAlignment w:val="auto"/>
        <w:rPr>
          <w:rFonts w:hint="default" w:ascii="Times New Roman Regular" w:hAnsi="Times New Roman Regular" w:cs="Times New Roman Regular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  <w:t>Big data analytics tools have become essential for crafting systematic strategies.</w:t>
      </w:r>
    </w:p>
    <w:p w14:paraId="655627C2"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709" w:leftChars="0" w:right="0" w:rightChars="0" w:firstLine="0" w:firstLineChars="0"/>
        <w:contextualSpacing/>
        <w:jc w:val="both"/>
        <w:textAlignment w:val="auto"/>
        <w:rPr>
          <w:rFonts w:hint="default" w:ascii="Times New Roman Regular" w:hAnsi="Times New Roman Regular" w:eastAsia="微软雅黑" w:cs="Times New Roman Regular"/>
          <w:b/>
          <w:color w:val="000000"/>
          <w:sz w:val="24"/>
          <w:szCs w:val="24"/>
        </w:rPr>
      </w:pPr>
      <w:r>
        <w:rPr>
          <w:rFonts w:hint="default" w:ascii="Times New Roman Regular" w:hAnsi="Times New Roman Regular" w:eastAsia="微软雅黑" w:cs="Times New Roman Regular"/>
          <w:b/>
          <w:bCs/>
          <w:color w:val="000000"/>
          <w:sz w:val="24"/>
          <w:szCs w:val="24"/>
        </w:rPr>
        <w:t>Concluding Remarks:</w:t>
      </w:r>
      <w:r>
        <w:rPr>
          <w:rFonts w:hint="default" w:ascii="Times New Roman Regular" w:hAnsi="Times New Roman Regular" w:eastAsia="微软雅黑" w:cs="Times New Roman Regular"/>
          <w:color w:val="000000"/>
          <w:sz w:val="24"/>
          <w:szCs w:val="24"/>
        </w:rPr>
        <w:t xml:space="preserve"> </w:t>
      </w:r>
    </w:p>
    <w:p w14:paraId="7CB15E1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1069" w:right="-260"/>
        <w:contextualSpacing/>
        <w:textAlignment w:val="auto"/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Cs/>
          <w:color w:val="000000"/>
          <w:sz w:val="24"/>
          <w:szCs w:val="24"/>
          <w:shd w:val="clear" w:color="auto" w:fill="FFFFFF"/>
        </w:rPr>
        <w:t>From your morning coffee app suggestions to optimized commute routes, big data analytics quietly enhances daily life by uncovering hidden patterns and personalizing experiences across services we use.</w:t>
      </w:r>
      <w:r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  <w:t xml:space="preserve"> </w:t>
      </w:r>
    </w:p>
    <w:p w14:paraId="4ED49DE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0" w:right="0"/>
        <w:contextualSpacing/>
        <w:jc w:val="both"/>
        <w:textAlignment w:val="auto"/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  <w:t xml:space="preserve"> </w:t>
      </w:r>
    </w:p>
    <w:p w14:paraId="57B4F471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0" w:right="0"/>
        <w:contextualSpacing/>
        <w:jc w:val="center"/>
        <w:textAlignment w:val="auto"/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  <w:t>References</w:t>
      </w:r>
    </w:p>
    <w:p w14:paraId="5098825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before="100" w:beforeAutospacing="0" w:after="120" w:afterAutospacing="0" w:line="360" w:lineRule="auto"/>
        <w:ind w:left="0" w:right="0"/>
        <w:contextualSpacing/>
        <w:jc w:val="center"/>
        <w:textAlignment w:val="auto"/>
        <w:rPr>
          <w:rFonts w:hint="default" w:ascii="Times New Roman Regular" w:hAnsi="Times New Roman Regular" w:eastAsia="微软雅黑" w:cs="Times New Roman Regular"/>
          <w:b/>
          <w:bCs w:val="0"/>
          <w:color w:val="000000"/>
          <w:sz w:val="24"/>
          <w:szCs w:val="24"/>
          <w:lang w:val="en-US"/>
        </w:rPr>
      </w:pPr>
    </w:p>
    <w:p w14:paraId="407F296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none"/>
          <w:lang w:val="en-US"/>
        </w:rPr>
        <w:t xml:space="preserve">Alrayes, F. S., Maray, M., Alshuhail, A., Almustafa, K. M., Darem, A. A., Al-Sharafi, A. M., &amp; Alotaibi, S. D. (2025). Privacy-preserving approach for IoT networks using statistical learning with optimization algorithm on high-dimensional big data environment. Scientific Reports, 15(1). 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instrText xml:space="preserve"> HYPERLINK "https://doi.org/10.1038/s41598-025-87454-1" </w:instrTex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separate"/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>https://doi.org/10.1038/s41598-025-87454-1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end"/>
      </w:r>
    </w:p>
    <w:p w14:paraId="644388A5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</w:pPr>
    </w:p>
    <w:p w14:paraId="25FC72D1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 xml:space="preserve">Das, S., &amp; Mishra, S. (2024). Advances in Differential Privacy and Differentially Private Machine Learning [Preprint]. arXiv. 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instrText xml:space="preserve"> HYPERLINK "https://doi.org/10.48550/arXiv.2404.04706" </w:instrTex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separate"/>
      </w:r>
      <w:r>
        <w:rPr>
          <w:rStyle w:val="9"/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>https://doi.org/10.48550/arXiv.2404.04706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end"/>
      </w:r>
    </w:p>
    <w:p w14:paraId="709C6B9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</w:pPr>
    </w:p>
    <w:p w14:paraId="35756A9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 xml:space="preserve">Duarte, F. (2025, March 28). Amount of data created daily (2025). Exploding Topics. https://explodingtopics.com/blog/data-generated-per-day </w:t>
      </w:r>
    </w:p>
    <w:p w14:paraId="3B160A5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</w:pPr>
    </w:p>
    <w:p w14:paraId="06BAD7F1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 xml:space="preserve">Estape, E. A., Mays, M. H., &amp; Sternke, E. A. (2016). Translation in Data Mining to Advance Personalized Medicine for Health Equity. Intelligent Information Management, 8(1), 9-16. 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instrText xml:space="preserve"> HYPERLINK "https://doi.org/10.4236/iim.2016.81002" </w:instrTex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separate"/>
      </w:r>
      <w:r>
        <w:rPr>
          <w:rStyle w:val="9"/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>https://doi.org/10.4236/iim.2016.81002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end"/>
      </w:r>
    </w:p>
    <w:p w14:paraId="54E4C45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</w:pPr>
    </w:p>
    <w:p w14:paraId="6C59937A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 xml:space="preserve">Fredrikson, M., Jha, S., &amp; Ristenpart, T. (2015). Model inversion attacks that exploit confidence information and basic countermeasures. Proceedings of the 22nd ACM SIGSAC Conference on Computer and Communications Security, 1322–1333. 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instrText xml:space="preserve"> HYPERLINK "https://doi.org/10.1145/2810103.2813677" </w:instrTex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separate"/>
      </w:r>
      <w:r>
        <w:rPr>
          <w:rStyle w:val="9"/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>https://doi.org/10.1145/2810103.2813677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end"/>
      </w:r>
    </w:p>
    <w:p w14:paraId="01756DFD">
      <w:pPr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</w:rPr>
      </w:pPr>
    </w:p>
    <w:p w14:paraId="57297918">
      <w:pPr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</w:rPr>
      </w:pPr>
      <w:r>
        <w:rPr>
          <w:rFonts w:hint="default" w:ascii="Times New Roman Regular" w:hAnsi="Times New Roman Regular" w:cs="Times New Roman Regular"/>
          <w:sz w:val="24"/>
          <w:szCs w:val="24"/>
          <w:highlight w:val="none"/>
        </w:rPr>
        <w:t xml:space="preserve">Luo, Y. (2024). Optimization of product marketing and management path of cross-border e-commerce enterprises relying on big data technology. Applied Mathematics and Nonlinear Sciences, 9(1), 1-19. 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</w:rPr>
        <w:instrText xml:space="preserve"> HYPERLINK "https://doi.org/10.2478/amns.2024.1.00001" </w:instrTex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</w:rPr>
        <w:fldChar w:fldCharType="separate"/>
      </w:r>
      <w:r>
        <w:rPr>
          <w:rStyle w:val="9"/>
          <w:rFonts w:hint="default" w:ascii="Times New Roman Regular" w:hAnsi="Times New Roman Regular" w:cs="Times New Roman Regular"/>
          <w:sz w:val="24"/>
          <w:szCs w:val="24"/>
          <w:highlight w:val="none"/>
        </w:rPr>
        <w:t>https://doi.org/10.2478/amns.2024.1.00001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</w:rPr>
        <w:fldChar w:fldCharType="end"/>
      </w:r>
    </w:p>
    <w:p w14:paraId="03784847">
      <w:pPr>
        <w:keepNext w:val="0"/>
        <w:keepLines w:val="0"/>
        <w:pageBreakBefore w:val="0"/>
        <w:widowControl/>
        <w:kinsoku/>
        <w:wordWrap/>
        <w:overflowPunct/>
        <w:topLinePunct w:val="0"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sz w:val="24"/>
          <w:szCs w:val="24"/>
          <w:highlight w:val="none"/>
        </w:rPr>
      </w:pPr>
    </w:p>
    <w:p w14:paraId="7A5D80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1" w:after="160" w:afterAutospacing="0" w:line="360" w:lineRule="auto"/>
        <w:ind w:left="0" w:right="0"/>
        <w:jc w:val="left"/>
        <w:textAlignment w:val="auto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24"/>
          <w:szCs w:val="24"/>
          <w:highlight w:val="none"/>
          <w:lang w:val="en-US" w:eastAsia="zh-CN" w:bidi="ar"/>
        </w:rPr>
        <w:t>Ren, S. (2022). Optimization of Enterprise Financial Management and Decision-Making Systems Based on Big Data. Journal of Mathematics, 2022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highlight w:val="non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highlight w:val="none"/>
          <w:lang w:val="en-US" w:eastAsia="zh-CN" w:bidi="ar"/>
        </w:rPr>
        <w:instrText xml:space="preserve"> HYPERLINK "https://doi.org/10.1155/2022/1708506" </w:instrTex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highlight w:val="none"/>
          <w:lang w:val="en-US" w:eastAsia="zh-CN" w:bidi="ar"/>
        </w:rPr>
        <w:fldChar w:fldCharType="separate"/>
      </w:r>
      <w:r>
        <w:rPr>
          <w:rStyle w:val="9"/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>https://doi.org/10.1155/2022/1708506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highlight w:val="none"/>
          <w:lang w:val="en-US" w:eastAsia="zh-CN" w:bidi="ar"/>
        </w:rPr>
        <w:fldChar w:fldCharType="end"/>
      </w:r>
    </w:p>
    <w:p w14:paraId="7EB723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1" w:after="160" w:afterAutospacing="0" w:line="360" w:lineRule="auto"/>
        <w:ind w:left="0" w:right="0"/>
        <w:jc w:val="left"/>
        <w:textAlignment w:val="auto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highlight w:val="none"/>
          <w:lang w:val="en-US" w:eastAsia="zh-CN" w:bidi="ar"/>
        </w:rPr>
      </w:pPr>
    </w:p>
    <w:p w14:paraId="6B6182E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none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none"/>
          <w:lang w:val="en-US"/>
        </w:rPr>
        <w:t xml:space="preserve">Ryffel, T., Tholoniat, P., Pointcheval, D., &amp; Bach, F. (2022). AriaNN: Low-Interaction Privacy-Preserving Deep Learning via Function Secret Sharing. Proceedings on Privacy Enhancing Technologies, 2022(1), 1  291–316.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none"/>
          <w:lang w:val="en-US"/>
        </w:rPr>
        <w:instrText xml:space="preserve"> HYPERLINK "https://doi.org/10.2478/popets-2022-0016" </w:instrTex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none"/>
          <w:lang w:val="en-US"/>
        </w:rPr>
        <w:fldChar w:fldCharType="separate"/>
      </w:r>
      <w:r>
        <w:rPr>
          <w:rStyle w:val="9"/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>https://doi.org/10.2478/popets-2022-0016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none"/>
          <w:lang w:val="en-US"/>
        </w:rPr>
        <w:fldChar w:fldCharType="end"/>
      </w:r>
    </w:p>
    <w:p w14:paraId="54E3BC7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  <w:highlight w:val="none"/>
          <w:lang w:val="en-US"/>
        </w:rPr>
      </w:pPr>
    </w:p>
    <w:p w14:paraId="09D0A64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 Regular" w:hAnsi="Times New Roman Regular" w:cs="Times New Roman Regular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 xml:space="preserve">Thimmanna, Sharma, A. V. N. S., Naik, M. S., Radhakrishnan, S., &amp; Sharma, A. (2024). Personalized Learning Paths: Adapting Education with AI-Driven Curriculum. European Economic Letters, 14(1). 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instrText xml:space="preserve"> HYPERLINK "https://doi.org/10.52783/eel.v14i1.993" </w:instrTex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separate"/>
      </w:r>
      <w:r>
        <w:rPr>
          <w:rStyle w:val="9"/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t>https://doi.org/10.52783/eel.v14i1.993</w:t>
      </w:r>
      <w:r>
        <w:rPr>
          <w:rFonts w:hint="default" w:ascii="Times New Roman Regular" w:hAnsi="Times New Roman Regular" w:cs="Times New Roman Regular"/>
          <w:sz w:val="24"/>
          <w:szCs w:val="24"/>
          <w:highlight w:val="none"/>
          <w:lang w:val="en-US"/>
        </w:rPr>
        <w:fldChar w:fldCharType="end"/>
      </w:r>
    </w:p>
    <w:sectPr>
      <w:footerReference r:id="rId5" w:type="default"/>
      <w:pgSz w:w="12240" w:h="15840"/>
      <w:pgMar w:top="720" w:right="1170" w:bottom="63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2806117"/>
      <w:docPartObj>
        <w:docPartGallery w:val="autotext"/>
      </w:docPartObj>
    </w:sdtPr>
    <w:sdtContent>
      <w:p w14:paraId="10F9408D"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23CD61EA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F1CB4"/>
    <w:multiLevelType w:val="singleLevel"/>
    <w:tmpl w:val="A1FF1CB4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BD8CBABE"/>
    <w:multiLevelType w:val="multilevel"/>
    <w:tmpl w:val="BD8CBABE"/>
    <w:lvl w:ilvl="0" w:tentative="0">
      <w:start w:val="1"/>
      <w:numFmt w:val="upperLetter"/>
      <w:lvlText w:val="%1."/>
      <w:lvlJc w:val="left"/>
      <w:pPr>
        <w:ind w:left="1069" w:hanging="360"/>
      </w:pPr>
      <w:rPr>
        <w:rFonts w:hint="default" w:ascii="Times New Roman Bold" w:hAnsi="Times New Roman Bold" w:cs="Times New Roman Bold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09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29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49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69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389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09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29" w:hanging="180"/>
      </w:pPr>
      <w:rPr>
        <w:rFonts w:hint="default" w:ascii="Times New Roman" w:hAnsi="Times New Roman" w:cs="Times New Roman"/>
      </w:rPr>
    </w:lvl>
  </w:abstractNum>
  <w:abstractNum w:abstractNumId="2">
    <w:nsid w:val="BDDEA145"/>
    <w:multiLevelType w:val="multilevel"/>
    <w:tmpl w:val="BDDEA145"/>
    <w:lvl w:ilvl="0" w:tentative="0">
      <w:start w:val="1"/>
      <w:numFmt w:val="upperLetter"/>
      <w:suff w:val="space"/>
      <w:lvlText w:val="%1."/>
      <w:lvlJc w:val="left"/>
      <w:rPr>
        <w:rFonts w:hint="default" w:ascii="Times New Roman Bold" w:hAnsi="Times New Roman Bold" w:cs="Times New Roman Bold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7BC095F"/>
    <w:multiLevelType w:val="singleLevel"/>
    <w:tmpl w:val="D7BC095F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DCFEE006"/>
    <w:multiLevelType w:val="multilevel"/>
    <w:tmpl w:val="DCFEE006"/>
    <w:lvl w:ilvl="0" w:tentative="0">
      <w:start w:val="1"/>
      <w:numFmt w:val="upperRoman"/>
      <w:lvlText w:val="%1."/>
      <w:lvlJc w:val="right"/>
      <w:pPr>
        <w:ind w:left="720" w:hanging="360"/>
      </w:pPr>
      <w:rPr>
        <w:rFonts w:hint="default" w:ascii="Times New Roman Bold" w:hAnsi="Times New Roman Bold" w:cs="Times New Roman Bold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5">
    <w:nsid w:val="F15A32B4"/>
    <w:multiLevelType w:val="singleLevel"/>
    <w:tmpl w:val="F15A32B4"/>
    <w:lvl w:ilvl="0" w:tentative="0">
      <w:start w:val="1"/>
      <w:numFmt w:val="upperLetter"/>
      <w:suff w:val="space"/>
      <w:lvlText w:val="%1."/>
      <w:lvlJc w:val="left"/>
      <w:rPr>
        <w:rFonts w:hint="default" w:ascii="Times New Roman Bold" w:hAnsi="Times New Roman Bold" w:cs="Times New Roman Bold"/>
        <w:b/>
        <w:bCs/>
      </w:rPr>
    </w:lvl>
  </w:abstractNum>
  <w:abstractNum w:abstractNumId="6">
    <w:nsid w:val="F8BE6288"/>
    <w:multiLevelType w:val="singleLevel"/>
    <w:tmpl w:val="F8BE6288"/>
    <w:lvl w:ilvl="0" w:tentative="0">
      <w:start w:val="1"/>
      <w:numFmt w:val="lowerLetter"/>
      <w:suff w:val="space"/>
      <w:lvlText w:val="%1)"/>
      <w:lvlJc w:val="left"/>
      <w:pPr>
        <w:ind w:left="916" w:leftChars="0" w:firstLine="0" w:firstLineChars="0"/>
      </w:pPr>
    </w:lvl>
  </w:abstractNum>
  <w:abstractNum w:abstractNumId="7">
    <w:nsid w:val="7FCE8079"/>
    <w:multiLevelType w:val="singleLevel"/>
    <w:tmpl w:val="7FCE8079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69ED"/>
    <w:rsid w:val="33FCBC0D"/>
    <w:rsid w:val="3FFB25C6"/>
    <w:rsid w:val="53FFE8AA"/>
    <w:rsid w:val="5E25E985"/>
    <w:rsid w:val="5EEECD58"/>
    <w:rsid w:val="6669E00C"/>
    <w:rsid w:val="6DDD0D17"/>
    <w:rsid w:val="6EBF604D"/>
    <w:rsid w:val="7F7FADB4"/>
    <w:rsid w:val="7F7FB2A4"/>
    <w:rsid w:val="7FEF69ED"/>
    <w:rsid w:val="9BFF4F4A"/>
    <w:rsid w:val="AFAFBFEA"/>
    <w:rsid w:val="BB862873"/>
    <w:rsid w:val="DD279661"/>
    <w:rsid w:val="DE6F2923"/>
    <w:rsid w:val="EBCF5AC3"/>
    <w:rsid w:val="FAF701A8"/>
    <w:rsid w:val="FBF30A3E"/>
    <w:rsid w:val="FCF82E7B"/>
    <w:rsid w:val="FDBF1D39"/>
    <w:rsid w:val="FDFF7944"/>
    <w:rsid w:val="FF7E925F"/>
    <w:rsid w:val="FFAF31F3"/>
    <w:rsid w:val="FFE64910"/>
    <w:rsid w:val="FFF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DengXian" w:hAnsi="DengXian" w:eastAsia="DengXian" w:cs="DengXian"/>
      <w:kern w:val="2"/>
      <w:sz w:val="22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16"/>
    <w:basedOn w:val="5"/>
    <w:uiPriority w:val="0"/>
    <w:rPr>
      <w:rFonts w:hint="default" w:ascii="Calibri" w:hAnsi="Calibri" w:cs="Calibri"/>
      <w:color w:val="0000FF"/>
      <w:u w:val="single"/>
    </w:rPr>
  </w:style>
  <w:style w:type="character" w:customStyle="1" w:styleId="12">
    <w:name w:val="15"/>
    <w:basedOn w:val="5"/>
    <w:uiPriority w:val="0"/>
    <w:rPr>
      <w:rFonts w:hint="default" w:ascii="Calibri" w:hAnsi="Calibri" w:cs="Calibri"/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175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2025-04-03T00:28:00Z</dcterms:created>
  <dc:creator>陈恺</dc:creator>
  <cp:lastModifiedBy>陈恺</cp:lastModifiedBy>
  <dcterms:modified xsi:type="dcterms:W3CDTF">2025-04-12T00:08:36Z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90993C2C93D7F841CA84EC67A7412AA7_41</vt:lpwstr>
  </property>
</Properties>
</file>