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000" w:firstRow="0" w:lastRow="0" w:firstColumn="0" w:lastColumn="0" w:noHBand="0" w:noVBand="0"/>
      </w:tblPr>
      <w:tblGrid>
        <w:gridCol w:w="8640"/>
      </w:tblGrid>
      <w:tr w:rsidR="00E81E88" w:rsidRPr="00E81E88" w:rsidTr="00E81E88">
        <w:trPr>
          <w:cantSplit/>
          <w:trHeight w:val="3420"/>
        </w:trPr>
        <w:tc>
          <w:tcPr>
            <w:tcW w:w="9931" w:type="dxa"/>
            <w:tcBorders>
              <w:top w:val="nil"/>
              <w:left w:val="nil"/>
              <w:bottom w:val="nil"/>
              <w:right w:val="nil"/>
            </w:tcBorders>
          </w:tcPr>
          <w:p w:rsidR="00E81E88" w:rsidRPr="000D6233" w:rsidRDefault="00E81E88" w:rsidP="00E81E88">
            <w:pPr>
              <w:rPr>
                <w:lang w:eastAsia="zh-CN"/>
              </w:rPr>
            </w:pPr>
          </w:p>
        </w:tc>
      </w:tr>
      <w:tr w:rsidR="005666FC" w:rsidRPr="005666FC" w:rsidTr="00E81E88">
        <w:trPr>
          <w:cantSplit/>
          <w:trHeight w:val="8910"/>
        </w:trPr>
        <w:tc>
          <w:tcPr>
            <w:tcW w:w="9931" w:type="dxa"/>
            <w:tcBorders>
              <w:top w:val="nil"/>
              <w:left w:val="nil"/>
              <w:bottom w:val="nil"/>
              <w:right w:val="nil"/>
            </w:tcBorders>
          </w:tcPr>
          <w:p w:rsidR="00DF35E2" w:rsidRPr="00DF35E2" w:rsidRDefault="00F03654" w:rsidP="00DF35E2">
            <w:pPr>
              <w:pStyle w:val="Heading1"/>
              <w:rPr>
                <w:sz w:val="52"/>
                <w:szCs w:val="52"/>
                <w:lang w:eastAsia="zh-CN"/>
              </w:rPr>
            </w:pPr>
            <w:r>
              <w:rPr>
                <w:sz w:val="52"/>
                <w:szCs w:val="52"/>
                <w:lang w:eastAsia="zh-CN"/>
              </w:rPr>
              <w:t>Project #1</w:t>
            </w:r>
            <w:r w:rsidR="00DF35E2" w:rsidRPr="00DF35E2">
              <w:rPr>
                <w:sz w:val="52"/>
                <w:szCs w:val="52"/>
                <w:lang w:eastAsia="zh-CN"/>
              </w:rPr>
              <w:t xml:space="preserve"> </w:t>
            </w:r>
          </w:p>
          <w:p w:rsidR="00DF35E2" w:rsidRDefault="00F03654" w:rsidP="00F03654">
            <w:pPr>
              <w:jc w:val="center"/>
              <w:rPr>
                <w:lang w:eastAsia="zh-CN"/>
              </w:rPr>
            </w:pPr>
            <w:r w:rsidRPr="00F03654">
              <w:rPr>
                <w:rFonts w:asciiTheme="majorHAnsi" w:eastAsiaTheme="majorEastAsia" w:hAnsiTheme="majorHAnsi" w:cstheme="majorBidi"/>
                <w:bCs w:val="0"/>
                <w:sz w:val="52"/>
                <w:szCs w:val="52"/>
                <w:lang w:eastAsia="zh-CN"/>
              </w:rPr>
              <w:t>OpenMP: Numeric Integration with OpenMP</w:t>
            </w:r>
          </w:p>
          <w:p w:rsidR="00DF35E2" w:rsidRDefault="00DF35E2" w:rsidP="00DF35E2">
            <w:pPr>
              <w:rPr>
                <w:lang w:eastAsia="zh-CN"/>
              </w:rPr>
            </w:pPr>
          </w:p>
          <w:p w:rsidR="00DF35E2" w:rsidRPr="00DF35E2" w:rsidRDefault="00DF35E2" w:rsidP="00DF35E2">
            <w:pPr>
              <w:jc w:val="center"/>
              <w:rPr>
                <w:sz w:val="32"/>
                <w:szCs w:val="32"/>
                <w:lang w:eastAsia="zh-CN"/>
              </w:rPr>
            </w:pPr>
            <w:r w:rsidRPr="00DF35E2">
              <w:rPr>
                <w:sz w:val="32"/>
                <w:szCs w:val="32"/>
                <w:lang w:eastAsia="zh-CN"/>
              </w:rPr>
              <w:t>Haoxiang Wang; Student ID: 932359049</w:t>
            </w:r>
          </w:p>
          <w:p w:rsidR="00DF35E2" w:rsidRPr="00DF35E2" w:rsidRDefault="00DF35E2" w:rsidP="00DF35E2">
            <w:pPr>
              <w:rPr>
                <w:lang w:eastAsia="zh-CN"/>
              </w:rPr>
            </w:pPr>
          </w:p>
        </w:tc>
      </w:tr>
    </w:tbl>
    <w:p w:rsidR="005666FC" w:rsidRDefault="005666FC" w:rsidP="00E81E88"/>
    <w:p w:rsidR="00DF35E2" w:rsidRDefault="00DF35E2" w:rsidP="00E81E88"/>
    <w:p w:rsidR="00DF35E2" w:rsidRPr="00D16DF4" w:rsidRDefault="00DF35E2" w:rsidP="00DF35E2">
      <w:pPr>
        <w:pStyle w:val="ListParagraph"/>
        <w:numPr>
          <w:ilvl w:val="0"/>
          <w:numId w:val="1"/>
        </w:numPr>
        <w:rPr>
          <w:sz w:val="32"/>
          <w:szCs w:val="32"/>
        </w:rPr>
      </w:pPr>
      <w:r w:rsidRPr="00D16DF4">
        <w:rPr>
          <w:sz w:val="32"/>
          <w:szCs w:val="32"/>
        </w:rPr>
        <w:lastRenderedPageBreak/>
        <w:t>Machine Running the Test</w:t>
      </w:r>
    </w:p>
    <w:p w:rsidR="00DF35E2" w:rsidRDefault="00DF35E2" w:rsidP="00DF35E2">
      <w:pPr>
        <w:pStyle w:val="ListParagraph"/>
        <w:rPr>
          <w:b w:val="0"/>
          <w:sz w:val="28"/>
          <w:szCs w:val="28"/>
        </w:rPr>
      </w:pPr>
    </w:p>
    <w:p w:rsidR="00DF35E2" w:rsidRPr="00D16DF4" w:rsidRDefault="00DF35E2" w:rsidP="00DF35E2">
      <w:pPr>
        <w:pStyle w:val="ListParagraph"/>
        <w:jc w:val="both"/>
        <w:rPr>
          <w:b w:val="0"/>
          <w:sz w:val="28"/>
          <w:szCs w:val="28"/>
        </w:rPr>
      </w:pPr>
      <w:r w:rsidRPr="00D16DF4">
        <w:rPr>
          <w:b w:val="0"/>
          <w:sz w:val="28"/>
          <w:szCs w:val="28"/>
        </w:rPr>
        <w:t>I used school’s server “flip” to run the test. At the time my test is running, the “uptime” is less than 1.</w:t>
      </w:r>
    </w:p>
    <w:p w:rsidR="00DF35E2" w:rsidRDefault="00DF35E2" w:rsidP="00DF35E2">
      <w:pPr>
        <w:pStyle w:val="ListParagraph"/>
        <w:rPr>
          <w:b w:val="0"/>
          <w:sz w:val="28"/>
          <w:szCs w:val="28"/>
        </w:rPr>
      </w:pPr>
    </w:p>
    <w:p w:rsidR="00DF35E2" w:rsidRPr="00D16DF4" w:rsidRDefault="00DF35E2" w:rsidP="00DF35E2">
      <w:pPr>
        <w:pStyle w:val="ListParagraph"/>
        <w:numPr>
          <w:ilvl w:val="0"/>
          <w:numId w:val="1"/>
        </w:numPr>
        <w:rPr>
          <w:sz w:val="32"/>
          <w:szCs w:val="32"/>
        </w:rPr>
      </w:pPr>
      <w:r w:rsidRPr="00D16DF4">
        <w:rPr>
          <w:sz w:val="32"/>
          <w:szCs w:val="32"/>
        </w:rPr>
        <w:t>Performance Results</w:t>
      </w:r>
    </w:p>
    <w:p w:rsidR="00DF35E2" w:rsidRPr="00DF35E2" w:rsidRDefault="00DF35E2" w:rsidP="00DF35E2">
      <w:pPr>
        <w:pStyle w:val="ListParagraph"/>
        <w:rPr>
          <w:b w:val="0"/>
          <w:sz w:val="28"/>
          <w:szCs w:val="28"/>
        </w:rPr>
      </w:pPr>
    </w:p>
    <w:p w:rsidR="00DF35E2" w:rsidRPr="00D16DF4" w:rsidRDefault="00DF35E2" w:rsidP="00DF35E2">
      <w:pPr>
        <w:pStyle w:val="ListParagraph"/>
        <w:jc w:val="both"/>
        <w:rPr>
          <w:b w:val="0"/>
          <w:sz w:val="28"/>
          <w:szCs w:val="28"/>
        </w:rPr>
      </w:pPr>
      <w:r w:rsidRPr="00D16DF4">
        <w:rPr>
          <w:b w:val="0"/>
          <w:sz w:val="28"/>
          <w:szCs w:val="28"/>
        </w:rPr>
        <w:t xml:space="preserve">I used Benchmarks to let the program running with different number of threads, and different size of the array. The number of thread I used for the test are 1, 2, 4, 8, and 16. The size of the </w:t>
      </w:r>
      <w:r w:rsidR="00F03654" w:rsidRPr="00D16DF4">
        <w:rPr>
          <w:b w:val="0"/>
          <w:sz w:val="28"/>
          <w:szCs w:val="28"/>
        </w:rPr>
        <w:t>subdivision</w:t>
      </w:r>
      <w:r w:rsidR="00242438" w:rsidRPr="00D16DF4">
        <w:rPr>
          <w:b w:val="0"/>
          <w:sz w:val="28"/>
          <w:szCs w:val="28"/>
        </w:rPr>
        <w:t xml:space="preserve"> I used in the test are </w:t>
      </w:r>
      <w:r w:rsidR="00F03654" w:rsidRPr="00D16DF4">
        <w:rPr>
          <w:b w:val="0"/>
          <w:sz w:val="28"/>
          <w:szCs w:val="28"/>
        </w:rPr>
        <w:t>10, 100, 500, 1500, 3000, 4500 and 6000</w:t>
      </w:r>
      <w:r w:rsidR="00242438" w:rsidRPr="00D16DF4">
        <w:rPr>
          <w:b w:val="0"/>
          <w:sz w:val="28"/>
          <w:szCs w:val="28"/>
        </w:rPr>
        <w:t xml:space="preserve">. </w:t>
      </w:r>
      <w:r w:rsidR="00F03654" w:rsidRPr="00D16DF4">
        <w:rPr>
          <w:b w:val="0"/>
          <w:sz w:val="28"/>
          <w:szCs w:val="28"/>
        </w:rPr>
        <w:t xml:space="preserve">Since the subdivision is for the edge of the surface, the total size of the whole problem is the square of the subdivisions. </w:t>
      </w:r>
      <w:r w:rsidR="00242438" w:rsidRPr="00D16DF4">
        <w:rPr>
          <w:b w:val="0"/>
          <w:sz w:val="28"/>
          <w:szCs w:val="28"/>
        </w:rPr>
        <w:t xml:space="preserve">The performance is evaluated by calculating </w:t>
      </w:r>
      <w:bookmarkStart w:id="0" w:name="OLE_LINK1"/>
      <w:bookmarkStart w:id="1" w:name="OLE_LINK2"/>
      <w:r w:rsidR="00F03654" w:rsidRPr="00D16DF4">
        <w:rPr>
          <w:b w:val="0"/>
          <w:sz w:val="28"/>
          <w:szCs w:val="28"/>
        </w:rPr>
        <w:t>mega-heights computed per second</w:t>
      </w:r>
      <w:bookmarkEnd w:id="0"/>
      <w:bookmarkEnd w:id="1"/>
      <w:r w:rsidR="00242438" w:rsidRPr="00D16DF4">
        <w:rPr>
          <w:b w:val="0"/>
          <w:sz w:val="28"/>
          <w:szCs w:val="28"/>
        </w:rPr>
        <w:t xml:space="preserve">. The following form is the result I got from the test. </w:t>
      </w:r>
    </w:p>
    <w:p w:rsidR="00242438" w:rsidRDefault="00242438" w:rsidP="00DF35E2">
      <w:pPr>
        <w:pStyle w:val="ListParagraph"/>
        <w:jc w:val="both"/>
        <w:rPr>
          <w:b w:val="0"/>
          <w:sz w:val="28"/>
          <w:szCs w:val="28"/>
        </w:rPr>
      </w:pPr>
    </w:p>
    <w:tbl>
      <w:tblPr>
        <w:tblW w:w="8000" w:type="dxa"/>
        <w:jc w:val="center"/>
        <w:tblLook w:val="04A0" w:firstRow="1" w:lastRow="0" w:firstColumn="1" w:lastColumn="0" w:noHBand="0" w:noVBand="1"/>
      </w:tblPr>
      <w:tblGrid>
        <w:gridCol w:w="1000"/>
        <w:gridCol w:w="1000"/>
        <w:gridCol w:w="1000"/>
        <w:gridCol w:w="1000"/>
        <w:gridCol w:w="1000"/>
        <w:gridCol w:w="1000"/>
        <w:gridCol w:w="1000"/>
        <w:gridCol w:w="1000"/>
      </w:tblGrid>
      <w:tr w:rsidR="00F03654" w:rsidRPr="007B32D8" w:rsidTr="00F03654">
        <w:trPr>
          <w:trHeight w:val="288"/>
          <w:jc w:val="center"/>
        </w:trPr>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10</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100</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500</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1500</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3000</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4500</w:t>
            </w:r>
          </w:p>
        </w:tc>
        <w:tc>
          <w:tcPr>
            <w:tcW w:w="1000" w:type="dxa"/>
            <w:tcBorders>
              <w:top w:val="single" w:sz="12" w:space="0" w:color="auto"/>
              <w:left w:val="single" w:sz="12" w:space="0" w:color="auto"/>
              <w:bottom w:val="single" w:sz="12" w:space="0" w:color="auto"/>
              <w:right w:val="single" w:sz="12" w:space="0" w:color="auto"/>
            </w:tcBorders>
          </w:tcPr>
          <w:p w:rsidR="00F03654" w:rsidRPr="007B32D8" w:rsidRDefault="00F03654" w:rsidP="00F03654">
            <w:pPr>
              <w:rPr>
                <w:b w:val="0"/>
              </w:rPr>
            </w:pPr>
            <w:r w:rsidRPr="007B32D8">
              <w:rPr>
                <w:b w:val="0"/>
              </w:rPr>
              <w:t>6000</w:t>
            </w:r>
          </w:p>
        </w:tc>
      </w:tr>
      <w:tr w:rsidR="00F03654" w:rsidRPr="007B32D8" w:rsidTr="00F03654">
        <w:trPr>
          <w:trHeight w:val="288"/>
          <w:jc w:val="center"/>
        </w:trPr>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1</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23.13</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28.24</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28.34</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28.34</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28.25</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28.34</w:t>
            </w:r>
          </w:p>
        </w:tc>
        <w:tc>
          <w:tcPr>
            <w:tcW w:w="1000" w:type="dxa"/>
            <w:tcBorders>
              <w:top w:val="single" w:sz="12" w:space="0" w:color="auto"/>
              <w:left w:val="single" w:sz="12" w:space="0" w:color="auto"/>
              <w:bottom w:val="single" w:sz="12" w:space="0" w:color="auto"/>
              <w:right w:val="single" w:sz="12" w:space="0" w:color="auto"/>
            </w:tcBorders>
          </w:tcPr>
          <w:p w:rsidR="00F03654" w:rsidRPr="007B32D8" w:rsidRDefault="00F03654" w:rsidP="00F03654">
            <w:pPr>
              <w:rPr>
                <w:b w:val="0"/>
              </w:rPr>
            </w:pPr>
            <w:r w:rsidRPr="007B32D8">
              <w:rPr>
                <w:b w:val="0"/>
              </w:rPr>
              <w:t>28.34</w:t>
            </w:r>
          </w:p>
        </w:tc>
      </w:tr>
      <w:tr w:rsidR="00F03654" w:rsidRPr="007B32D8" w:rsidTr="00F03654">
        <w:trPr>
          <w:trHeight w:val="288"/>
          <w:jc w:val="center"/>
        </w:trPr>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2</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33.90</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53.09</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55.94</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56.25</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56.29</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56.56</w:t>
            </w:r>
          </w:p>
        </w:tc>
        <w:tc>
          <w:tcPr>
            <w:tcW w:w="1000" w:type="dxa"/>
            <w:tcBorders>
              <w:top w:val="single" w:sz="12" w:space="0" w:color="auto"/>
              <w:left w:val="single" w:sz="12" w:space="0" w:color="auto"/>
              <w:bottom w:val="single" w:sz="12" w:space="0" w:color="auto"/>
              <w:right w:val="single" w:sz="12" w:space="0" w:color="auto"/>
            </w:tcBorders>
          </w:tcPr>
          <w:p w:rsidR="00F03654" w:rsidRPr="007B32D8" w:rsidRDefault="00F03654" w:rsidP="00F03654">
            <w:pPr>
              <w:rPr>
                <w:b w:val="0"/>
              </w:rPr>
            </w:pPr>
            <w:r w:rsidRPr="007B32D8">
              <w:rPr>
                <w:b w:val="0"/>
              </w:rPr>
              <w:t>56.49</w:t>
            </w:r>
          </w:p>
        </w:tc>
      </w:tr>
      <w:tr w:rsidR="00F03654" w:rsidRPr="007B32D8" w:rsidTr="00F03654">
        <w:trPr>
          <w:trHeight w:val="288"/>
          <w:jc w:val="center"/>
        </w:trPr>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4</w:t>
            </w:r>
          </w:p>
        </w:tc>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43.61</w:t>
            </w:r>
          </w:p>
        </w:tc>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105.86</w:t>
            </w:r>
          </w:p>
        </w:tc>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112.68</w:t>
            </w:r>
          </w:p>
        </w:tc>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113.19</w:t>
            </w:r>
          </w:p>
        </w:tc>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113.32</w:t>
            </w:r>
          </w:p>
        </w:tc>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113.25</w:t>
            </w:r>
          </w:p>
        </w:tc>
        <w:tc>
          <w:tcPr>
            <w:tcW w:w="1000" w:type="dxa"/>
            <w:tcBorders>
              <w:top w:val="single" w:sz="12" w:space="0" w:color="auto"/>
              <w:left w:val="single" w:sz="12" w:space="0" w:color="auto"/>
              <w:bottom w:val="nil"/>
              <w:right w:val="single" w:sz="12" w:space="0" w:color="auto"/>
            </w:tcBorders>
          </w:tcPr>
          <w:p w:rsidR="00F03654" w:rsidRPr="007B32D8" w:rsidRDefault="00F03654" w:rsidP="00F03654">
            <w:pPr>
              <w:rPr>
                <w:b w:val="0"/>
              </w:rPr>
            </w:pPr>
            <w:r w:rsidRPr="007B32D8">
              <w:rPr>
                <w:b w:val="0"/>
              </w:rPr>
              <w:t>113.30</w:t>
            </w:r>
          </w:p>
        </w:tc>
      </w:tr>
      <w:tr w:rsidR="00F03654" w:rsidRPr="007B32D8" w:rsidTr="00F03654">
        <w:trPr>
          <w:trHeight w:val="288"/>
          <w:jc w:val="center"/>
        </w:trPr>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8</w:t>
            </w:r>
          </w:p>
        </w:tc>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28.34</w:t>
            </w:r>
          </w:p>
        </w:tc>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156.50</w:t>
            </w:r>
          </w:p>
        </w:tc>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173.44</w:t>
            </w:r>
          </w:p>
        </w:tc>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175.18</w:t>
            </w:r>
          </w:p>
        </w:tc>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176.79</w:t>
            </w:r>
          </w:p>
        </w:tc>
        <w:tc>
          <w:tcPr>
            <w:tcW w:w="1000" w:type="dxa"/>
            <w:tcBorders>
              <w:top w:val="single" w:sz="12" w:space="0" w:color="auto"/>
              <w:left w:val="single" w:sz="12" w:space="0" w:color="auto"/>
              <w:bottom w:val="nil"/>
              <w:right w:val="single" w:sz="12" w:space="0" w:color="auto"/>
            </w:tcBorders>
            <w:shd w:val="clear" w:color="auto" w:fill="auto"/>
            <w:noWrap/>
            <w:hideMark/>
          </w:tcPr>
          <w:p w:rsidR="00F03654" w:rsidRPr="007B32D8" w:rsidRDefault="00F03654" w:rsidP="00F03654">
            <w:pPr>
              <w:rPr>
                <w:b w:val="0"/>
              </w:rPr>
            </w:pPr>
            <w:r w:rsidRPr="007B32D8">
              <w:rPr>
                <w:b w:val="0"/>
              </w:rPr>
              <w:t>207.73</w:t>
            </w:r>
          </w:p>
        </w:tc>
        <w:tc>
          <w:tcPr>
            <w:tcW w:w="1000" w:type="dxa"/>
            <w:tcBorders>
              <w:top w:val="single" w:sz="12" w:space="0" w:color="auto"/>
              <w:left w:val="single" w:sz="12" w:space="0" w:color="auto"/>
              <w:bottom w:val="nil"/>
              <w:right w:val="single" w:sz="12" w:space="0" w:color="auto"/>
            </w:tcBorders>
          </w:tcPr>
          <w:p w:rsidR="00F03654" w:rsidRPr="007B32D8" w:rsidRDefault="00F03654" w:rsidP="00F03654">
            <w:pPr>
              <w:rPr>
                <w:b w:val="0"/>
              </w:rPr>
            </w:pPr>
            <w:r w:rsidRPr="007B32D8">
              <w:rPr>
                <w:b w:val="0"/>
              </w:rPr>
              <w:t>205.75</w:t>
            </w:r>
          </w:p>
        </w:tc>
      </w:tr>
      <w:tr w:rsidR="00F03654" w:rsidRPr="007B32D8" w:rsidTr="00F03654">
        <w:trPr>
          <w:trHeight w:val="288"/>
          <w:jc w:val="center"/>
        </w:trPr>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16</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16.15</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263.71</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331.48</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341.32</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340.09</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hideMark/>
          </w:tcPr>
          <w:p w:rsidR="00F03654" w:rsidRPr="007B32D8" w:rsidRDefault="00F03654" w:rsidP="00F03654">
            <w:pPr>
              <w:rPr>
                <w:b w:val="0"/>
              </w:rPr>
            </w:pPr>
            <w:r w:rsidRPr="007B32D8">
              <w:rPr>
                <w:b w:val="0"/>
              </w:rPr>
              <w:t>344.19</w:t>
            </w:r>
          </w:p>
        </w:tc>
        <w:tc>
          <w:tcPr>
            <w:tcW w:w="1000" w:type="dxa"/>
            <w:tcBorders>
              <w:top w:val="single" w:sz="12" w:space="0" w:color="auto"/>
              <w:left w:val="single" w:sz="12" w:space="0" w:color="auto"/>
              <w:bottom w:val="single" w:sz="12" w:space="0" w:color="auto"/>
              <w:right w:val="single" w:sz="12" w:space="0" w:color="auto"/>
            </w:tcBorders>
          </w:tcPr>
          <w:p w:rsidR="00F03654" w:rsidRPr="007B32D8" w:rsidRDefault="00F03654" w:rsidP="00F03654">
            <w:pPr>
              <w:rPr>
                <w:b w:val="0"/>
              </w:rPr>
            </w:pPr>
            <w:r w:rsidRPr="007B32D8">
              <w:rPr>
                <w:b w:val="0"/>
              </w:rPr>
              <w:t>347.66</w:t>
            </w:r>
          </w:p>
        </w:tc>
      </w:tr>
    </w:tbl>
    <w:p w:rsidR="00242438" w:rsidRPr="00DF35E2" w:rsidRDefault="00242438" w:rsidP="00DF35E2">
      <w:pPr>
        <w:pStyle w:val="ListParagraph"/>
        <w:jc w:val="both"/>
        <w:rPr>
          <w:b w:val="0"/>
          <w:sz w:val="28"/>
          <w:szCs w:val="28"/>
        </w:rPr>
      </w:pPr>
    </w:p>
    <w:p w:rsidR="004A5E30" w:rsidRPr="00D16DF4" w:rsidRDefault="00242438" w:rsidP="00D16DF4">
      <w:pPr>
        <w:pStyle w:val="ListParagraph"/>
        <w:jc w:val="both"/>
        <w:rPr>
          <w:b w:val="0"/>
          <w:sz w:val="28"/>
          <w:szCs w:val="28"/>
        </w:rPr>
      </w:pPr>
      <w:r w:rsidRPr="00D16DF4">
        <w:rPr>
          <w:b w:val="0"/>
          <w:sz w:val="28"/>
          <w:szCs w:val="28"/>
        </w:rPr>
        <w:t xml:space="preserve">In the form, the horizontal direction stands for the </w:t>
      </w:r>
      <w:r w:rsidR="00F03654" w:rsidRPr="00D16DF4">
        <w:rPr>
          <w:b w:val="0"/>
          <w:sz w:val="28"/>
          <w:szCs w:val="28"/>
        </w:rPr>
        <w:t>number of subdivisions</w:t>
      </w:r>
      <w:r w:rsidRPr="00D16DF4">
        <w:rPr>
          <w:b w:val="0"/>
          <w:sz w:val="28"/>
          <w:szCs w:val="28"/>
        </w:rPr>
        <w:t>, the vertex direction stands for the number of the threads. In the middle is the original testing resul</w:t>
      </w:r>
      <w:r w:rsidR="00F03654" w:rsidRPr="00D16DF4">
        <w:rPr>
          <w:b w:val="0"/>
          <w:sz w:val="28"/>
          <w:szCs w:val="28"/>
        </w:rPr>
        <w:t>ts I got from the test. Two</w:t>
      </w:r>
      <w:r w:rsidR="004A5E30" w:rsidRPr="00D16DF4">
        <w:rPr>
          <w:b w:val="0"/>
          <w:sz w:val="28"/>
          <w:szCs w:val="28"/>
        </w:rPr>
        <w:t xml:space="preserve"> graph</w:t>
      </w:r>
      <w:r w:rsidR="00F03654" w:rsidRPr="00D16DF4">
        <w:rPr>
          <w:b w:val="0"/>
          <w:sz w:val="28"/>
          <w:szCs w:val="28"/>
        </w:rPr>
        <w:t xml:space="preserve">s are drawn based on these results. In the first one, </w:t>
      </w:r>
      <w:r w:rsidR="004A5E30" w:rsidRPr="00D16DF4">
        <w:rPr>
          <w:b w:val="0"/>
          <w:sz w:val="28"/>
          <w:szCs w:val="28"/>
        </w:rPr>
        <w:t xml:space="preserve">the x axis will be number of threads, and the y axis will be </w:t>
      </w:r>
      <w:r w:rsidR="00F03654" w:rsidRPr="00D16DF4">
        <w:rPr>
          <w:b w:val="0"/>
          <w:sz w:val="28"/>
          <w:szCs w:val="28"/>
        </w:rPr>
        <w:t>mega-heights computed per second</w:t>
      </w:r>
      <w:r w:rsidR="00F03654" w:rsidRPr="00D16DF4">
        <w:rPr>
          <w:b w:val="0"/>
          <w:sz w:val="28"/>
          <w:szCs w:val="28"/>
        </w:rPr>
        <w:t xml:space="preserve">, and in the second one, the x axis will be the </w:t>
      </w:r>
      <w:r w:rsidR="005742E6" w:rsidRPr="00D16DF4">
        <w:rPr>
          <w:b w:val="0"/>
          <w:sz w:val="28"/>
          <w:szCs w:val="28"/>
        </w:rPr>
        <w:t xml:space="preserve">number of subdivisions and the y axis will be </w:t>
      </w:r>
      <w:r w:rsidR="005742E6" w:rsidRPr="00D16DF4">
        <w:rPr>
          <w:b w:val="0"/>
          <w:sz w:val="28"/>
          <w:szCs w:val="28"/>
        </w:rPr>
        <w:t>mega-heights computed per second</w:t>
      </w:r>
      <w:r w:rsidR="005742E6" w:rsidRPr="00D16DF4">
        <w:rPr>
          <w:b w:val="0"/>
          <w:sz w:val="28"/>
          <w:szCs w:val="28"/>
        </w:rPr>
        <w:t>.</w:t>
      </w:r>
      <w:r w:rsidR="004A5E30" w:rsidRPr="00D16DF4">
        <w:rPr>
          <w:b w:val="0"/>
          <w:sz w:val="28"/>
          <w:szCs w:val="28"/>
        </w:rPr>
        <w:t xml:space="preserve"> The</w:t>
      </w:r>
      <w:r w:rsidR="005742E6" w:rsidRPr="00D16DF4">
        <w:rPr>
          <w:b w:val="0"/>
          <w:sz w:val="28"/>
          <w:szCs w:val="28"/>
        </w:rPr>
        <w:t>se two</w:t>
      </w:r>
      <w:r w:rsidR="004A5E30" w:rsidRPr="00D16DF4">
        <w:rPr>
          <w:b w:val="0"/>
          <w:sz w:val="28"/>
          <w:szCs w:val="28"/>
        </w:rPr>
        <w:t xml:space="preserve"> graph</w:t>
      </w:r>
      <w:r w:rsidR="005742E6" w:rsidRPr="00D16DF4">
        <w:rPr>
          <w:b w:val="0"/>
          <w:sz w:val="28"/>
          <w:szCs w:val="28"/>
        </w:rPr>
        <w:t>s are</w:t>
      </w:r>
      <w:r w:rsidR="004A5E30" w:rsidRPr="00D16DF4">
        <w:rPr>
          <w:b w:val="0"/>
          <w:sz w:val="28"/>
          <w:szCs w:val="28"/>
        </w:rPr>
        <w:t xml:space="preserve"> shown below.</w:t>
      </w:r>
    </w:p>
    <w:p w:rsidR="00D16DF4" w:rsidRPr="00D16DF4" w:rsidRDefault="00D16DF4" w:rsidP="00D16DF4">
      <w:pPr>
        <w:pStyle w:val="ListParagraph"/>
        <w:rPr>
          <w:b w:val="0"/>
          <w:sz w:val="28"/>
          <w:szCs w:val="28"/>
        </w:rPr>
      </w:pPr>
    </w:p>
    <w:p w:rsidR="00D16DF4" w:rsidRPr="00D16DF4" w:rsidRDefault="00D16DF4" w:rsidP="00D16DF4">
      <w:pPr>
        <w:pStyle w:val="ListParagraph"/>
        <w:jc w:val="both"/>
        <w:rPr>
          <w:b w:val="0"/>
          <w:sz w:val="28"/>
          <w:szCs w:val="28"/>
        </w:rPr>
      </w:pPr>
      <w:r w:rsidRPr="00D16DF4">
        <w:rPr>
          <w:b w:val="0"/>
          <w:sz w:val="28"/>
          <w:szCs w:val="28"/>
        </w:rPr>
        <w:t>Also, depends on the volume results I got from each test, I believe the actual volume is 14.06. It is the most common result I got from all of the tests.</w:t>
      </w:r>
    </w:p>
    <w:p w:rsidR="00D16DF4" w:rsidRDefault="00D16DF4" w:rsidP="00242438">
      <w:pPr>
        <w:pStyle w:val="ListParagraph"/>
        <w:jc w:val="both"/>
        <w:rPr>
          <w:b w:val="0"/>
          <w:sz w:val="28"/>
          <w:szCs w:val="28"/>
        </w:rPr>
      </w:pPr>
    </w:p>
    <w:p w:rsidR="004A5E30" w:rsidRDefault="004A5E30" w:rsidP="004A5E30">
      <w:pPr>
        <w:jc w:val="center"/>
        <w:rPr>
          <w:b w:val="0"/>
          <w:sz w:val="28"/>
          <w:szCs w:val="28"/>
        </w:rPr>
      </w:pPr>
    </w:p>
    <w:p w:rsidR="005742E6" w:rsidRDefault="00D16DF4" w:rsidP="004A5E30">
      <w:pPr>
        <w:jc w:val="center"/>
        <w:rPr>
          <w:b w:val="0"/>
          <w:sz w:val="28"/>
          <w:szCs w:val="28"/>
        </w:rPr>
      </w:pPr>
      <w:r>
        <w:rPr>
          <w:noProof/>
          <w:lang w:eastAsia="zh-CN"/>
        </w:rPr>
        <w:lastRenderedPageBreak/>
        <w:drawing>
          <wp:inline distT="0" distB="0" distL="0" distR="0" wp14:anchorId="5F7A09E7" wp14:editId="4FAA579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16DF4" w:rsidRDefault="00D16DF4" w:rsidP="005742E6">
      <w:pPr>
        <w:pStyle w:val="ListParagraph"/>
        <w:rPr>
          <w:b w:val="0"/>
        </w:rPr>
      </w:pPr>
    </w:p>
    <w:p w:rsidR="00D16DF4" w:rsidRDefault="00D16DF4" w:rsidP="005742E6">
      <w:pPr>
        <w:pStyle w:val="ListParagraph"/>
        <w:rPr>
          <w:b w:val="0"/>
        </w:rPr>
      </w:pPr>
    </w:p>
    <w:p w:rsidR="00D16DF4" w:rsidRDefault="00D16DF4" w:rsidP="005742E6">
      <w:pPr>
        <w:pStyle w:val="ListParagraph"/>
        <w:rPr>
          <w:b w:val="0"/>
        </w:rPr>
      </w:pPr>
      <w:r>
        <w:rPr>
          <w:noProof/>
          <w:lang w:eastAsia="zh-CN"/>
        </w:rPr>
        <w:drawing>
          <wp:inline distT="0" distB="0" distL="0" distR="0" wp14:anchorId="6CAAA7C5" wp14:editId="1DCC6696">
            <wp:extent cx="4587240" cy="2743200"/>
            <wp:effectExtent l="0" t="0" r="381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16DF4" w:rsidRPr="00D16DF4" w:rsidRDefault="00D16DF4" w:rsidP="005742E6">
      <w:pPr>
        <w:pStyle w:val="ListParagraph"/>
        <w:rPr>
          <w:b w:val="0"/>
        </w:rPr>
      </w:pPr>
    </w:p>
    <w:p w:rsidR="004A5E30" w:rsidRPr="004A5E30" w:rsidRDefault="004A5E30" w:rsidP="004A5E30">
      <w:pPr>
        <w:pStyle w:val="ListParagraph"/>
        <w:numPr>
          <w:ilvl w:val="0"/>
          <w:numId w:val="1"/>
        </w:numPr>
        <w:rPr>
          <w:sz w:val="28"/>
          <w:szCs w:val="28"/>
        </w:rPr>
      </w:pPr>
      <w:r w:rsidRPr="004A5E30">
        <w:rPr>
          <w:sz w:val="28"/>
          <w:szCs w:val="28"/>
        </w:rPr>
        <w:t>Behavior Explanation</w:t>
      </w:r>
    </w:p>
    <w:p w:rsidR="004A5E30" w:rsidRDefault="004A5E30" w:rsidP="004A5E30">
      <w:pPr>
        <w:ind w:left="720"/>
        <w:rPr>
          <w:b w:val="0"/>
          <w:sz w:val="28"/>
          <w:szCs w:val="28"/>
        </w:rPr>
      </w:pPr>
    </w:p>
    <w:p w:rsidR="004A5E30" w:rsidRDefault="004A5E30" w:rsidP="004A5E30">
      <w:pPr>
        <w:ind w:left="720"/>
        <w:jc w:val="both"/>
        <w:rPr>
          <w:b w:val="0"/>
          <w:sz w:val="28"/>
          <w:szCs w:val="28"/>
        </w:rPr>
      </w:pPr>
      <w:r>
        <w:rPr>
          <w:b w:val="0"/>
          <w:sz w:val="28"/>
          <w:szCs w:val="28"/>
        </w:rPr>
        <w:t>As it shows in the graph</w:t>
      </w:r>
      <w:r w:rsidR="00D16DF4">
        <w:rPr>
          <w:b w:val="0"/>
          <w:sz w:val="28"/>
          <w:szCs w:val="28"/>
        </w:rPr>
        <w:t xml:space="preserve"> 1</w:t>
      </w:r>
      <w:r>
        <w:rPr>
          <w:b w:val="0"/>
          <w:sz w:val="28"/>
          <w:szCs w:val="28"/>
        </w:rPr>
        <w:t>, each line stan</w:t>
      </w:r>
      <w:r w:rsidR="00D16DF4">
        <w:rPr>
          <w:b w:val="0"/>
          <w:sz w:val="28"/>
          <w:szCs w:val="28"/>
        </w:rPr>
        <w:t>ds for one particular number of subdivisions</w:t>
      </w:r>
      <w:r>
        <w:rPr>
          <w:b w:val="0"/>
          <w:sz w:val="28"/>
          <w:szCs w:val="28"/>
        </w:rPr>
        <w:t xml:space="preserve">, and each node on the line stands for the performance based on particular number of threads. The bigger value </w:t>
      </w:r>
      <w:r w:rsidR="00D16DF4" w:rsidRPr="00D16DF4">
        <w:rPr>
          <w:b w:val="0"/>
          <w:sz w:val="28"/>
          <w:szCs w:val="28"/>
        </w:rPr>
        <w:t>mega-heights computed per second</w:t>
      </w:r>
      <w:r>
        <w:rPr>
          <w:b w:val="0"/>
          <w:sz w:val="28"/>
          <w:szCs w:val="28"/>
        </w:rPr>
        <w:t xml:space="preserve"> has, the higher performance it shows. </w:t>
      </w:r>
    </w:p>
    <w:p w:rsidR="004A5E30" w:rsidRDefault="004A5E30" w:rsidP="004A5E30">
      <w:pPr>
        <w:ind w:left="720"/>
        <w:jc w:val="both"/>
        <w:rPr>
          <w:b w:val="0"/>
          <w:sz w:val="28"/>
          <w:szCs w:val="28"/>
        </w:rPr>
      </w:pPr>
    </w:p>
    <w:p w:rsidR="00A02F32" w:rsidRDefault="004A5E30" w:rsidP="0088513C">
      <w:pPr>
        <w:ind w:left="720"/>
        <w:jc w:val="both"/>
        <w:rPr>
          <w:b w:val="0"/>
          <w:sz w:val="28"/>
          <w:szCs w:val="28"/>
        </w:rPr>
      </w:pPr>
      <w:r>
        <w:rPr>
          <w:b w:val="0"/>
          <w:sz w:val="28"/>
          <w:szCs w:val="28"/>
        </w:rPr>
        <w:t>So based on the graph</w:t>
      </w:r>
      <w:r w:rsidR="00A02F32">
        <w:rPr>
          <w:b w:val="0"/>
          <w:sz w:val="28"/>
          <w:szCs w:val="28"/>
        </w:rPr>
        <w:t xml:space="preserve"> 1</w:t>
      </w:r>
      <w:r>
        <w:rPr>
          <w:b w:val="0"/>
          <w:sz w:val="28"/>
          <w:szCs w:val="28"/>
        </w:rPr>
        <w:t xml:space="preserve">, when </w:t>
      </w:r>
      <w:r w:rsidR="00A02F32">
        <w:rPr>
          <w:b w:val="0"/>
          <w:sz w:val="28"/>
          <w:szCs w:val="28"/>
        </w:rPr>
        <w:t>the number of subdivision</w:t>
      </w:r>
      <w:r w:rsidR="0088513C">
        <w:rPr>
          <w:b w:val="0"/>
          <w:sz w:val="28"/>
          <w:szCs w:val="28"/>
        </w:rPr>
        <w:t xml:space="preserve"> is fixed, the more threads the test uses, the higher performance it </w:t>
      </w:r>
      <w:r w:rsidR="00A02F32">
        <w:rPr>
          <w:b w:val="0"/>
          <w:sz w:val="28"/>
          <w:szCs w:val="28"/>
        </w:rPr>
        <w:t xml:space="preserve">has, </w:t>
      </w:r>
      <w:r w:rsidR="00A02F32">
        <w:rPr>
          <w:b w:val="0"/>
          <w:sz w:val="28"/>
          <w:szCs w:val="28"/>
        </w:rPr>
        <w:lastRenderedPageBreak/>
        <w:t xml:space="preserve">except the case that only has 10 subdivisions. </w:t>
      </w:r>
      <w:r w:rsidR="0088513C">
        <w:rPr>
          <w:b w:val="0"/>
          <w:sz w:val="28"/>
          <w:szCs w:val="28"/>
        </w:rPr>
        <w:t>This really makes sense since the more threads work at the same time the shorter time they will use to complete the task.</w:t>
      </w:r>
      <w:r w:rsidR="00A02F32">
        <w:rPr>
          <w:b w:val="0"/>
          <w:sz w:val="28"/>
          <w:szCs w:val="28"/>
        </w:rPr>
        <w:t xml:space="preserve"> When the problem size is really small, the time creating parallel tasks might longer than the time finishing the tasks, so the performance goes down while number of threads goes up. </w:t>
      </w:r>
    </w:p>
    <w:p w:rsidR="00A02F32" w:rsidRDefault="00A02F32" w:rsidP="0088513C">
      <w:pPr>
        <w:ind w:left="720"/>
        <w:jc w:val="both"/>
        <w:rPr>
          <w:b w:val="0"/>
          <w:sz w:val="28"/>
          <w:szCs w:val="28"/>
        </w:rPr>
      </w:pPr>
    </w:p>
    <w:p w:rsidR="00A02F32" w:rsidRDefault="00A02F32" w:rsidP="00A02F32">
      <w:pPr>
        <w:ind w:left="720"/>
        <w:jc w:val="both"/>
        <w:rPr>
          <w:b w:val="0"/>
          <w:sz w:val="28"/>
          <w:szCs w:val="28"/>
        </w:rPr>
      </w:pPr>
      <w:r>
        <w:rPr>
          <w:b w:val="0"/>
          <w:sz w:val="28"/>
          <w:szCs w:val="28"/>
        </w:rPr>
        <w:t>As it shows in the graph 2</w:t>
      </w:r>
      <w:r w:rsidR="0088513C">
        <w:rPr>
          <w:b w:val="0"/>
          <w:sz w:val="28"/>
          <w:szCs w:val="28"/>
        </w:rPr>
        <w:t xml:space="preserve">, </w:t>
      </w:r>
      <w:r>
        <w:rPr>
          <w:b w:val="0"/>
          <w:sz w:val="28"/>
          <w:szCs w:val="28"/>
        </w:rPr>
        <w:t xml:space="preserve">each line stands for one particular number of </w:t>
      </w:r>
      <w:r>
        <w:rPr>
          <w:b w:val="0"/>
          <w:sz w:val="28"/>
          <w:szCs w:val="28"/>
        </w:rPr>
        <w:t>thread</w:t>
      </w:r>
      <w:r>
        <w:rPr>
          <w:b w:val="0"/>
          <w:sz w:val="28"/>
          <w:szCs w:val="28"/>
        </w:rPr>
        <w:t xml:space="preserve">s, and each node on the line stands for the performance based on particular number of </w:t>
      </w:r>
      <w:r>
        <w:rPr>
          <w:b w:val="0"/>
          <w:sz w:val="28"/>
          <w:szCs w:val="28"/>
        </w:rPr>
        <w:t>subdivisions</w:t>
      </w:r>
      <w:r>
        <w:rPr>
          <w:b w:val="0"/>
          <w:sz w:val="28"/>
          <w:szCs w:val="28"/>
        </w:rPr>
        <w:t xml:space="preserve">. The bigger value </w:t>
      </w:r>
      <w:r w:rsidRPr="00D16DF4">
        <w:rPr>
          <w:b w:val="0"/>
          <w:sz w:val="28"/>
          <w:szCs w:val="28"/>
        </w:rPr>
        <w:t>mega-heights computed per second</w:t>
      </w:r>
      <w:r>
        <w:rPr>
          <w:b w:val="0"/>
          <w:sz w:val="28"/>
          <w:szCs w:val="28"/>
        </w:rPr>
        <w:t xml:space="preserve"> has, the higher performance it shows. </w:t>
      </w:r>
    </w:p>
    <w:p w:rsidR="00A02F32" w:rsidRDefault="00A02F32" w:rsidP="0088513C">
      <w:pPr>
        <w:ind w:left="720"/>
        <w:jc w:val="both"/>
        <w:rPr>
          <w:b w:val="0"/>
          <w:sz w:val="28"/>
          <w:szCs w:val="28"/>
        </w:rPr>
      </w:pPr>
    </w:p>
    <w:p w:rsidR="0088513C" w:rsidRDefault="00A02F32" w:rsidP="0088513C">
      <w:pPr>
        <w:ind w:left="720"/>
        <w:jc w:val="both"/>
        <w:rPr>
          <w:b w:val="0"/>
          <w:sz w:val="28"/>
          <w:szCs w:val="28"/>
        </w:rPr>
      </w:pPr>
      <w:r>
        <w:rPr>
          <w:b w:val="0"/>
          <w:sz w:val="28"/>
          <w:szCs w:val="28"/>
        </w:rPr>
        <w:t xml:space="preserve">So based on the graph 2, </w:t>
      </w:r>
      <w:r w:rsidR="0088513C">
        <w:rPr>
          <w:b w:val="0"/>
          <w:sz w:val="28"/>
          <w:szCs w:val="28"/>
        </w:rPr>
        <w:t xml:space="preserve">when the thread number is fixed, the larger the </w:t>
      </w:r>
      <w:r>
        <w:rPr>
          <w:b w:val="0"/>
          <w:sz w:val="28"/>
          <w:szCs w:val="28"/>
        </w:rPr>
        <w:t>number of subdivisions</w:t>
      </w:r>
      <w:r w:rsidR="0088513C">
        <w:rPr>
          <w:b w:val="0"/>
          <w:sz w:val="28"/>
          <w:szCs w:val="28"/>
        </w:rPr>
        <w:t xml:space="preserve"> is, the higher “performance” it produces</w:t>
      </w:r>
      <w:r w:rsidR="00F75A06">
        <w:rPr>
          <w:b w:val="0"/>
          <w:sz w:val="28"/>
          <w:szCs w:val="28"/>
        </w:rPr>
        <w:t xml:space="preserve"> in the beginning</w:t>
      </w:r>
      <w:r w:rsidR="0088513C">
        <w:rPr>
          <w:b w:val="0"/>
          <w:sz w:val="28"/>
          <w:szCs w:val="28"/>
        </w:rPr>
        <w:t>. I think this is because the threads have more work to do and haven’t reach their highest limits.</w:t>
      </w:r>
      <w:r w:rsidR="005C14F8">
        <w:rPr>
          <w:b w:val="0"/>
          <w:sz w:val="28"/>
          <w:szCs w:val="28"/>
        </w:rPr>
        <w:t xml:space="preserve"> </w:t>
      </w:r>
      <w:r w:rsidR="00F75A06">
        <w:rPr>
          <w:b w:val="0"/>
          <w:sz w:val="28"/>
          <w:szCs w:val="28"/>
        </w:rPr>
        <w:t>Then in the upcoming cases with more subdivisions, the performance stays similar till the end. I think this is because threads have reached their highest limits.</w:t>
      </w:r>
    </w:p>
    <w:p w:rsidR="00F75A06" w:rsidRDefault="00F75A06" w:rsidP="0088513C">
      <w:pPr>
        <w:ind w:left="720"/>
        <w:jc w:val="both"/>
        <w:rPr>
          <w:b w:val="0"/>
          <w:sz w:val="28"/>
          <w:szCs w:val="28"/>
        </w:rPr>
      </w:pPr>
    </w:p>
    <w:p w:rsidR="00F75A06" w:rsidRDefault="00F75A06" w:rsidP="00F75A06">
      <w:pPr>
        <w:ind w:left="720"/>
        <w:jc w:val="both"/>
        <w:rPr>
          <w:b w:val="0"/>
          <w:sz w:val="28"/>
          <w:szCs w:val="28"/>
        </w:rPr>
      </w:pPr>
      <w:r>
        <w:rPr>
          <w:b w:val="0"/>
          <w:sz w:val="28"/>
          <w:szCs w:val="28"/>
        </w:rPr>
        <w:t xml:space="preserve">The way I calculate the Parallel Fraction is calculating each F parallel based on fixed number of threads and each subdivisions using </w:t>
      </w:r>
      <w:r w:rsidRPr="00F75A06">
        <w:rPr>
          <w:b w:val="0"/>
          <w:sz w:val="28"/>
          <w:szCs w:val="28"/>
        </w:rPr>
        <w:t>Inverse Amdahl's law</w:t>
      </w:r>
      <w:r>
        <w:rPr>
          <w:b w:val="0"/>
          <w:sz w:val="28"/>
          <w:szCs w:val="28"/>
        </w:rPr>
        <w:t xml:space="preserve">. </w:t>
      </w:r>
      <w:r w:rsidR="00920640">
        <w:rPr>
          <w:b w:val="0"/>
          <w:sz w:val="28"/>
          <w:szCs w:val="28"/>
        </w:rPr>
        <w:t xml:space="preserve">Since the case of 10 subdivisions is so wired </w:t>
      </w:r>
      <w:r w:rsidR="00BB184B">
        <w:rPr>
          <w:b w:val="0"/>
          <w:sz w:val="28"/>
          <w:szCs w:val="28"/>
        </w:rPr>
        <w:t xml:space="preserve">that could not be considered as a common case, I used cases with number of subdivisions from 100 to 6000. </w:t>
      </w:r>
      <w:r>
        <w:rPr>
          <w:b w:val="0"/>
          <w:sz w:val="28"/>
          <w:szCs w:val="28"/>
        </w:rPr>
        <w:t xml:space="preserve">Then I calculate the average along different subdivisions in order to have the </w:t>
      </w:r>
      <w:r>
        <w:rPr>
          <w:b w:val="0"/>
          <w:sz w:val="28"/>
          <w:szCs w:val="28"/>
        </w:rPr>
        <w:t>Parallel Fraction</w:t>
      </w:r>
      <w:r>
        <w:rPr>
          <w:b w:val="0"/>
          <w:sz w:val="28"/>
          <w:szCs w:val="28"/>
        </w:rPr>
        <w:t xml:space="preserve"> of one fixed number of threads. The results are: </w:t>
      </w:r>
    </w:p>
    <w:p w:rsidR="00920640" w:rsidRDefault="00920640" w:rsidP="00F75A06">
      <w:pPr>
        <w:ind w:left="720"/>
        <w:jc w:val="both"/>
        <w:rPr>
          <w:b w:val="0"/>
          <w:sz w:val="28"/>
          <w:szCs w:val="28"/>
        </w:rPr>
      </w:pPr>
    </w:p>
    <w:p w:rsidR="00F75A06" w:rsidRDefault="00F75A06" w:rsidP="00F75A06">
      <w:pPr>
        <w:ind w:left="720" w:firstLine="720"/>
        <w:jc w:val="both"/>
        <w:rPr>
          <w:b w:val="0"/>
          <w:sz w:val="28"/>
          <w:szCs w:val="28"/>
        </w:rPr>
      </w:pPr>
      <w:r>
        <w:rPr>
          <w:b w:val="0"/>
          <w:sz w:val="28"/>
          <w:szCs w:val="28"/>
        </w:rPr>
        <w:t xml:space="preserve">2 threads: </w:t>
      </w:r>
      <w:r w:rsidR="00920640" w:rsidRPr="00920640">
        <w:rPr>
          <w:b w:val="0"/>
          <w:sz w:val="28"/>
          <w:szCs w:val="28"/>
        </w:rPr>
        <w:t>0.979130003</w:t>
      </w:r>
      <w:r>
        <w:rPr>
          <w:b w:val="0"/>
          <w:sz w:val="28"/>
          <w:szCs w:val="28"/>
        </w:rPr>
        <w:tab/>
        <w:t xml:space="preserve">4 threads: </w:t>
      </w:r>
      <w:r w:rsidR="00920640" w:rsidRPr="00920640">
        <w:rPr>
          <w:b w:val="0"/>
          <w:sz w:val="28"/>
          <w:szCs w:val="28"/>
        </w:rPr>
        <w:t>0.992168107</w:t>
      </w:r>
    </w:p>
    <w:p w:rsidR="00F75A06" w:rsidRDefault="00F75A06" w:rsidP="00F75A06">
      <w:pPr>
        <w:ind w:left="720" w:firstLine="720"/>
        <w:jc w:val="both"/>
        <w:rPr>
          <w:b w:val="0"/>
          <w:sz w:val="28"/>
          <w:szCs w:val="28"/>
        </w:rPr>
      </w:pPr>
      <w:r>
        <w:rPr>
          <w:b w:val="0"/>
          <w:sz w:val="28"/>
          <w:szCs w:val="28"/>
        </w:rPr>
        <w:t xml:space="preserve">8 threads: </w:t>
      </w:r>
      <w:r w:rsidR="00920640" w:rsidRPr="00920640">
        <w:rPr>
          <w:b w:val="0"/>
          <w:sz w:val="28"/>
          <w:szCs w:val="28"/>
        </w:rPr>
        <w:t>0.956277381</w:t>
      </w:r>
      <w:r>
        <w:rPr>
          <w:b w:val="0"/>
          <w:sz w:val="28"/>
          <w:szCs w:val="28"/>
        </w:rPr>
        <w:tab/>
        <w:t xml:space="preserve">16 threads: </w:t>
      </w:r>
      <w:r w:rsidR="00920640" w:rsidRPr="00920640">
        <w:rPr>
          <w:b w:val="0"/>
          <w:sz w:val="28"/>
          <w:szCs w:val="28"/>
        </w:rPr>
        <w:t>0.962157526</w:t>
      </w:r>
    </w:p>
    <w:p w:rsidR="00920640" w:rsidRDefault="00920640" w:rsidP="00F75A06">
      <w:pPr>
        <w:ind w:left="720" w:firstLine="720"/>
        <w:jc w:val="both"/>
        <w:rPr>
          <w:b w:val="0"/>
          <w:sz w:val="28"/>
          <w:szCs w:val="28"/>
        </w:rPr>
      </w:pPr>
    </w:p>
    <w:p w:rsidR="00920640" w:rsidRDefault="00920640" w:rsidP="00920640">
      <w:pPr>
        <w:ind w:left="720"/>
        <w:jc w:val="both"/>
        <w:rPr>
          <w:b w:val="0"/>
          <w:sz w:val="28"/>
          <w:szCs w:val="28"/>
        </w:rPr>
      </w:pPr>
      <w:r>
        <w:rPr>
          <w:b w:val="0"/>
          <w:sz w:val="28"/>
          <w:szCs w:val="28"/>
        </w:rPr>
        <w:t xml:space="preserve">Based on these </w:t>
      </w:r>
      <w:r>
        <w:rPr>
          <w:b w:val="0"/>
          <w:sz w:val="28"/>
          <w:szCs w:val="28"/>
        </w:rPr>
        <w:t>Parallel Fraction</w:t>
      </w:r>
      <w:r>
        <w:rPr>
          <w:b w:val="0"/>
          <w:sz w:val="28"/>
          <w:szCs w:val="28"/>
        </w:rPr>
        <w:t>s, the maximum speed-up could be calculated, and the results are:</w:t>
      </w:r>
    </w:p>
    <w:p w:rsidR="00920640" w:rsidRDefault="00920640" w:rsidP="00920640">
      <w:pPr>
        <w:ind w:left="720"/>
        <w:jc w:val="both"/>
        <w:rPr>
          <w:b w:val="0"/>
          <w:sz w:val="28"/>
          <w:szCs w:val="28"/>
        </w:rPr>
      </w:pPr>
    </w:p>
    <w:p w:rsidR="00920640" w:rsidRDefault="00920640" w:rsidP="00920640">
      <w:pPr>
        <w:ind w:left="720" w:firstLine="720"/>
        <w:jc w:val="both"/>
        <w:rPr>
          <w:b w:val="0"/>
          <w:sz w:val="28"/>
          <w:szCs w:val="28"/>
        </w:rPr>
      </w:pPr>
      <w:r>
        <w:rPr>
          <w:b w:val="0"/>
          <w:sz w:val="28"/>
          <w:szCs w:val="28"/>
        </w:rPr>
        <w:t xml:space="preserve">2 threads: </w:t>
      </w:r>
      <w:r w:rsidRPr="00920640">
        <w:rPr>
          <w:b w:val="0"/>
          <w:sz w:val="28"/>
          <w:szCs w:val="28"/>
        </w:rPr>
        <w:t>47.91567526</w:t>
      </w:r>
      <w:r>
        <w:rPr>
          <w:b w:val="0"/>
          <w:sz w:val="28"/>
          <w:szCs w:val="28"/>
        </w:rPr>
        <w:tab/>
        <w:t xml:space="preserve">4 threads: </w:t>
      </w:r>
      <w:r w:rsidRPr="00920640">
        <w:rPr>
          <w:b w:val="0"/>
          <w:sz w:val="28"/>
          <w:szCs w:val="28"/>
        </w:rPr>
        <w:t>127.6830529</w:t>
      </w:r>
    </w:p>
    <w:p w:rsidR="00920640" w:rsidRDefault="00920640" w:rsidP="00920640">
      <w:pPr>
        <w:ind w:left="720" w:firstLine="720"/>
        <w:jc w:val="both"/>
        <w:rPr>
          <w:b w:val="0"/>
          <w:sz w:val="28"/>
          <w:szCs w:val="28"/>
        </w:rPr>
      </w:pPr>
      <w:r>
        <w:rPr>
          <w:b w:val="0"/>
          <w:sz w:val="28"/>
          <w:szCs w:val="28"/>
        </w:rPr>
        <w:t xml:space="preserve">8 threads: </w:t>
      </w:r>
      <w:r w:rsidRPr="00920640">
        <w:rPr>
          <w:b w:val="0"/>
          <w:sz w:val="28"/>
          <w:szCs w:val="28"/>
        </w:rPr>
        <w:t>22.87145703</w:t>
      </w:r>
      <w:r>
        <w:rPr>
          <w:b w:val="0"/>
          <w:sz w:val="28"/>
          <w:szCs w:val="28"/>
        </w:rPr>
        <w:tab/>
        <w:t xml:space="preserve">16 threads: </w:t>
      </w:r>
      <w:r w:rsidRPr="00920640">
        <w:rPr>
          <w:b w:val="0"/>
          <w:sz w:val="28"/>
          <w:szCs w:val="28"/>
        </w:rPr>
        <w:t>26.4253334</w:t>
      </w:r>
    </w:p>
    <w:p w:rsidR="00920640" w:rsidRDefault="00920640" w:rsidP="00920640">
      <w:pPr>
        <w:ind w:left="720"/>
        <w:jc w:val="both"/>
        <w:rPr>
          <w:b w:val="0"/>
          <w:sz w:val="28"/>
          <w:szCs w:val="28"/>
        </w:rPr>
      </w:pPr>
    </w:p>
    <w:p w:rsidR="00920640" w:rsidRPr="004A5E30" w:rsidRDefault="00BB184B" w:rsidP="00BB184B">
      <w:pPr>
        <w:ind w:left="720" w:firstLine="720"/>
        <w:jc w:val="both"/>
        <w:rPr>
          <w:b w:val="0"/>
          <w:sz w:val="28"/>
          <w:szCs w:val="28"/>
        </w:rPr>
      </w:pPr>
      <w:r>
        <w:rPr>
          <w:b w:val="0"/>
          <w:sz w:val="28"/>
          <w:szCs w:val="28"/>
        </w:rPr>
        <w:t xml:space="preserve">So the </w:t>
      </w:r>
      <w:r w:rsidRPr="00BB184B">
        <w:rPr>
          <w:b w:val="0"/>
          <w:sz w:val="28"/>
          <w:szCs w:val="28"/>
        </w:rPr>
        <w:t>maximum speed-up</w:t>
      </w:r>
      <w:r>
        <w:rPr>
          <w:b w:val="0"/>
          <w:sz w:val="28"/>
          <w:szCs w:val="28"/>
        </w:rPr>
        <w:t xml:space="preserve"> I</w:t>
      </w:r>
      <w:r w:rsidRPr="00BB184B">
        <w:rPr>
          <w:b w:val="0"/>
          <w:sz w:val="28"/>
          <w:szCs w:val="28"/>
        </w:rPr>
        <w:t xml:space="preserve"> could ever get</w:t>
      </w:r>
      <w:r>
        <w:rPr>
          <w:b w:val="0"/>
          <w:sz w:val="28"/>
          <w:szCs w:val="28"/>
        </w:rPr>
        <w:t xml:space="preserve"> is </w:t>
      </w:r>
      <w:r w:rsidRPr="00920640">
        <w:rPr>
          <w:b w:val="0"/>
          <w:sz w:val="28"/>
          <w:szCs w:val="28"/>
        </w:rPr>
        <w:t>127.6830529</w:t>
      </w:r>
      <w:bookmarkStart w:id="2" w:name="_GoBack"/>
      <w:bookmarkEnd w:id="2"/>
    </w:p>
    <w:sectPr w:rsidR="00920640" w:rsidRPr="004A5E30" w:rsidSect="00E81E88">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D36C4"/>
    <w:multiLevelType w:val="hybridMultilevel"/>
    <w:tmpl w:val="F4DC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A4A10"/>
    <w:multiLevelType w:val="hybridMultilevel"/>
    <w:tmpl w:val="4E184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linkStyle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5E2"/>
    <w:rsid w:val="000D6233"/>
    <w:rsid w:val="000F327C"/>
    <w:rsid w:val="000F57EC"/>
    <w:rsid w:val="001626D1"/>
    <w:rsid w:val="00242438"/>
    <w:rsid w:val="004A5E30"/>
    <w:rsid w:val="005041B2"/>
    <w:rsid w:val="00550F0F"/>
    <w:rsid w:val="005666FC"/>
    <w:rsid w:val="005742E6"/>
    <w:rsid w:val="005C14F8"/>
    <w:rsid w:val="006C0C55"/>
    <w:rsid w:val="006C539D"/>
    <w:rsid w:val="007B32D8"/>
    <w:rsid w:val="0088513C"/>
    <w:rsid w:val="00920640"/>
    <w:rsid w:val="00960DFC"/>
    <w:rsid w:val="00A02F32"/>
    <w:rsid w:val="00A678CE"/>
    <w:rsid w:val="00BB184B"/>
    <w:rsid w:val="00C40A72"/>
    <w:rsid w:val="00D16DF4"/>
    <w:rsid w:val="00D45CE4"/>
    <w:rsid w:val="00DF35E2"/>
    <w:rsid w:val="00E13E8C"/>
    <w:rsid w:val="00E81E88"/>
    <w:rsid w:val="00F03654"/>
    <w:rsid w:val="00F75A06"/>
    <w:rsid w:val="00F76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AC20D0A-3E3D-4EA4-91DE-A55CE2A7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654"/>
    <w:rPr>
      <w:rFonts w:asciiTheme="minorHAnsi" w:hAnsiTheme="minorHAnsi"/>
      <w:b/>
      <w:bCs/>
      <w:sz w:val="24"/>
      <w:szCs w:val="24"/>
      <w:lang w:eastAsia="ja-JP"/>
    </w:rPr>
  </w:style>
  <w:style w:type="paragraph" w:styleId="Heading1">
    <w:name w:val="heading 1"/>
    <w:basedOn w:val="Normal"/>
    <w:next w:val="Normal"/>
    <w:link w:val="Heading1Char"/>
    <w:qFormat/>
    <w:rsid w:val="00F03654"/>
    <w:pPr>
      <w:keepNext/>
      <w:keepLines/>
      <w:spacing w:before="480"/>
      <w:jc w:val="center"/>
      <w:outlineLvl w:val="0"/>
    </w:pPr>
    <w:rPr>
      <w:rFonts w:asciiTheme="majorHAnsi" w:eastAsiaTheme="majorEastAsia" w:hAnsiTheme="majorHAnsi" w:cstheme="majorBidi"/>
      <w:bCs w:val="0"/>
      <w:sz w:val="72"/>
      <w:szCs w:val="28"/>
    </w:rPr>
  </w:style>
  <w:style w:type="paragraph" w:styleId="Heading3">
    <w:name w:val="heading 3"/>
    <w:basedOn w:val="Normal"/>
    <w:next w:val="Normal"/>
    <w:link w:val="Heading3Char"/>
    <w:semiHidden/>
    <w:unhideWhenUsed/>
    <w:qFormat/>
    <w:rsid w:val="00DF35E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F036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3654"/>
  </w:style>
  <w:style w:type="character" w:customStyle="1" w:styleId="Heading1Char">
    <w:name w:val="Heading 1 Char"/>
    <w:basedOn w:val="DefaultParagraphFont"/>
    <w:link w:val="Heading1"/>
    <w:rsid w:val="00F03654"/>
    <w:rPr>
      <w:rFonts w:asciiTheme="majorHAnsi" w:eastAsiaTheme="majorEastAsia" w:hAnsiTheme="majorHAnsi" w:cstheme="majorBidi"/>
      <w:b/>
      <w:sz w:val="72"/>
      <w:szCs w:val="28"/>
      <w:lang w:eastAsia="ja-JP"/>
    </w:rPr>
  </w:style>
  <w:style w:type="paragraph" w:styleId="BalloonText">
    <w:name w:val="Balloon Text"/>
    <w:basedOn w:val="Normal"/>
    <w:semiHidden/>
    <w:unhideWhenUsed/>
    <w:rsid w:val="00F03654"/>
    <w:rPr>
      <w:rFonts w:ascii="Tahoma" w:hAnsi="Tahoma" w:cs="Tahoma"/>
      <w:sz w:val="16"/>
      <w:szCs w:val="16"/>
    </w:rPr>
  </w:style>
  <w:style w:type="character" w:styleId="PlaceholderText">
    <w:name w:val="Placeholder Text"/>
    <w:basedOn w:val="DefaultParagraphFont"/>
    <w:uiPriority w:val="99"/>
    <w:semiHidden/>
    <w:rsid w:val="00F03654"/>
    <w:rPr>
      <w:color w:val="808080"/>
    </w:rPr>
  </w:style>
  <w:style w:type="character" w:customStyle="1" w:styleId="Heading3Char">
    <w:name w:val="Heading 3 Char"/>
    <w:basedOn w:val="DefaultParagraphFont"/>
    <w:link w:val="Heading3"/>
    <w:semiHidden/>
    <w:rsid w:val="00DF35E2"/>
    <w:rPr>
      <w:rFonts w:asciiTheme="majorHAnsi" w:eastAsiaTheme="majorEastAsia" w:hAnsiTheme="majorHAnsi" w:cstheme="majorBidi"/>
      <w:b/>
      <w:bCs/>
      <w:color w:val="243F60" w:themeColor="accent1" w:themeShade="7F"/>
      <w:sz w:val="24"/>
      <w:szCs w:val="24"/>
      <w:lang w:eastAsia="ja-JP"/>
    </w:rPr>
  </w:style>
  <w:style w:type="paragraph" w:styleId="ListParagraph">
    <w:name w:val="List Paragraph"/>
    <w:basedOn w:val="Normal"/>
    <w:uiPriority w:val="34"/>
    <w:unhideWhenUsed/>
    <w:qFormat/>
    <w:rsid w:val="00DF3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43">
      <w:bodyDiv w:val="1"/>
      <w:marLeft w:val="0"/>
      <w:marRight w:val="0"/>
      <w:marTop w:val="0"/>
      <w:marBottom w:val="0"/>
      <w:divBdr>
        <w:top w:val="none" w:sz="0" w:space="0" w:color="auto"/>
        <w:left w:val="none" w:sz="0" w:space="0" w:color="auto"/>
        <w:bottom w:val="none" w:sz="0" w:space="0" w:color="auto"/>
        <w:right w:val="none" w:sz="0" w:space="0" w:color="auto"/>
      </w:divBdr>
    </w:div>
    <w:div w:id="21365748">
      <w:bodyDiv w:val="1"/>
      <w:marLeft w:val="0"/>
      <w:marRight w:val="0"/>
      <w:marTop w:val="0"/>
      <w:marBottom w:val="0"/>
      <w:divBdr>
        <w:top w:val="none" w:sz="0" w:space="0" w:color="auto"/>
        <w:left w:val="none" w:sz="0" w:space="0" w:color="auto"/>
        <w:bottom w:val="none" w:sz="0" w:space="0" w:color="auto"/>
        <w:right w:val="none" w:sz="0" w:space="0" w:color="auto"/>
      </w:divBdr>
    </w:div>
    <w:div w:id="498236827">
      <w:bodyDiv w:val="1"/>
      <w:marLeft w:val="0"/>
      <w:marRight w:val="0"/>
      <w:marTop w:val="0"/>
      <w:marBottom w:val="0"/>
      <w:divBdr>
        <w:top w:val="none" w:sz="0" w:space="0" w:color="auto"/>
        <w:left w:val="none" w:sz="0" w:space="0" w:color="auto"/>
        <w:bottom w:val="none" w:sz="0" w:space="0" w:color="auto"/>
        <w:right w:val="none" w:sz="0" w:space="0" w:color="auto"/>
      </w:divBdr>
    </w:div>
    <w:div w:id="649092496">
      <w:bodyDiv w:val="1"/>
      <w:marLeft w:val="0"/>
      <w:marRight w:val="0"/>
      <w:marTop w:val="0"/>
      <w:marBottom w:val="0"/>
      <w:divBdr>
        <w:top w:val="none" w:sz="0" w:space="0" w:color="auto"/>
        <w:left w:val="none" w:sz="0" w:space="0" w:color="auto"/>
        <w:bottom w:val="none" w:sz="0" w:space="0" w:color="auto"/>
        <w:right w:val="none" w:sz="0" w:space="0" w:color="auto"/>
      </w:divBdr>
    </w:div>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 w:id="699819656">
      <w:bodyDiv w:val="1"/>
      <w:marLeft w:val="0"/>
      <w:marRight w:val="0"/>
      <w:marTop w:val="0"/>
      <w:marBottom w:val="0"/>
      <w:divBdr>
        <w:top w:val="none" w:sz="0" w:space="0" w:color="auto"/>
        <w:left w:val="none" w:sz="0" w:space="0" w:color="auto"/>
        <w:bottom w:val="none" w:sz="0" w:space="0" w:color="auto"/>
        <w:right w:val="none" w:sz="0" w:space="0" w:color="auto"/>
      </w:divBdr>
    </w:div>
    <w:div w:id="768086038">
      <w:bodyDiv w:val="1"/>
      <w:marLeft w:val="0"/>
      <w:marRight w:val="0"/>
      <w:marTop w:val="0"/>
      <w:marBottom w:val="0"/>
      <w:divBdr>
        <w:top w:val="none" w:sz="0" w:space="0" w:color="auto"/>
        <w:left w:val="none" w:sz="0" w:space="0" w:color="auto"/>
        <w:bottom w:val="none" w:sz="0" w:space="0" w:color="auto"/>
        <w:right w:val="none" w:sz="0" w:space="0" w:color="auto"/>
      </w:divBdr>
    </w:div>
    <w:div w:id="814251845">
      <w:bodyDiv w:val="1"/>
      <w:marLeft w:val="0"/>
      <w:marRight w:val="0"/>
      <w:marTop w:val="0"/>
      <w:marBottom w:val="0"/>
      <w:divBdr>
        <w:top w:val="none" w:sz="0" w:space="0" w:color="auto"/>
        <w:left w:val="none" w:sz="0" w:space="0" w:color="auto"/>
        <w:bottom w:val="none" w:sz="0" w:space="0" w:color="auto"/>
        <w:right w:val="none" w:sz="0" w:space="0" w:color="auto"/>
      </w:divBdr>
    </w:div>
    <w:div w:id="816998180">
      <w:bodyDiv w:val="1"/>
      <w:marLeft w:val="0"/>
      <w:marRight w:val="0"/>
      <w:marTop w:val="0"/>
      <w:marBottom w:val="0"/>
      <w:divBdr>
        <w:top w:val="none" w:sz="0" w:space="0" w:color="auto"/>
        <w:left w:val="none" w:sz="0" w:space="0" w:color="auto"/>
        <w:bottom w:val="none" w:sz="0" w:space="0" w:color="auto"/>
        <w:right w:val="none" w:sz="0" w:space="0" w:color="auto"/>
      </w:divBdr>
    </w:div>
    <w:div w:id="833028890">
      <w:bodyDiv w:val="1"/>
      <w:marLeft w:val="0"/>
      <w:marRight w:val="0"/>
      <w:marTop w:val="0"/>
      <w:marBottom w:val="0"/>
      <w:divBdr>
        <w:top w:val="none" w:sz="0" w:space="0" w:color="auto"/>
        <w:left w:val="none" w:sz="0" w:space="0" w:color="auto"/>
        <w:bottom w:val="none" w:sz="0" w:space="0" w:color="auto"/>
        <w:right w:val="none" w:sz="0" w:space="0" w:color="auto"/>
      </w:divBdr>
    </w:div>
    <w:div w:id="1004896187">
      <w:bodyDiv w:val="1"/>
      <w:marLeft w:val="0"/>
      <w:marRight w:val="0"/>
      <w:marTop w:val="0"/>
      <w:marBottom w:val="0"/>
      <w:divBdr>
        <w:top w:val="none" w:sz="0" w:space="0" w:color="auto"/>
        <w:left w:val="none" w:sz="0" w:space="0" w:color="auto"/>
        <w:bottom w:val="none" w:sz="0" w:space="0" w:color="auto"/>
        <w:right w:val="none" w:sz="0" w:space="0" w:color="auto"/>
      </w:divBdr>
    </w:div>
    <w:div w:id="1179660840">
      <w:bodyDiv w:val="1"/>
      <w:marLeft w:val="0"/>
      <w:marRight w:val="0"/>
      <w:marTop w:val="0"/>
      <w:marBottom w:val="0"/>
      <w:divBdr>
        <w:top w:val="none" w:sz="0" w:space="0" w:color="auto"/>
        <w:left w:val="none" w:sz="0" w:space="0" w:color="auto"/>
        <w:bottom w:val="none" w:sz="0" w:space="0" w:color="auto"/>
        <w:right w:val="none" w:sz="0" w:space="0" w:color="auto"/>
      </w:divBdr>
    </w:div>
    <w:div w:id="1221134583">
      <w:bodyDiv w:val="1"/>
      <w:marLeft w:val="0"/>
      <w:marRight w:val="0"/>
      <w:marTop w:val="0"/>
      <w:marBottom w:val="0"/>
      <w:divBdr>
        <w:top w:val="none" w:sz="0" w:space="0" w:color="auto"/>
        <w:left w:val="none" w:sz="0" w:space="0" w:color="auto"/>
        <w:bottom w:val="none" w:sz="0" w:space="0" w:color="auto"/>
        <w:right w:val="none" w:sz="0" w:space="0" w:color="auto"/>
      </w:divBdr>
    </w:div>
    <w:div w:id="1317416407">
      <w:bodyDiv w:val="1"/>
      <w:marLeft w:val="0"/>
      <w:marRight w:val="0"/>
      <w:marTop w:val="0"/>
      <w:marBottom w:val="0"/>
      <w:divBdr>
        <w:top w:val="none" w:sz="0" w:space="0" w:color="auto"/>
        <w:left w:val="none" w:sz="0" w:space="0" w:color="auto"/>
        <w:bottom w:val="none" w:sz="0" w:space="0" w:color="auto"/>
        <w:right w:val="none" w:sz="0" w:space="0" w:color="auto"/>
      </w:divBdr>
    </w:div>
    <w:div w:id="1384870687">
      <w:bodyDiv w:val="1"/>
      <w:marLeft w:val="0"/>
      <w:marRight w:val="0"/>
      <w:marTop w:val="0"/>
      <w:marBottom w:val="0"/>
      <w:divBdr>
        <w:top w:val="none" w:sz="0" w:space="0" w:color="auto"/>
        <w:left w:val="none" w:sz="0" w:space="0" w:color="auto"/>
        <w:bottom w:val="none" w:sz="0" w:space="0" w:color="auto"/>
        <w:right w:val="none" w:sz="0" w:space="0" w:color="auto"/>
      </w:divBdr>
    </w:div>
    <w:div w:id="1390493345">
      <w:bodyDiv w:val="1"/>
      <w:marLeft w:val="0"/>
      <w:marRight w:val="0"/>
      <w:marTop w:val="0"/>
      <w:marBottom w:val="0"/>
      <w:divBdr>
        <w:top w:val="none" w:sz="0" w:space="0" w:color="auto"/>
        <w:left w:val="none" w:sz="0" w:space="0" w:color="auto"/>
        <w:bottom w:val="none" w:sz="0" w:space="0" w:color="auto"/>
        <w:right w:val="none" w:sz="0" w:space="0" w:color="auto"/>
      </w:divBdr>
    </w:div>
    <w:div w:id="1497915773">
      <w:bodyDiv w:val="1"/>
      <w:marLeft w:val="0"/>
      <w:marRight w:val="0"/>
      <w:marTop w:val="0"/>
      <w:marBottom w:val="0"/>
      <w:divBdr>
        <w:top w:val="none" w:sz="0" w:space="0" w:color="auto"/>
        <w:left w:val="none" w:sz="0" w:space="0" w:color="auto"/>
        <w:bottom w:val="none" w:sz="0" w:space="0" w:color="auto"/>
        <w:right w:val="none" w:sz="0" w:space="0" w:color="auto"/>
      </w:divBdr>
    </w:div>
    <w:div w:id="1628047865">
      <w:bodyDiv w:val="1"/>
      <w:marLeft w:val="0"/>
      <w:marRight w:val="0"/>
      <w:marTop w:val="0"/>
      <w:marBottom w:val="0"/>
      <w:divBdr>
        <w:top w:val="none" w:sz="0" w:space="0" w:color="auto"/>
        <w:left w:val="none" w:sz="0" w:space="0" w:color="auto"/>
        <w:bottom w:val="none" w:sz="0" w:space="0" w:color="auto"/>
        <w:right w:val="none" w:sz="0" w:space="0" w:color="auto"/>
      </w:divBdr>
    </w:div>
    <w:div w:id="1737625984">
      <w:bodyDiv w:val="1"/>
      <w:marLeft w:val="0"/>
      <w:marRight w:val="0"/>
      <w:marTop w:val="0"/>
      <w:marBottom w:val="0"/>
      <w:divBdr>
        <w:top w:val="none" w:sz="0" w:space="0" w:color="auto"/>
        <w:left w:val="none" w:sz="0" w:space="0" w:color="auto"/>
        <w:bottom w:val="none" w:sz="0" w:space="0" w:color="auto"/>
        <w:right w:val="none" w:sz="0" w:space="0" w:color="auto"/>
      </w:divBdr>
    </w:div>
    <w:div w:id="1804424271">
      <w:bodyDiv w:val="1"/>
      <w:marLeft w:val="0"/>
      <w:marRight w:val="0"/>
      <w:marTop w:val="0"/>
      <w:marBottom w:val="0"/>
      <w:divBdr>
        <w:top w:val="none" w:sz="0" w:space="0" w:color="auto"/>
        <w:left w:val="none" w:sz="0" w:space="0" w:color="auto"/>
        <w:bottom w:val="none" w:sz="0" w:space="0" w:color="auto"/>
        <w:right w:val="none" w:sz="0" w:space="0" w:color="auto"/>
      </w:divBdr>
    </w:div>
    <w:div w:id="20189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in\AppData\Roaming\Microsoft\Templates\Binder%20cover.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vin\Desktop\CS%20575\project%231\project%23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vin\Desktop\CS%20575\project%231\project%23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Result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10</c:v>
                </c:pt>
              </c:strCache>
            </c:strRef>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Sheet1!$A$2:$A$6</c:f>
              <c:numCache>
                <c:formatCode>General</c:formatCode>
                <c:ptCount val="5"/>
                <c:pt idx="0">
                  <c:v>1</c:v>
                </c:pt>
                <c:pt idx="1">
                  <c:v>2</c:v>
                </c:pt>
                <c:pt idx="2">
                  <c:v>4</c:v>
                </c:pt>
                <c:pt idx="3">
                  <c:v>8</c:v>
                </c:pt>
                <c:pt idx="4">
                  <c:v>16</c:v>
                </c:pt>
              </c:numCache>
            </c:numRef>
          </c:xVal>
          <c:yVal>
            <c:numRef>
              <c:f>Sheet1!$B$2:$B$6</c:f>
              <c:numCache>
                <c:formatCode>0.00</c:formatCode>
                <c:ptCount val="5"/>
                <c:pt idx="0">
                  <c:v>23.13</c:v>
                </c:pt>
                <c:pt idx="1">
                  <c:v>33.9</c:v>
                </c:pt>
                <c:pt idx="2">
                  <c:v>43.61</c:v>
                </c:pt>
                <c:pt idx="3">
                  <c:v>28.34</c:v>
                </c:pt>
                <c:pt idx="4">
                  <c:v>16.149999999999999</c:v>
                </c:pt>
              </c:numCache>
            </c:numRef>
          </c:yVal>
          <c:smooth val="1"/>
        </c:ser>
        <c:ser>
          <c:idx val="1"/>
          <c:order val="1"/>
          <c:tx>
            <c:strRef>
              <c:f>Sheet1!$C$1</c:f>
              <c:strCache>
                <c:ptCount val="1"/>
                <c:pt idx="0">
                  <c:v>100</c:v>
                </c:pt>
              </c:strCache>
            </c:strRef>
          </c:tx>
          <c:spPr>
            <a:ln w="19050" cap="rnd">
              <a:solidFill>
                <a:schemeClr val="accent2"/>
              </a:solidFill>
              <a:round/>
            </a:ln>
            <a:effectLst/>
          </c:spPr>
          <c:marker>
            <c:symbol val="diamond"/>
            <c:size val="5"/>
            <c:spPr>
              <a:solidFill>
                <a:schemeClr val="accent2"/>
              </a:solidFill>
              <a:ln w="9525">
                <a:solidFill>
                  <a:schemeClr val="accent2"/>
                </a:solidFill>
              </a:ln>
              <a:effectLst/>
            </c:spPr>
          </c:marker>
          <c:xVal>
            <c:numRef>
              <c:f>Sheet1!$A$2:$A$6</c:f>
              <c:numCache>
                <c:formatCode>General</c:formatCode>
                <c:ptCount val="5"/>
                <c:pt idx="0">
                  <c:v>1</c:v>
                </c:pt>
                <c:pt idx="1">
                  <c:v>2</c:v>
                </c:pt>
                <c:pt idx="2">
                  <c:v>4</c:v>
                </c:pt>
                <c:pt idx="3">
                  <c:v>8</c:v>
                </c:pt>
                <c:pt idx="4">
                  <c:v>16</c:v>
                </c:pt>
              </c:numCache>
            </c:numRef>
          </c:xVal>
          <c:yVal>
            <c:numRef>
              <c:f>Sheet1!$C$2:$C$6</c:f>
              <c:numCache>
                <c:formatCode>0.00</c:formatCode>
                <c:ptCount val="5"/>
                <c:pt idx="0">
                  <c:v>28.24</c:v>
                </c:pt>
                <c:pt idx="1">
                  <c:v>53.09</c:v>
                </c:pt>
                <c:pt idx="2">
                  <c:v>105.86</c:v>
                </c:pt>
                <c:pt idx="3">
                  <c:v>156.5</c:v>
                </c:pt>
                <c:pt idx="4">
                  <c:v>263.70999999999998</c:v>
                </c:pt>
              </c:numCache>
            </c:numRef>
          </c:yVal>
          <c:smooth val="1"/>
        </c:ser>
        <c:ser>
          <c:idx val="2"/>
          <c:order val="2"/>
          <c:tx>
            <c:strRef>
              <c:f>Sheet1!$D$1</c:f>
              <c:strCache>
                <c:ptCount val="1"/>
                <c:pt idx="0">
                  <c:v>500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1</c:v>
                </c:pt>
                <c:pt idx="1">
                  <c:v>2</c:v>
                </c:pt>
                <c:pt idx="2">
                  <c:v>4</c:v>
                </c:pt>
                <c:pt idx="3">
                  <c:v>8</c:v>
                </c:pt>
                <c:pt idx="4">
                  <c:v>16</c:v>
                </c:pt>
              </c:numCache>
            </c:numRef>
          </c:xVal>
          <c:yVal>
            <c:numRef>
              <c:f>Sheet1!$D$2:$D$6</c:f>
              <c:numCache>
                <c:formatCode>0.00</c:formatCode>
                <c:ptCount val="5"/>
                <c:pt idx="0">
                  <c:v>28.34</c:v>
                </c:pt>
                <c:pt idx="1">
                  <c:v>55.94</c:v>
                </c:pt>
                <c:pt idx="2">
                  <c:v>112.68</c:v>
                </c:pt>
                <c:pt idx="3">
                  <c:v>173.44</c:v>
                </c:pt>
                <c:pt idx="4">
                  <c:v>331.48</c:v>
                </c:pt>
              </c:numCache>
            </c:numRef>
          </c:yVal>
          <c:smooth val="1"/>
        </c:ser>
        <c:ser>
          <c:idx val="3"/>
          <c:order val="3"/>
          <c:tx>
            <c:strRef>
              <c:f>Sheet1!$E$1</c:f>
              <c:strCache>
                <c:ptCount val="1"/>
                <c:pt idx="0">
                  <c:v>1500</c:v>
                </c:pt>
              </c:strCache>
            </c:strRef>
          </c:tx>
          <c:spPr>
            <a:ln w="19050" cap="rnd">
              <a:solidFill>
                <a:schemeClr val="accent4"/>
              </a:solidFill>
              <a:round/>
            </a:ln>
            <a:effectLst/>
          </c:spPr>
          <c:marker>
            <c:symbol val="triangle"/>
            <c:size val="5"/>
            <c:spPr>
              <a:solidFill>
                <a:schemeClr val="accent4"/>
              </a:solidFill>
              <a:ln w="9525">
                <a:solidFill>
                  <a:schemeClr val="accent4"/>
                </a:solidFill>
              </a:ln>
              <a:effectLst/>
            </c:spPr>
          </c:marker>
          <c:xVal>
            <c:numRef>
              <c:f>Sheet1!$A$2:$A$6</c:f>
              <c:numCache>
                <c:formatCode>General</c:formatCode>
                <c:ptCount val="5"/>
                <c:pt idx="0">
                  <c:v>1</c:v>
                </c:pt>
                <c:pt idx="1">
                  <c:v>2</c:v>
                </c:pt>
                <c:pt idx="2">
                  <c:v>4</c:v>
                </c:pt>
                <c:pt idx="3">
                  <c:v>8</c:v>
                </c:pt>
                <c:pt idx="4">
                  <c:v>16</c:v>
                </c:pt>
              </c:numCache>
            </c:numRef>
          </c:xVal>
          <c:yVal>
            <c:numRef>
              <c:f>Sheet1!$E$2:$E$6</c:f>
              <c:numCache>
                <c:formatCode>0.00</c:formatCode>
                <c:ptCount val="5"/>
                <c:pt idx="0">
                  <c:v>28.34</c:v>
                </c:pt>
                <c:pt idx="1">
                  <c:v>56.25</c:v>
                </c:pt>
                <c:pt idx="2">
                  <c:v>113.19</c:v>
                </c:pt>
                <c:pt idx="3">
                  <c:v>175.18</c:v>
                </c:pt>
                <c:pt idx="4">
                  <c:v>341.32</c:v>
                </c:pt>
              </c:numCache>
            </c:numRef>
          </c:yVal>
          <c:smooth val="1"/>
        </c:ser>
        <c:ser>
          <c:idx val="4"/>
          <c:order val="4"/>
          <c:tx>
            <c:strRef>
              <c:f>Sheet1!$F$1</c:f>
              <c:strCache>
                <c:ptCount val="1"/>
                <c:pt idx="0">
                  <c:v>3000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Sheet1!$A$2:$A$6</c:f>
              <c:numCache>
                <c:formatCode>General</c:formatCode>
                <c:ptCount val="5"/>
                <c:pt idx="0">
                  <c:v>1</c:v>
                </c:pt>
                <c:pt idx="1">
                  <c:v>2</c:v>
                </c:pt>
                <c:pt idx="2">
                  <c:v>4</c:v>
                </c:pt>
                <c:pt idx="3">
                  <c:v>8</c:v>
                </c:pt>
                <c:pt idx="4">
                  <c:v>16</c:v>
                </c:pt>
              </c:numCache>
            </c:numRef>
          </c:xVal>
          <c:yVal>
            <c:numRef>
              <c:f>Sheet1!$F$2:$F$6</c:f>
              <c:numCache>
                <c:formatCode>0.00</c:formatCode>
                <c:ptCount val="5"/>
                <c:pt idx="0">
                  <c:v>28.25</c:v>
                </c:pt>
                <c:pt idx="1">
                  <c:v>56.29</c:v>
                </c:pt>
                <c:pt idx="2">
                  <c:v>113.32</c:v>
                </c:pt>
                <c:pt idx="3">
                  <c:v>176.79</c:v>
                </c:pt>
                <c:pt idx="4">
                  <c:v>340.09</c:v>
                </c:pt>
              </c:numCache>
            </c:numRef>
          </c:yVal>
          <c:smooth val="1"/>
        </c:ser>
        <c:ser>
          <c:idx val="5"/>
          <c:order val="5"/>
          <c:tx>
            <c:strRef>
              <c:f>Sheet1!$G$1</c:f>
              <c:strCache>
                <c:ptCount val="1"/>
                <c:pt idx="0">
                  <c:v>4500</c:v>
                </c:pt>
              </c:strCache>
            </c:strRef>
          </c:tx>
          <c:spPr>
            <a:ln w="19050" cap="rnd">
              <a:solidFill>
                <a:schemeClr val="accent6"/>
              </a:solidFill>
              <a:round/>
            </a:ln>
            <a:effectLst/>
          </c:spPr>
          <c:marker>
            <c:symbol val="triangle"/>
            <c:size val="5"/>
            <c:spPr>
              <a:solidFill>
                <a:schemeClr val="accent6"/>
              </a:solidFill>
              <a:ln w="9525">
                <a:solidFill>
                  <a:schemeClr val="accent6"/>
                </a:solidFill>
              </a:ln>
              <a:effectLst/>
            </c:spPr>
          </c:marker>
          <c:xVal>
            <c:numRef>
              <c:f>Sheet1!$A$2:$A$6</c:f>
              <c:numCache>
                <c:formatCode>General</c:formatCode>
                <c:ptCount val="5"/>
                <c:pt idx="0">
                  <c:v>1</c:v>
                </c:pt>
                <c:pt idx="1">
                  <c:v>2</c:v>
                </c:pt>
                <c:pt idx="2">
                  <c:v>4</c:v>
                </c:pt>
                <c:pt idx="3">
                  <c:v>8</c:v>
                </c:pt>
                <c:pt idx="4">
                  <c:v>16</c:v>
                </c:pt>
              </c:numCache>
            </c:numRef>
          </c:xVal>
          <c:yVal>
            <c:numRef>
              <c:f>Sheet1!$G$2:$G$6</c:f>
              <c:numCache>
                <c:formatCode>0.00</c:formatCode>
                <c:ptCount val="5"/>
                <c:pt idx="0">
                  <c:v>28.34</c:v>
                </c:pt>
                <c:pt idx="1">
                  <c:v>56.56</c:v>
                </c:pt>
                <c:pt idx="2">
                  <c:v>113.25</c:v>
                </c:pt>
                <c:pt idx="3">
                  <c:v>207.73</c:v>
                </c:pt>
                <c:pt idx="4">
                  <c:v>344.19</c:v>
                </c:pt>
              </c:numCache>
            </c:numRef>
          </c:yVal>
          <c:smooth val="1"/>
        </c:ser>
        <c:ser>
          <c:idx val="6"/>
          <c:order val="6"/>
          <c:tx>
            <c:strRef>
              <c:f>Sheet1!$H$1</c:f>
              <c:strCache>
                <c:ptCount val="1"/>
                <c:pt idx="0">
                  <c:v>6000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Sheet1!$A$2:$A$6</c:f>
              <c:numCache>
                <c:formatCode>General</c:formatCode>
                <c:ptCount val="5"/>
                <c:pt idx="0">
                  <c:v>1</c:v>
                </c:pt>
                <c:pt idx="1">
                  <c:v>2</c:v>
                </c:pt>
                <c:pt idx="2">
                  <c:v>4</c:v>
                </c:pt>
                <c:pt idx="3">
                  <c:v>8</c:v>
                </c:pt>
                <c:pt idx="4">
                  <c:v>16</c:v>
                </c:pt>
              </c:numCache>
            </c:numRef>
          </c:xVal>
          <c:yVal>
            <c:numRef>
              <c:f>Sheet1!$H$2:$H$6</c:f>
              <c:numCache>
                <c:formatCode>0.00</c:formatCode>
                <c:ptCount val="5"/>
                <c:pt idx="0">
                  <c:v>28.34</c:v>
                </c:pt>
                <c:pt idx="1">
                  <c:v>56.49</c:v>
                </c:pt>
                <c:pt idx="2">
                  <c:v>113.3</c:v>
                </c:pt>
                <c:pt idx="3">
                  <c:v>205.75</c:v>
                </c:pt>
                <c:pt idx="4">
                  <c:v>347.66</c:v>
                </c:pt>
              </c:numCache>
            </c:numRef>
          </c:yVal>
          <c:smooth val="1"/>
        </c:ser>
        <c:dLbls>
          <c:showLegendKey val="0"/>
          <c:showVal val="0"/>
          <c:showCatName val="0"/>
          <c:showSerName val="0"/>
          <c:showPercent val="0"/>
          <c:showBubbleSize val="0"/>
        </c:dLbls>
        <c:axId val="807956960"/>
        <c:axId val="807957504"/>
      </c:scatterChart>
      <c:valAx>
        <c:axId val="80795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 (NUMT)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957504"/>
        <c:crosses val="autoZero"/>
        <c:crossBetween val="midCat"/>
      </c:valAx>
      <c:valAx>
        <c:axId val="80795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Mega-Heights Computed Per Second</a:t>
                </a:r>
                <a:endParaRPr lang="en-US"/>
              </a:p>
            </c:rich>
          </c:tx>
          <c:layout>
            <c:manualLayout>
              <c:xMode val="edge"/>
              <c:yMode val="edge"/>
              <c:x val="3.0555555555555555E-2"/>
              <c:y val="5.5972222222222236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9569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a:t>
            </a:r>
            <a:r>
              <a:rPr lang="en-US" baseline="0"/>
              <a:t> Result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1</c:v>
                </c:pt>
              </c:strCache>
            </c:strRef>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Sheet1!$B$1:$H$1</c:f>
              <c:numCache>
                <c:formatCode>General</c:formatCode>
                <c:ptCount val="7"/>
                <c:pt idx="0">
                  <c:v>10</c:v>
                </c:pt>
                <c:pt idx="1">
                  <c:v>100</c:v>
                </c:pt>
                <c:pt idx="2">
                  <c:v>500</c:v>
                </c:pt>
                <c:pt idx="3">
                  <c:v>1500</c:v>
                </c:pt>
                <c:pt idx="4">
                  <c:v>3000</c:v>
                </c:pt>
                <c:pt idx="5">
                  <c:v>4500</c:v>
                </c:pt>
                <c:pt idx="6">
                  <c:v>6000</c:v>
                </c:pt>
              </c:numCache>
            </c:numRef>
          </c:xVal>
          <c:yVal>
            <c:numRef>
              <c:f>Sheet1!$B$2:$H$2</c:f>
              <c:numCache>
                <c:formatCode>0.00</c:formatCode>
                <c:ptCount val="7"/>
                <c:pt idx="0">
                  <c:v>23.13</c:v>
                </c:pt>
                <c:pt idx="1">
                  <c:v>28.24</c:v>
                </c:pt>
                <c:pt idx="2">
                  <c:v>28.34</c:v>
                </c:pt>
                <c:pt idx="3">
                  <c:v>28.34</c:v>
                </c:pt>
                <c:pt idx="4">
                  <c:v>28.25</c:v>
                </c:pt>
                <c:pt idx="5">
                  <c:v>28.34</c:v>
                </c:pt>
                <c:pt idx="6">
                  <c:v>28.34</c:v>
                </c:pt>
              </c:numCache>
            </c:numRef>
          </c:yVal>
          <c:smooth val="1"/>
        </c:ser>
        <c:ser>
          <c:idx val="1"/>
          <c:order val="1"/>
          <c:tx>
            <c:strRef>
              <c:f>Sheet1!$A$3</c:f>
              <c:strCache>
                <c:ptCount val="1"/>
                <c:pt idx="0">
                  <c:v>2</c:v>
                </c:pt>
              </c:strCache>
            </c:strRef>
          </c:tx>
          <c:spPr>
            <a:ln w="19050" cap="rnd">
              <a:solidFill>
                <a:schemeClr val="accent2"/>
              </a:solidFill>
              <a:round/>
            </a:ln>
            <a:effectLst/>
          </c:spPr>
          <c:marker>
            <c:symbol val="diamond"/>
            <c:size val="5"/>
            <c:spPr>
              <a:solidFill>
                <a:schemeClr val="accent2"/>
              </a:solidFill>
              <a:ln w="9525">
                <a:solidFill>
                  <a:schemeClr val="accent2"/>
                </a:solidFill>
              </a:ln>
              <a:effectLst/>
            </c:spPr>
          </c:marker>
          <c:xVal>
            <c:numRef>
              <c:f>Sheet1!$B$1:$H$1</c:f>
              <c:numCache>
                <c:formatCode>General</c:formatCode>
                <c:ptCount val="7"/>
                <c:pt idx="0">
                  <c:v>10</c:v>
                </c:pt>
                <c:pt idx="1">
                  <c:v>100</c:v>
                </c:pt>
                <c:pt idx="2">
                  <c:v>500</c:v>
                </c:pt>
                <c:pt idx="3">
                  <c:v>1500</c:v>
                </c:pt>
                <c:pt idx="4">
                  <c:v>3000</c:v>
                </c:pt>
                <c:pt idx="5">
                  <c:v>4500</c:v>
                </c:pt>
                <c:pt idx="6">
                  <c:v>6000</c:v>
                </c:pt>
              </c:numCache>
            </c:numRef>
          </c:xVal>
          <c:yVal>
            <c:numRef>
              <c:f>Sheet1!$B$3:$H$3</c:f>
              <c:numCache>
                <c:formatCode>0.00</c:formatCode>
                <c:ptCount val="7"/>
                <c:pt idx="0">
                  <c:v>33.9</c:v>
                </c:pt>
                <c:pt idx="1">
                  <c:v>53.09</c:v>
                </c:pt>
                <c:pt idx="2">
                  <c:v>55.94</c:v>
                </c:pt>
                <c:pt idx="3">
                  <c:v>56.25</c:v>
                </c:pt>
                <c:pt idx="4">
                  <c:v>56.29</c:v>
                </c:pt>
                <c:pt idx="5">
                  <c:v>56.56</c:v>
                </c:pt>
                <c:pt idx="6">
                  <c:v>56.49</c:v>
                </c:pt>
              </c:numCache>
            </c:numRef>
          </c:yVal>
          <c:smooth val="1"/>
        </c:ser>
        <c:ser>
          <c:idx val="2"/>
          <c:order val="2"/>
          <c:tx>
            <c:strRef>
              <c:f>Sheet1!$A$4</c:f>
              <c:strCache>
                <c:ptCount val="1"/>
                <c:pt idx="0">
                  <c:v>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Sheet1!$B$1:$H$1</c:f>
              <c:numCache>
                <c:formatCode>General</c:formatCode>
                <c:ptCount val="7"/>
                <c:pt idx="0">
                  <c:v>10</c:v>
                </c:pt>
                <c:pt idx="1">
                  <c:v>100</c:v>
                </c:pt>
                <c:pt idx="2">
                  <c:v>500</c:v>
                </c:pt>
                <c:pt idx="3">
                  <c:v>1500</c:v>
                </c:pt>
                <c:pt idx="4">
                  <c:v>3000</c:v>
                </c:pt>
                <c:pt idx="5">
                  <c:v>4500</c:v>
                </c:pt>
                <c:pt idx="6">
                  <c:v>6000</c:v>
                </c:pt>
              </c:numCache>
            </c:numRef>
          </c:xVal>
          <c:yVal>
            <c:numRef>
              <c:f>Sheet1!$B$4:$H$4</c:f>
              <c:numCache>
                <c:formatCode>0.00</c:formatCode>
                <c:ptCount val="7"/>
                <c:pt idx="0">
                  <c:v>43.61</c:v>
                </c:pt>
                <c:pt idx="1">
                  <c:v>105.86</c:v>
                </c:pt>
                <c:pt idx="2">
                  <c:v>112.68</c:v>
                </c:pt>
                <c:pt idx="3">
                  <c:v>113.19</c:v>
                </c:pt>
                <c:pt idx="4">
                  <c:v>113.32</c:v>
                </c:pt>
                <c:pt idx="5">
                  <c:v>113.25</c:v>
                </c:pt>
                <c:pt idx="6">
                  <c:v>113.3</c:v>
                </c:pt>
              </c:numCache>
            </c:numRef>
          </c:yVal>
          <c:smooth val="1"/>
        </c:ser>
        <c:ser>
          <c:idx val="3"/>
          <c:order val="3"/>
          <c:tx>
            <c:strRef>
              <c:f>Sheet1!$A$5</c:f>
              <c:strCache>
                <c:ptCount val="1"/>
                <c:pt idx="0">
                  <c:v>8</c:v>
                </c:pt>
              </c:strCache>
            </c:strRef>
          </c:tx>
          <c:spPr>
            <a:ln w="19050" cap="rnd">
              <a:solidFill>
                <a:schemeClr val="accent4"/>
              </a:solidFill>
              <a:round/>
            </a:ln>
            <a:effectLst/>
          </c:spPr>
          <c:marker>
            <c:symbol val="triangle"/>
            <c:size val="5"/>
            <c:spPr>
              <a:solidFill>
                <a:schemeClr val="accent4"/>
              </a:solidFill>
              <a:ln w="9525">
                <a:solidFill>
                  <a:schemeClr val="accent4"/>
                </a:solidFill>
              </a:ln>
              <a:effectLst/>
            </c:spPr>
          </c:marker>
          <c:xVal>
            <c:numRef>
              <c:f>Sheet1!$B$1:$H$1</c:f>
              <c:numCache>
                <c:formatCode>General</c:formatCode>
                <c:ptCount val="7"/>
                <c:pt idx="0">
                  <c:v>10</c:v>
                </c:pt>
                <c:pt idx="1">
                  <c:v>100</c:v>
                </c:pt>
                <c:pt idx="2">
                  <c:v>500</c:v>
                </c:pt>
                <c:pt idx="3">
                  <c:v>1500</c:v>
                </c:pt>
                <c:pt idx="4">
                  <c:v>3000</c:v>
                </c:pt>
                <c:pt idx="5">
                  <c:v>4500</c:v>
                </c:pt>
                <c:pt idx="6">
                  <c:v>6000</c:v>
                </c:pt>
              </c:numCache>
            </c:numRef>
          </c:xVal>
          <c:yVal>
            <c:numRef>
              <c:f>Sheet1!$B$5:$H$5</c:f>
              <c:numCache>
                <c:formatCode>0.00</c:formatCode>
                <c:ptCount val="7"/>
                <c:pt idx="0">
                  <c:v>28.34</c:v>
                </c:pt>
                <c:pt idx="1">
                  <c:v>156.5</c:v>
                </c:pt>
                <c:pt idx="2">
                  <c:v>173.44</c:v>
                </c:pt>
                <c:pt idx="3">
                  <c:v>175.18</c:v>
                </c:pt>
                <c:pt idx="4">
                  <c:v>176.79</c:v>
                </c:pt>
                <c:pt idx="5">
                  <c:v>207.73</c:v>
                </c:pt>
                <c:pt idx="6">
                  <c:v>205.75</c:v>
                </c:pt>
              </c:numCache>
            </c:numRef>
          </c:yVal>
          <c:smooth val="1"/>
        </c:ser>
        <c:ser>
          <c:idx val="4"/>
          <c:order val="4"/>
          <c:tx>
            <c:strRef>
              <c:f>Sheet1!$A$6</c:f>
              <c:strCache>
                <c:ptCount val="1"/>
                <c:pt idx="0">
                  <c:v>16</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Sheet1!$B$1:$H$1</c:f>
              <c:numCache>
                <c:formatCode>General</c:formatCode>
                <c:ptCount val="7"/>
                <c:pt idx="0">
                  <c:v>10</c:v>
                </c:pt>
                <c:pt idx="1">
                  <c:v>100</c:v>
                </c:pt>
                <c:pt idx="2">
                  <c:v>500</c:v>
                </c:pt>
                <c:pt idx="3">
                  <c:v>1500</c:v>
                </c:pt>
                <c:pt idx="4">
                  <c:v>3000</c:v>
                </c:pt>
                <c:pt idx="5">
                  <c:v>4500</c:v>
                </c:pt>
                <c:pt idx="6">
                  <c:v>6000</c:v>
                </c:pt>
              </c:numCache>
            </c:numRef>
          </c:xVal>
          <c:yVal>
            <c:numRef>
              <c:f>Sheet1!$B$6:$H$6</c:f>
              <c:numCache>
                <c:formatCode>0.00</c:formatCode>
                <c:ptCount val="7"/>
                <c:pt idx="0">
                  <c:v>16.149999999999999</c:v>
                </c:pt>
                <c:pt idx="1">
                  <c:v>263.70999999999998</c:v>
                </c:pt>
                <c:pt idx="2">
                  <c:v>331.48</c:v>
                </c:pt>
                <c:pt idx="3">
                  <c:v>341.32</c:v>
                </c:pt>
                <c:pt idx="4">
                  <c:v>340.09</c:v>
                </c:pt>
                <c:pt idx="5">
                  <c:v>344.19</c:v>
                </c:pt>
                <c:pt idx="6">
                  <c:v>347.66</c:v>
                </c:pt>
              </c:numCache>
            </c:numRef>
          </c:yVal>
          <c:smooth val="1"/>
        </c:ser>
        <c:dLbls>
          <c:showLegendKey val="0"/>
          <c:showVal val="0"/>
          <c:showCatName val="0"/>
          <c:showSerName val="0"/>
          <c:showPercent val="0"/>
          <c:showBubbleSize val="0"/>
        </c:dLbls>
        <c:axId val="672136944"/>
        <c:axId val="672145104"/>
      </c:scatterChart>
      <c:valAx>
        <c:axId val="672136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Subdivisions</a:t>
                </a:r>
                <a:r>
                  <a:rPr lang="en-US" baseline="0"/>
                  <a:t> (NUMS)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145104"/>
        <c:crosses val="autoZero"/>
        <c:crossBetween val="midCat"/>
      </c:valAx>
      <c:valAx>
        <c:axId val="67214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Mega-Heights Computed Per Second</a:t>
                </a:r>
                <a:endParaRPr lang="en-US"/>
              </a:p>
            </c:rich>
          </c:tx>
          <c:layout>
            <c:manualLayout>
              <c:xMode val="edge"/>
              <c:yMode val="edge"/>
              <c:x val="3.0454042081949059E-2"/>
              <c:y val="7.4490740740740746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136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4736DAD-EE65-4F42-B439-0B2767324C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Binder cover.dotx</Template>
  <TotalTime>1439</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Binder cover</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Binder cover</dc:title>
  <dc:creator>Gavin Wang</dc:creator>
  <cp:keywords/>
  <cp:lastModifiedBy>Gavin Wang</cp:lastModifiedBy>
  <cp:revision>2</cp:revision>
  <cp:lastPrinted>2001-08-20T20:16:00Z</cp:lastPrinted>
  <dcterms:created xsi:type="dcterms:W3CDTF">2016-04-01T22:12:00Z</dcterms:created>
  <dcterms:modified xsi:type="dcterms:W3CDTF">2016-04-19T22:32:00Z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TC010427491033</vt:lpwstr>
  </property>
</Properties>
</file>