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000" w:firstRow="0" w:lastRow="0" w:firstColumn="0" w:lastColumn="0" w:noHBand="0" w:noVBand="0"/>
      </w:tblPr>
      <w:tblGrid>
        <w:gridCol w:w="8640"/>
      </w:tblGrid>
      <w:tr w:rsidR="00E81E88" w:rsidRPr="00E81E88" w:rsidTr="00E81E88">
        <w:trPr>
          <w:cantSplit/>
          <w:trHeight w:val="3420"/>
        </w:trPr>
        <w:tc>
          <w:tcPr>
            <w:tcW w:w="9931" w:type="dxa"/>
            <w:tcBorders>
              <w:top w:val="nil"/>
              <w:left w:val="nil"/>
              <w:bottom w:val="nil"/>
              <w:right w:val="nil"/>
            </w:tcBorders>
          </w:tcPr>
          <w:p w:rsidR="00E81E88" w:rsidRPr="000D6233" w:rsidRDefault="00E81E88" w:rsidP="00E81E88">
            <w:pPr>
              <w:rPr>
                <w:lang w:eastAsia="zh-CN"/>
              </w:rPr>
            </w:pPr>
          </w:p>
        </w:tc>
      </w:tr>
      <w:tr w:rsidR="005666FC" w:rsidRPr="005666FC" w:rsidTr="00E81E88">
        <w:trPr>
          <w:cantSplit/>
          <w:trHeight w:val="8910"/>
        </w:trPr>
        <w:tc>
          <w:tcPr>
            <w:tcW w:w="9931" w:type="dxa"/>
            <w:tcBorders>
              <w:top w:val="nil"/>
              <w:left w:val="nil"/>
              <w:bottom w:val="nil"/>
              <w:right w:val="nil"/>
            </w:tcBorders>
          </w:tcPr>
          <w:p w:rsidR="00DF35E2" w:rsidRPr="00DF35E2" w:rsidRDefault="007C2600" w:rsidP="00DF35E2">
            <w:pPr>
              <w:pStyle w:val="Heading1"/>
              <w:rPr>
                <w:sz w:val="52"/>
                <w:szCs w:val="52"/>
                <w:lang w:eastAsia="zh-CN"/>
              </w:rPr>
            </w:pPr>
            <w:r>
              <w:rPr>
                <w:sz w:val="52"/>
                <w:szCs w:val="52"/>
                <w:lang w:eastAsia="zh-CN"/>
              </w:rPr>
              <w:t>Project #5</w:t>
            </w:r>
          </w:p>
          <w:p w:rsidR="00DF35E2" w:rsidRDefault="007C2600" w:rsidP="00F03654">
            <w:pPr>
              <w:jc w:val="center"/>
              <w:rPr>
                <w:lang w:eastAsia="zh-CN"/>
              </w:rPr>
            </w:pPr>
            <w:proofErr w:type="spellStart"/>
            <w:r w:rsidRPr="007C2600">
              <w:rPr>
                <w:rFonts w:asciiTheme="majorHAnsi" w:eastAsiaTheme="majorEastAsia" w:hAnsiTheme="majorHAnsi" w:cstheme="majorBidi"/>
                <w:bCs w:val="0"/>
                <w:sz w:val="52"/>
                <w:szCs w:val="52"/>
                <w:lang w:eastAsia="zh-CN"/>
              </w:rPr>
              <w:t>Vectorized</w:t>
            </w:r>
            <w:proofErr w:type="spellEnd"/>
            <w:r w:rsidRPr="007C2600">
              <w:rPr>
                <w:rFonts w:asciiTheme="majorHAnsi" w:eastAsiaTheme="majorEastAsia" w:hAnsiTheme="majorHAnsi" w:cstheme="majorBidi"/>
                <w:bCs w:val="0"/>
                <w:sz w:val="52"/>
                <w:szCs w:val="52"/>
                <w:lang w:eastAsia="zh-CN"/>
              </w:rPr>
              <w:t xml:space="preserve"> Array Multiplication and Reduction</w:t>
            </w:r>
          </w:p>
          <w:p w:rsidR="00DF35E2" w:rsidRDefault="00DF35E2" w:rsidP="00DF35E2">
            <w:pPr>
              <w:rPr>
                <w:lang w:eastAsia="zh-CN"/>
              </w:rPr>
            </w:pPr>
          </w:p>
          <w:p w:rsidR="00DF35E2" w:rsidRPr="00DF35E2" w:rsidRDefault="00DF35E2" w:rsidP="00DF35E2">
            <w:pPr>
              <w:jc w:val="center"/>
              <w:rPr>
                <w:sz w:val="32"/>
                <w:szCs w:val="32"/>
                <w:lang w:eastAsia="zh-CN"/>
              </w:rPr>
            </w:pPr>
            <w:proofErr w:type="spellStart"/>
            <w:r w:rsidRPr="00DF35E2">
              <w:rPr>
                <w:sz w:val="32"/>
                <w:szCs w:val="32"/>
                <w:lang w:eastAsia="zh-CN"/>
              </w:rPr>
              <w:t>Haoxiang</w:t>
            </w:r>
            <w:proofErr w:type="spellEnd"/>
            <w:r w:rsidRPr="00DF35E2">
              <w:rPr>
                <w:sz w:val="32"/>
                <w:szCs w:val="32"/>
                <w:lang w:eastAsia="zh-CN"/>
              </w:rPr>
              <w:t xml:space="preserve"> Wang; Student ID: 932359049</w:t>
            </w:r>
          </w:p>
          <w:p w:rsidR="00DF35E2" w:rsidRPr="00DF35E2" w:rsidRDefault="00DF35E2" w:rsidP="00DF35E2">
            <w:pPr>
              <w:rPr>
                <w:lang w:eastAsia="zh-CN"/>
              </w:rPr>
            </w:pPr>
          </w:p>
        </w:tc>
      </w:tr>
    </w:tbl>
    <w:p w:rsidR="005666FC" w:rsidRDefault="005666FC" w:rsidP="00E81E88"/>
    <w:p w:rsidR="00DF35E2" w:rsidRDefault="00DF35E2" w:rsidP="00E81E88"/>
    <w:p w:rsidR="00DF35E2" w:rsidRPr="00BA27AF" w:rsidRDefault="00DF35E2" w:rsidP="00DF35E2">
      <w:pPr>
        <w:pStyle w:val="ListParagraph"/>
        <w:numPr>
          <w:ilvl w:val="0"/>
          <w:numId w:val="1"/>
        </w:numPr>
        <w:rPr>
          <w:sz w:val="28"/>
          <w:szCs w:val="28"/>
        </w:rPr>
      </w:pPr>
      <w:r w:rsidRPr="00BA27AF">
        <w:rPr>
          <w:sz w:val="28"/>
          <w:szCs w:val="28"/>
        </w:rPr>
        <w:lastRenderedPageBreak/>
        <w:t>Machine Running the Test</w:t>
      </w:r>
    </w:p>
    <w:p w:rsidR="00DF35E2" w:rsidRDefault="00DF35E2" w:rsidP="00DF35E2">
      <w:pPr>
        <w:pStyle w:val="ListParagraph"/>
        <w:rPr>
          <w:b w:val="0"/>
          <w:sz w:val="28"/>
          <w:szCs w:val="28"/>
        </w:rPr>
      </w:pPr>
    </w:p>
    <w:p w:rsidR="00DF35E2" w:rsidRPr="00BA27AF" w:rsidRDefault="00DF35E2" w:rsidP="00DF35E2">
      <w:pPr>
        <w:pStyle w:val="ListParagraph"/>
        <w:jc w:val="both"/>
        <w:rPr>
          <w:b w:val="0"/>
        </w:rPr>
      </w:pPr>
      <w:r w:rsidRPr="00BA27AF">
        <w:rPr>
          <w:b w:val="0"/>
        </w:rPr>
        <w:t xml:space="preserve">I used school’s server “flip” to run the test. At the time my test </w:t>
      </w:r>
      <w:r w:rsidR="007737A9" w:rsidRPr="00BA27AF">
        <w:rPr>
          <w:b w:val="0"/>
        </w:rPr>
        <w:t>is run</w:t>
      </w:r>
      <w:r w:rsidR="00F62244" w:rsidRPr="00BA27AF">
        <w:rPr>
          <w:b w:val="0"/>
        </w:rPr>
        <w:t xml:space="preserve">ning, the “uptime” is around </w:t>
      </w:r>
      <w:r w:rsidR="007C2600">
        <w:rPr>
          <w:b w:val="0"/>
        </w:rPr>
        <w:t>0.2</w:t>
      </w:r>
      <w:r w:rsidRPr="00BA27AF">
        <w:rPr>
          <w:b w:val="0"/>
        </w:rPr>
        <w:t>.</w:t>
      </w:r>
    </w:p>
    <w:p w:rsidR="00DF35E2" w:rsidRDefault="00DF35E2" w:rsidP="00DF35E2">
      <w:pPr>
        <w:pStyle w:val="ListParagraph"/>
        <w:rPr>
          <w:b w:val="0"/>
          <w:sz w:val="28"/>
          <w:szCs w:val="28"/>
        </w:rPr>
      </w:pPr>
    </w:p>
    <w:p w:rsidR="00DF35E2" w:rsidRPr="00BA27AF" w:rsidRDefault="00DF35E2" w:rsidP="00DF35E2">
      <w:pPr>
        <w:pStyle w:val="ListParagraph"/>
        <w:numPr>
          <w:ilvl w:val="0"/>
          <w:numId w:val="1"/>
        </w:numPr>
        <w:rPr>
          <w:sz w:val="28"/>
          <w:szCs w:val="28"/>
        </w:rPr>
      </w:pPr>
      <w:r w:rsidRPr="00BA27AF">
        <w:rPr>
          <w:sz w:val="28"/>
          <w:szCs w:val="28"/>
        </w:rPr>
        <w:t>Performance Results</w:t>
      </w:r>
    </w:p>
    <w:p w:rsidR="00DF35E2" w:rsidRPr="00DF35E2" w:rsidRDefault="00DF35E2" w:rsidP="00DF35E2">
      <w:pPr>
        <w:pStyle w:val="ListParagraph"/>
        <w:rPr>
          <w:b w:val="0"/>
          <w:sz w:val="28"/>
          <w:szCs w:val="28"/>
        </w:rPr>
      </w:pPr>
    </w:p>
    <w:p w:rsidR="00F62244" w:rsidRDefault="00DF35E2" w:rsidP="00DF35E2">
      <w:pPr>
        <w:pStyle w:val="ListParagraph"/>
        <w:jc w:val="both"/>
        <w:rPr>
          <w:b w:val="0"/>
        </w:rPr>
      </w:pPr>
      <w:r w:rsidRPr="00BA27AF">
        <w:rPr>
          <w:b w:val="0"/>
        </w:rPr>
        <w:t>I used Benchmarks to let the program running with different</w:t>
      </w:r>
      <w:r w:rsidR="0051058E">
        <w:rPr>
          <w:b w:val="0"/>
        </w:rPr>
        <w:t xml:space="preserve"> array sizes</w:t>
      </w:r>
      <w:r w:rsidRPr="00BA27AF">
        <w:rPr>
          <w:b w:val="0"/>
        </w:rPr>
        <w:t xml:space="preserve">. </w:t>
      </w:r>
      <w:r w:rsidR="0051058E">
        <w:rPr>
          <w:b w:val="0"/>
        </w:rPr>
        <w:t>The array sizes</w:t>
      </w:r>
      <w:r w:rsidR="009320C4">
        <w:rPr>
          <w:b w:val="0"/>
        </w:rPr>
        <w:t xml:space="preserve"> are</w:t>
      </w:r>
      <w:r w:rsidR="0051058E">
        <w:rPr>
          <w:b w:val="0"/>
        </w:rPr>
        <w:t xml:space="preserve"> set from 1000 to 32M, each size doubles the number of </w:t>
      </w:r>
      <w:proofErr w:type="spellStart"/>
      <w:r w:rsidR="0051058E">
        <w:rPr>
          <w:b w:val="0"/>
        </w:rPr>
        <w:t>previouse</w:t>
      </w:r>
      <w:proofErr w:type="spellEnd"/>
      <w:r w:rsidR="0051058E">
        <w:rPr>
          <w:b w:val="0"/>
        </w:rPr>
        <w:t xml:space="preserve"> one</w:t>
      </w:r>
      <w:r w:rsidR="009320C4">
        <w:rPr>
          <w:b w:val="0"/>
        </w:rPr>
        <w:t>.</w:t>
      </w:r>
      <w:r w:rsidR="00242438" w:rsidRPr="00BA27AF">
        <w:rPr>
          <w:b w:val="0"/>
        </w:rPr>
        <w:t xml:space="preserve"> </w:t>
      </w:r>
      <w:r w:rsidR="0051058E">
        <w:rPr>
          <w:b w:val="0"/>
        </w:rPr>
        <w:t>T</w:t>
      </w:r>
      <w:r w:rsidR="00F03654" w:rsidRPr="00BA27AF">
        <w:rPr>
          <w:b w:val="0"/>
        </w:rPr>
        <w:t xml:space="preserve">he </w:t>
      </w:r>
      <w:r w:rsidR="0051058E">
        <w:rPr>
          <w:b w:val="0"/>
        </w:rPr>
        <w:t xml:space="preserve">performance is set as mega-calculation per second and the </w:t>
      </w:r>
      <w:r w:rsidR="00A36C14" w:rsidRPr="00BA27AF">
        <w:rPr>
          <w:b w:val="0"/>
        </w:rPr>
        <w:t>problem</w:t>
      </w:r>
      <w:r w:rsidR="00E15084">
        <w:rPr>
          <w:b w:val="0"/>
        </w:rPr>
        <w:t xml:space="preserve"> </w:t>
      </w:r>
      <w:r w:rsidR="00376DBE">
        <w:rPr>
          <w:b w:val="0"/>
        </w:rPr>
        <w:t>size is</w:t>
      </w:r>
      <w:r w:rsidR="0051058E">
        <w:rPr>
          <w:b w:val="0"/>
        </w:rPr>
        <w:t xml:space="preserve"> the array size.</w:t>
      </w:r>
    </w:p>
    <w:p w:rsidR="0051058E" w:rsidRPr="00BA27AF" w:rsidRDefault="0051058E" w:rsidP="00DF35E2">
      <w:pPr>
        <w:pStyle w:val="ListParagraph"/>
        <w:jc w:val="both"/>
        <w:rPr>
          <w:b w:val="0"/>
        </w:rPr>
      </w:pPr>
    </w:p>
    <w:p w:rsidR="00DF35E2" w:rsidRDefault="00706610" w:rsidP="00706610">
      <w:pPr>
        <w:pStyle w:val="ListParagraph"/>
        <w:jc w:val="both"/>
        <w:rPr>
          <w:b w:val="0"/>
        </w:rPr>
      </w:pPr>
      <w:r>
        <w:rPr>
          <w:b w:val="0"/>
        </w:rPr>
        <w:t xml:space="preserve">The tests are run with </w:t>
      </w:r>
      <w:r w:rsidR="0051058E">
        <w:rPr>
          <w:b w:val="0"/>
        </w:rPr>
        <w:t>four different functions</w:t>
      </w:r>
      <w:r w:rsidR="00F62244" w:rsidRPr="00BA27AF">
        <w:rPr>
          <w:b w:val="0"/>
        </w:rPr>
        <w:t>.</w:t>
      </w:r>
      <w:r>
        <w:rPr>
          <w:b w:val="0"/>
        </w:rPr>
        <w:t xml:space="preserve"> </w:t>
      </w:r>
      <w:r w:rsidR="0051058E">
        <w:rPr>
          <w:b w:val="0"/>
        </w:rPr>
        <w:t xml:space="preserve">Two functions are written with assembly language inside performing SIMD methods for multiplying and reduction sum. Another two functions are just simple functions do the same job as SIMD’s functions using simple for loop. </w:t>
      </w:r>
      <w:r w:rsidR="00242438" w:rsidRPr="00BA27AF">
        <w:rPr>
          <w:b w:val="0"/>
        </w:rPr>
        <w:t xml:space="preserve">The following form is </w:t>
      </w:r>
      <w:r w:rsidR="00BF045F">
        <w:rPr>
          <w:b w:val="0"/>
        </w:rPr>
        <w:t>the result I got from the test.</w:t>
      </w:r>
    </w:p>
    <w:p w:rsidR="00BF045F" w:rsidRDefault="00BF045F" w:rsidP="00706610">
      <w:pPr>
        <w:pStyle w:val="ListParagraph"/>
        <w:jc w:val="both"/>
        <w:rPr>
          <w:b w:val="0"/>
        </w:rPr>
      </w:pPr>
    </w:p>
    <w:p w:rsidR="00242438" w:rsidRPr="00A94BAD" w:rsidRDefault="00BF045F" w:rsidP="00A94BAD">
      <w:pPr>
        <w:pStyle w:val="ListParagraph"/>
        <w:jc w:val="both"/>
        <w:rPr>
          <w:b w:val="0"/>
        </w:rPr>
      </w:pPr>
      <w:r>
        <w:rPr>
          <w:b w:val="0"/>
        </w:rPr>
        <w:t>The form is too long to show in one complete one, so I separate it to two parts:</w:t>
      </w:r>
    </w:p>
    <w:p w:rsidR="00BA27AF" w:rsidRDefault="00106195" w:rsidP="00A94BAD">
      <w:pPr>
        <w:ind w:firstLine="720"/>
        <w:rPr>
          <w:b w:val="0"/>
        </w:rPr>
      </w:pPr>
      <w:r w:rsidRPr="00106195">
        <w:drawing>
          <wp:inline distT="0" distB="0" distL="0" distR="0">
            <wp:extent cx="5295900" cy="919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5900" cy="919480"/>
                    </a:xfrm>
                    <a:prstGeom prst="rect">
                      <a:avLst/>
                    </a:prstGeom>
                    <a:noFill/>
                    <a:ln>
                      <a:noFill/>
                    </a:ln>
                  </pic:spPr>
                </pic:pic>
              </a:graphicData>
            </a:graphic>
          </wp:inline>
        </w:drawing>
      </w:r>
    </w:p>
    <w:p w:rsidR="00A94BAD" w:rsidRPr="0051058E" w:rsidRDefault="00A94BAD" w:rsidP="00A94BAD">
      <w:pPr>
        <w:ind w:firstLine="720"/>
        <w:rPr>
          <w:b w:val="0"/>
        </w:rPr>
      </w:pPr>
    </w:p>
    <w:p w:rsidR="0051058E" w:rsidRPr="0051058E" w:rsidRDefault="00106195" w:rsidP="00A94BAD">
      <w:pPr>
        <w:ind w:firstLine="720"/>
        <w:rPr>
          <w:b w:val="0"/>
        </w:rPr>
      </w:pPr>
      <w:r w:rsidRPr="00106195">
        <w:drawing>
          <wp:inline distT="0" distB="0" distL="0" distR="0">
            <wp:extent cx="5295900" cy="87432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5363" cy="880842"/>
                    </a:xfrm>
                    <a:prstGeom prst="rect">
                      <a:avLst/>
                    </a:prstGeom>
                    <a:noFill/>
                    <a:ln>
                      <a:noFill/>
                    </a:ln>
                  </pic:spPr>
                </pic:pic>
              </a:graphicData>
            </a:graphic>
          </wp:inline>
        </w:drawing>
      </w:r>
    </w:p>
    <w:p w:rsidR="0051058E" w:rsidRDefault="0051058E" w:rsidP="00DF35E2">
      <w:pPr>
        <w:pStyle w:val="ListParagraph"/>
        <w:jc w:val="both"/>
        <w:rPr>
          <w:b w:val="0"/>
        </w:rPr>
      </w:pPr>
    </w:p>
    <w:p w:rsidR="0051058E" w:rsidRDefault="0051058E" w:rsidP="00DF35E2">
      <w:pPr>
        <w:pStyle w:val="ListParagraph"/>
        <w:jc w:val="both"/>
        <w:rPr>
          <w:b w:val="0"/>
        </w:rPr>
      </w:pPr>
      <w:r>
        <w:rPr>
          <w:b w:val="0"/>
        </w:rPr>
        <w:t>The graph based on the data is shown in the first figure in the next page.</w:t>
      </w:r>
    </w:p>
    <w:p w:rsidR="0051058E" w:rsidRDefault="0051058E" w:rsidP="00DF35E2">
      <w:pPr>
        <w:pStyle w:val="ListParagraph"/>
        <w:jc w:val="both"/>
        <w:rPr>
          <w:b w:val="0"/>
        </w:rPr>
      </w:pPr>
    </w:p>
    <w:p w:rsidR="00106195" w:rsidRPr="00A94BAD" w:rsidRDefault="0051058E" w:rsidP="00A94BAD">
      <w:pPr>
        <w:pStyle w:val="ListParagraph"/>
        <w:jc w:val="both"/>
        <w:rPr>
          <w:b w:val="0"/>
        </w:rPr>
      </w:pPr>
      <w:r>
        <w:rPr>
          <w:b w:val="0"/>
        </w:rPr>
        <w:t>The speedup in between SIMD method and normal method doing same operation is calculated and shown in the following form:</w:t>
      </w:r>
    </w:p>
    <w:p w:rsidR="0051058E" w:rsidRDefault="00106195" w:rsidP="00DF35E2">
      <w:pPr>
        <w:pStyle w:val="ListParagraph"/>
        <w:jc w:val="both"/>
        <w:rPr>
          <w:b w:val="0"/>
        </w:rPr>
      </w:pPr>
      <w:r w:rsidRPr="00106195">
        <w:drawing>
          <wp:inline distT="0" distB="0" distL="0" distR="0">
            <wp:extent cx="5295900" cy="553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900" cy="553720"/>
                    </a:xfrm>
                    <a:prstGeom prst="rect">
                      <a:avLst/>
                    </a:prstGeom>
                    <a:noFill/>
                    <a:ln>
                      <a:noFill/>
                    </a:ln>
                  </pic:spPr>
                </pic:pic>
              </a:graphicData>
            </a:graphic>
          </wp:inline>
        </w:drawing>
      </w:r>
    </w:p>
    <w:p w:rsidR="00A94BAD" w:rsidRDefault="00A94BAD" w:rsidP="00DF35E2">
      <w:pPr>
        <w:pStyle w:val="ListParagraph"/>
        <w:jc w:val="both"/>
        <w:rPr>
          <w:b w:val="0"/>
        </w:rPr>
      </w:pPr>
    </w:p>
    <w:p w:rsidR="0051058E" w:rsidRDefault="00106195" w:rsidP="00DF35E2">
      <w:pPr>
        <w:pStyle w:val="ListParagraph"/>
        <w:jc w:val="both"/>
        <w:rPr>
          <w:b w:val="0"/>
        </w:rPr>
      </w:pPr>
      <w:r w:rsidRPr="00106195">
        <w:drawing>
          <wp:inline distT="0" distB="0" distL="0" distR="0">
            <wp:extent cx="5298577" cy="526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5431" cy="527096"/>
                    </a:xfrm>
                    <a:prstGeom prst="rect">
                      <a:avLst/>
                    </a:prstGeom>
                    <a:noFill/>
                    <a:ln>
                      <a:noFill/>
                    </a:ln>
                  </pic:spPr>
                </pic:pic>
              </a:graphicData>
            </a:graphic>
          </wp:inline>
        </w:drawing>
      </w:r>
    </w:p>
    <w:p w:rsidR="0051058E" w:rsidRPr="0051058E" w:rsidRDefault="0051058E" w:rsidP="0051058E">
      <w:pPr>
        <w:jc w:val="both"/>
        <w:rPr>
          <w:b w:val="0"/>
        </w:rPr>
      </w:pPr>
    </w:p>
    <w:p w:rsidR="00BF045F" w:rsidRPr="00BA27AF" w:rsidRDefault="00106195" w:rsidP="00DF35E2">
      <w:pPr>
        <w:pStyle w:val="ListParagraph"/>
        <w:jc w:val="both"/>
        <w:rPr>
          <w:b w:val="0"/>
        </w:rPr>
      </w:pPr>
      <w:r>
        <w:rPr>
          <w:b w:val="0"/>
        </w:rPr>
        <w:t xml:space="preserve">The graph based on the </w:t>
      </w:r>
      <w:r>
        <w:rPr>
          <w:b w:val="0"/>
        </w:rPr>
        <w:t>data is shown in the second</w:t>
      </w:r>
      <w:r>
        <w:rPr>
          <w:b w:val="0"/>
        </w:rPr>
        <w:t xml:space="preserve"> figure in the next page.</w:t>
      </w:r>
    </w:p>
    <w:p w:rsidR="00D16DF4" w:rsidRDefault="00A94BAD" w:rsidP="00A94BAD">
      <w:pPr>
        <w:rPr>
          <w:b w:val="0"/>
          <w:sz w:val="28"/>
          <w:szCs w:val="28"/>
        </w:rPr>
      </w:pPr>
      <w:r>
        <w:rPr>
          <w:noProof/>
          <w:lang w:eastAsia="zh-CN"/>
        </w:rPr>
        <w:lastRenderedPageBreak/>
        <w:drawing>
          <wp:inline distT="0" distB="0" distL="0" distR="0" wp14:anchorId="1BA846F0" wp14:editId="45393122">
            <wp:extent cx="5486400" cy="301815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94BAD" w:rsidRDefault="00A94BAD" w:rsidP="00A94BAD">
      <w:pPr>
        <w:rPr>
          <w:b w:val="0"/>
          <w:sz w:val="28"/>
          <w:szCs w:val="28"/>
        </w:rPr>
      </w:pPr>
    </w:p>
    <w:p w:rsidR="00A94BAD" w:rsidRDefault="00A94BAD" w:rsidP="00A94BAD">
      <w:pPr>
        <w:rPr>
          <w:b w:val="0"/>
          <w:sz w:val="28"/>
          <w:szCs w:val="28"/>
        </w:rPr>
      </w:pPr>
      <w:r>
        <w:rPr>
          <w:noProof/>
          <w:lang w:eastAsia="zh-CN"/>
        </w:rPr>
        <w:drawing>
          <wp:inline distT="0" distB="0" distL="0" distR="0" wp14:anchorId="579B5FF9" wp14:editId="375FB306">
            <wp:extent cx="5486400" cy="3106488"/>
            <wp:effectExtent l="0" t="0" r="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94BAD" w:rsidRPr="00A94BAD" w:rsidRDefault="00A94BAD" w:rsidP="00A94BAD">
      <w:pPr>
        <w:rPr>
          <w:b w:val="0"/>
          <w:sz w:val="28"/>
          <w:szCs w:val="28"/>
        </w:rPr>
      </w:pPr>
    </w:p>
    <w:p w:rsidR="004A5E30" w:rsidRDefault="004A5E30" w:rsidP="004A5E30">
      <w:pPr>
        <w:pStyle w:val="ListParagraph"/>
        <w:numPr>
          <w:ilvl w:val="0"/>
          <w:numId w:val="1"/>
        </w:numPr>
        <w:rPr>
          <w:sz w:val="28"/>
          <w:szCs w:val="28"/>
        </w:rPr>
      </w:pPr>
      <w:r w:rsidRPr="004A5E30">
        <w:rPr>
          <w:sz w:val="28"/>
          <w:szCs w:val="28"/>
        </w:rPr>
        <w:t>Behavior Explanation</w:t>
      </w:r>
    </w:p>
    <w:p w:rsidR="00A8424F" w:rsidRPr="004A5E30" w:rsidRDefault="00A8424F" w:rsidP="00A8424F">
      <w:pPr>
        <w:pStyle w:val="ListParagraph"/>
        <w:rPr>
          <w:sz w:val="28"/>
          <w:szCs w:val="28"/>
        </w:rPr>
      </w:pPr>
    </w:p>
    <w:p w:rsidR="00A94BAD" w:rsidRPr="00A8424F" w:rsidRDefault="00A94BAD" w:rsidP="00A94BAD">
      <w:pPr>
        <w:ind w:left="720"/>
        <w:jc w:val="both"/>
        <w:rPr>
          <w:b w:val="0"/>
          <w:i/>
        </w:rPr>
      </w:pPr>
      <w:r w:rsidRPr="00A8424F">
        <w:rPr>
          <w:b w:val="0"/>
          <w:i/>
        </w:rPr>
        <w:t>3.1 Patterns</w:t>
      </w:r>
    </w:p>
    <w:p w:rsidR="00A8424F" w:rsidRDefault="00A8424F" w:rsidP="00A94BAD">
      <w:pPr>
        <w:ind w:left="720"/>
        <w:jc w:val="both"/>
        <w:rPr>
          <w:b w:val="0"/>
        </w:rPr>
      </w:pPr>
    </w:p>
    <w:p w:rsidR="00A8424F" w:rsidRDefault="00A8424F" w:rsidP="00A94BAD">
      <w:pPr>
        <w:ind w:left="720"/>
        <w:jc w:val="both"/>
        <w:rPr>
          <w:b w:val="0"/>
        </w:rPr>
      </w:pPr>
      <w:r>
        <w:rPr>
          <w:b w:val="0"/>
        </w:rPr>
        <w:t>There are two curves in the speed-up graph. One colored blue is the speed up for comparing SIMD and normal methods on multiplying. Another one colored red is the speed up for comparing SIMD and normal methods on multiplying and red</w:t>
      </w:r>
      <w:r w:rsidR="00914F16">
        <w:rPr>
          <w:b w:val="0"/>
        </w:rPr>
        <w:t xml:space="preserve">uction. Both of these two curves increase at the beginning, then once reach the limit, they stay at the similar value. The </w:t>
      </w:r>
      <w:r w:rsidR="00914F16">
        <w:rPr>
          <w:b w:val="0"/>
        </w:rPr>
        <w:lastRenderedPageBreak/>
        <w:t>multiply one has the speedup at around 5.5 and the multiply reduction has the speedup at around 8.</w:t>
      </w:r>
    </w:p>
    <w:p w:rsidR="00A8424F" w:rsidRDefault="00A8424F" w:rsidP="00A94BAD">
      <w:pPr>
        <w:ind w:left="720"/>
        <w:jc w:val="both"/>
        <w:rPr>
          <w:b w:val="0"/>
        </w:rPr>
      </w:pPr>
    </w:p>
    <w:p w:rsidR="00A94BAD" w:rsidRPr="00914F16" w:rsidRDefault="00A94BAD" w:rsidP="00A94BAD">
      <w:pPr>
        <w:ind w:left="720"/>
        <w:jc w:val="both"/>
        <w:rPr>
          <w:b w:val="0"/>
          <w:i/>
        </w:rPr>
      </w:pPr>
      <w:r w:rsidRPr="00914F16">
        <w:rPr>
          <w:b w:val="0"/>
          <w:i/>
        </w:rPr>
        <w:t xml:space="preserve">3.2 </w:t>
      </w:r>
      <w:r w:rsidR="002254D2" w:rsidRPr="00914F16">
        <w:rPr>
          <w:b w:val="0"/>
          <w:i/>
        </w:rPr>
        <w:t>Analysis</w:t>
      </w:r>
    </w:p>
    <w:p w:rsidR="00914F16" w:rsidRDefault="00914F16" w:rsidP="00A94BAD">
      <w:pPr>
        <w:ind w:left="720"/>
        <w:jc w:val="both"/>
        <w:rPr>
          <w:b w:val="0"/>
        </w:rPr>
      </w:pPr>
    </w:p>
    <w:p w:rsidR="00914F16" w:rsidRDefault="00914F16" w:rsidP="00A94BAD">
      <w:pPr>
        <w:ind w:left="720"/>
        <w:jc w:val="both"/>
        <w:rPr>
          <w:b w:val="0"/>
        </w:rPr>
      </w:pPr>
      <w:r>
        <w:rPr>
          <w:b w:val="0"/>
        </w:rPr>
        <w:t xml:space="preserve">As it mentioned in the previous section, both of these two </w:t>
      </w:r>
      <w:r w:rsidR="008736AC">
        <w:rPr>
          <w:b w:val="0"/>
        </w:rPr>
        <w:t xml:space="preserve">speedup curves increase at the beginning since not reaching the performance limit. Once they meet the performance limitation, the speed up curves also </w:t>
      </w:r>
      <w:r w:rsidR="008736AC" w:rsidRPr="008736AC">
        <w:rPr>
          <w:b w:val="0"/>
        </w:rPr>
        <w:t>consistent across a variety of array sizes</w:t>
      </w:r>
      <w:r w:rsidR="008736AC">
        <w:rPr>
          <w:b w:val="0"/>
        </w:rPr>
        <w:t xml:space="preserve">. </w:t>
      </w:r>
    </w:p>
    <w:p w:rsidR="00914F16" w:rsidRDefault="00914F16" w:rsidP="00A94BAD">
      <w:pPr>
        <w:ind w:left="720"/>
        <w:jc w:val="both"/>
        <w:rPr>
          <w:b w:val="0"/>
        </w:rPr>
      </w:pPr>
    </w:p>
    <w:p w:rsidR="002254D2" w:rsidRPr="00344FDD" w:rsidRDefault="002254D2" w:rsidP="00A94BAD">
      <w:pPr>
        <w:ind w:left="720"/>
        <w:jc w:val="both"/>
        <w:rPr>
          <w:b w:val="0"/>
          <w:i/>
        </w:rPr>
      </w:pPr>
      <w:r w:rsidRPr="00344FDD">
        <w:rPr>
          <w:b w:val="0"/>
          <w:i/>
        </w:rPr>
        <w:t>3.3 Explanation</w:t>
      </w:r>
    </w:p>
    <w:p w:rsidR="000D135D" w:rsidRDefault="000D135D" w:rsidP="00A94BAD">
      <w:pPr>
        <w:ind w:left="720"/>
        <w:jc w:val="both"/>
        <w:rPr>
          <w:b w:val="0"/>
        </w:rPr>
      </w:pPr>
    </w:p>
    <w:p w:rsidR="00D02ED5" w:rsidRDefault="000D135D" w:rsidP="00D02ED5">
      <w:pPr>
        <w:ind w:left="720"/>
        <w:jc w:val="both"/>
        <w:rPr>
          <w:b w:val="0"/>
        </w:rPr>
      </w:pPr>
      <w:r>
        <w:rPr>
          <w:b w:val="0"/>
        </w:rPr>
        <w:t xml:space="preserve">At the beginning of the graph, the performance and the speed-up increases since the SIMD performance doesn’t meet the limitation within small array sizes. As the array sizes increasing, the SIMD performance keep increasing while the </w:t>
      </w:r>
      <w:r w:rsidR="00D02ED5">
        <w:rPr>
          <w:b w:val="0"/>
        </w:rPr>
        <w:t>normal method keep performing around low number. Therefore, the speed-up keep increasing. Once the performance hits the limitation, the performance keeps in a stable range of number, so that the speed-up also keeps in a stable range.</w:t>
      </w:r>
    </w:p>
    <w:p w:rsidR="00D02ED5" w:rsidRDefault="00D02ED5" w:rsidP="00D02ED5">
      <w:pPr>
        <w:ind w:left="720"/>
        <w:jc w:val="both"/>
        <w:rPr>
          <w:b w:val="0"/>
        </w:rPr>
      </w:pPr>
    </w:p>
    <w:p w:rsidR="00D02ED5" w:rsidRDefault="00D02ED5" w:rsidP="00D02ED5">
      <w:pPr>
        <w:ind w:left="720"/>
        <w:jc w:val="both"/>
        <w:rPr>
          <w:b w:val="0"/>
        </w:rPr>
      </w:pPr>
      <w:r>
        <w:rPr>
          <w:b w:val="0"/>
        </w:rPr>
        <w:t xml:space="preserve">The decreasing speed-up in the multiply case fits the “popped out” performance in the performance graph. This might relate to the little mistake occurs during the time catching. The big tendency of the speed-up </w:t>
      </w:r>
      <w:r w:rsidR="00344FDD">
        <w:rPr>
          <w:b w:val="0"/>
        </w:rPr>
        <w:t xml:space="preserve">is increasing first and then stay </w:t>
      </w:r>
      <w:r w:rsidR="00344FDD" w:rsidRPr="00344FDD">
        <w:rPr>
          <w:b w:val="0"/>
        </w:rPr>
        <w:t>consistent</w:t>
      </w:r>
      <w:r w:rsidR="00344FDD">
        <w:rPr>
          <w:b w:val="0"/>
        </w:rPr>
        <w:t>.</w:t>
      </w:r>
    </w:p>
    <w:p w:rsidR="000D135D" w:rsidRDefault="000D135D" w:rsidP="00A94BAD">
      <w:pPr>
        <w:ind w:left="720"/>
        <w:jc w:val="both"/>
        <w:rPr>
          <w:b w:val="0"/>
        </w:rPr>
      </w:pPr>
    </w:p>
    <w:p w:rsidR="002254D2" w:rsidRPr="00344FDD" w:rsidRDefault="002254D2" w:rsidP="00A94BAD">
      <w:pPr>
        <w:ind w:left="720"/>
        <w:jc w:val="both"/>
        <w:rPr>
          <w:b w:val="0"/>
          <w:i/>
        </w:rPr>
      </w:pPr>
      <w:r w:rsidRPr="00344FDD">
        <w:rPr>
          <w:b w:val="0"/>
          <w:i/>
        </w:rPr>
        <w:t>3.4 Speed-up Explanation</w:t>
      </w:r>
    </w:p>
    <w:p w:rsidR="00344FDD" w:rsidRDefault="00344FDD" w:rsidP="00A94BAD">
      <w:pPr>
        <w:ind w:left="720"/>
        <w:jc w:val="both"/>
        <w:rPr>
          <w:b w:val="0"/>
        </w:rPr>
      </w:pPr>
    </w:p>
    <w:p w:rsidR="00344FDD" w:rsidRDefault="00344FDD" w:rsidP="00A94BAD">
      <w:pPr>
        <w:ind w:left="720"/>
        <w:jc w:val="both"/>
        <w:rPr>
          <w:b w:val="0"/>
        </w:rPr>
      </w:pPr>
      <w:r>
        <w:rPr>
          <w:b w:val="0"/>
        </w:rPr>
        <w:t>The speed-up I got are both larger than 4.0. As it mentioned in the previous report, the multiply gets the speed-up around 5.5 and the multiply reduction gets the speed-up around 8.</w:t>
      </w:r>
    </w:p>
    <w:p w:rsidR="00344FDD" w:rsidRDefault="00344FDD" w:rsidP="00A94BAD">
      <w:pPr>
        <w:ind w:left="720"/>
        <w:jc w:val="both"/>
        <w:rPr>
          <w:b w:val="0"/>
        </w:rPr>
      </w:pPr>
    </w:p>
    <w:p w:rsidR="00344FDD" w:rsidRPr="00A94BAD" w:rsidRDefault="004E327F" w:rsidP="00A94BAD">
      <w:pPr>
        <w:ind w:left="720"/>
        <w:jc w:val="both"/>
        <w:rPr>
          <w:b w:val="0"/>
        </w:rPr>
      </w:pPr>
      <w:r>
        <w:rPr>
          <w:b w:val="0"/>
        </w:rPr>
        <w:t>I think the reason for these two larger-than-4 numbers is because the overhead for my normal method. The assembly language written in the SIMD method is so tight that it hardly has overhead. However, the for-loop I used in the normal method needs a lot “set up” work which creates the overhead. Also,</w:t>
      </w:r>
      <w:r w:rsidR="00AB7213">
        <w:rPr>
          <w:b w:val="0"/>
        </w:rPr>
        <w:t xml:space="preserve"> the assembly language uses register to do the calculating, it does the work locally, which is performing much better than the normal methods I wrote. T</w:t>
      </w:r>
      <w:r>
        <w:rPr>
          <w:b w:val="0"/>
        </w:rPr>
        <w:t xml:space="preserve">he normal methods I used in the code are not efficiency at all, this may also </w:t>
      </w:r>
      <w:r w:rsidR="00AB7213">
        <w:rPr>
          <w:b w:val="0"/>
        </w:rPr>
        <w:t>result in a hig</w:t>
      </w:r>
      <w:bookmarkStart w:id="0" w:name="_GoBack"/>
      <w:bookmarkEnd w:id="0"/>
      <w:r w:rsidR="00AB7213">
        <w:rPr>
          <w:b w:val="0"/>
        </w:rPr>
        <w:t>h speed-up.</w:t>
      </w:r>
    </w:p>
    <w:sectPr w:rsidR="00344FDD" w:rsidRPr="00A94BAD" w:rsidSect="00E81E88">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D36C4"/>
    <w:multiLevelType w:val="hybridMultilevel"/>
    <w:tmpl w:val="F4DC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4A10"/>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14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E2"/>
    <w:rsid w:val="000D135D"/>
    <w:rsid w:val="000D6233"/>
    <w:rsid w:val="000F327C"/>
    <w:rsid w:val="000F57EC"/>
    <w:rsid w:val="00106195"/>
    <w:rsid w:val="001626D1"/>
    <w:rsid w:val="002254D2"/>
    <w:rsid w:val="00242438"/>
    <w:rsid w:val="00344FDD"/>
    <w:rsid w:val="003479F9"/>
    <w:rsid w:val="00376DBE"/>
    <w:rsid w:val="004A5E30"/>
    <w:rsid w:val="004E327F"/>
    <w:rsid w:val="005041B2"/>
    <w:rsid w:val="0051058E"/>
    <w:rsid w:val="00550F0F"/>
    <w:rsid w:val="005666FC"/>
    <w:rsid w:val="005742E6"/>
    <w:rsid w:val="005C14F8"/>
    <w:rsid w:val="006C0C55"/>
    <w:rsid w:val="006C539D"/>
    <w:rsid w:val="00706610"/>
    <w:rsid w:val="007737A9"/>
    <w:rsid w:val="007B32D8"/>
    <w:rsid w:val="007C2600"/>
    <w:rsid w:val="007D04F4"/>
    <w:rsid w:val="008736AC"/>
    <w:rsid w:val="0088513C"/>
    <w:rsid w:val="008D5974"/>
    <w:rsid w:val="00914F16"/>
    <w:rsid w:val="00920640"/>
    <w:rsid w:val="009320C4"/>
    <w:rsid w:val="00942A67"/>
    <w:rsid w:val="00950BFF"/>
    <w:rsid w:val="00960DFC"/>
    <w:rsid w:val="009D5945"/>
    <w:rsid w:val="00A02F32"/>
    <w:rsid w:val="00A36C14"/>
    <w:rsid w:val="00A678CE"/>
    <w:rsid w:val="00A8424F"/>
    <w:rsid w:val="00A94BAD"/>
    <w:rsid w:val="00AB7213"/>
    <w:rsid w:val="00AF5924"/>
    <w:rsid w:val="00B504B9"/>
    <w:rsid w:val="00BA27AF"/>
    <w:rsid w:val="00BB184B"/>
    <w:rsid w:val="00BF045F"/>
    <w:rsid w:val="00C40A72"/>
    <w:rsid w:val="00D02ED5"/>
    <w:rsid w:val="00D16DF4"/>
    <w:rsid w:val="00D45CE4"/>
    <w:rsid w:val="00DF35E2"/>
    <w:rsid w:val="00E13E8C"/>
    <w:rsid w:val="00E15084"/>
    <w:rsid w:val="00E81E88"/>
    <w:rsid w:val="00F03654"/>
    <w:rsid w:val="00F05496"/>
    <w:rsid w:val="00F62244"/>
    <w:rsid w:val="00F75A06"/>
    <w:rsid w:val="00F76627"/>
    <w:rsid w:val="00F9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C20D0A-3E3D-4EA4-91DE-A55CE2A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600"/>
    <w:rPr>
      <w:rFonts w:asciiTheme="minorHAnsi" w:hAnsiTheme="minorHAnsi"/>
      <w:b/>
      <w:bCs/>
      <w:sz w:val="24"/>
      <w:szCs w:val="24"/>
      <w:lang w:eastAsia="ja-JP"/>
    </w:rPr>
  </w:style>
  <w:style w:type="paragraph" w:styleId="Heading1">
    <w:name w:val="heading 1"/>
    <w:basedOn w:val="Normal"/>
    <w:next w:val="Normal"/>
    <w:link w:val="Heading1Char"/>
    <w:qFormat/>
    <w:rsid w:val="007C2600"/>
    <w:pPr>
      <w:keepNext/>
      <w:keepLines/>
      <w:spacing w:before="480"/>
      <w:jc w:val="center"/>
      <w:outlineLvl w:val="0"/>
    </w:pPr>
    <w:rPr>
      <w:rFonts w:asciiTheme="majorHAnsi" w:eastAsiaTheme="majorEastAsia" w:hAnsiTheme="majorHAnsi" w:cstheme="majorBidi"/>
      <w:bCs w:val="0"/>
      <w:sz w:val="72"/>
      <w:szCs w:val="28"/>
    </w:rPr>
  </w:style>
  <w:style w:type="paragraph" w:styleId="Heading3">
    <w:name w:val="heading 3"/>
    <w:basedOn w:val="Normal"/>
    <w:next w:val="Normal"/>
    <w:link w:val="Heading3Char"/>
    <w:semiHidden/>
    <w:unhideWhenUsed/>
    <w:qFormat/>
    <w:rsid w:val="00DF35E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C26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600"/>
  </w:style>
  <w:style w:type="character" w:customStyle="1" w:styleId="Heading1Char">
    <w:name w:val="Heading 1 Char"/>
    <w:basedOn w:val="DefaultParagraphFont"/>
    <w:link w:val="Heading1"/>
    <w:rsid w:val="007C2600"/>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7C2600"/>
    <w:rPr>
      <w:rFonts w:ascii="Tahoma" w:hAnsi="Tahoma" w:cs="Tahoma"/>
      <w:sz w:val="16"/>
      <w:szCs w:val="16"/>
    </w:rPr>
  </w:style>
  <w:style w:type="character" w:styleId="PlaceholderText">
    <w:name w:val="Placeholder Text"/>
    <w:basedOn w:val="DefaultParagraphFont"/>
    <w:uiPriority w:val="99"/>
    <w:semiHidden/>
    <w:rsid w:val="007C2600"/>
    <w:rPr>
      <w:color w:val="808080"/>
    </w:rPr>
  </w:style>
  <w:style w:type="character" w:customStyle="1" w:styleId="Heading3Char">
    <w:name w:val="Heading 3 Char"/>
    <w:basedOn w:val="DefaultParagraphFont"/>
    <w:link w:val="Heading3"/>
    <w:semiHidden/>
    <w:rsid w:val="00DF35E2"/>
    <w:rPr>
      <w:rFonts w:asciiTheme="majorHAnsi" w:eastAsiaTheme="majorEastAsia" w:hAnsiTheme="majorHAnsi" w:cstheme="majorBidi"/>
      <w:b/>
      <w:bCs/>
      <w:color w:val="243F60" w:themeColor="accent1" w:themeShade="7F"/>
      <w:sz w:val="24"/>
      <w:szCs w:val="24"/>
      <w:lang w:eastAsia="ja-JP"/>
    </w:rPr>
  </w:style>
  <w:style w:type="paragraph" w:styleId="ListParagraph">
    <w:name w:val="List Paragraph"/>
    <w:basedOn w:val="Normal"/>
    <w:uiPriority w:val="34"/>
    <w:unhideWhenUsed/>
    <w:qFormat/>
    <w:rsid w:val="00DF35E2"/>
    <w:pPr>
      <w:ind w:left="720"/>
      <w:contextualSpacing/>
    </w:pPr>
  </w:style>
  <w:style w:type="table" w:styleId="TableGrid">
    <w:name w:val="Table Grid"/>
    <w:basedOn w:val="TableNormal"/>
    <w:rsid w:val="00A36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43">
      <w:bodyDiv w:val="1"/>
      <w:marLeft w:val="0"/>
      <w:marRight w:val="0"/>
      <w:marTop w:val="0"/>
      <w:marBottom w:val="0"/>
      <w:divBdr>
        <w:top w:val="none" w:sz="0" w:space="0" w:color="auto"/>
        <w:left w:val="none" w:sz="0" w:space="0" w:color="auto"/>
        <w:bottom w:val="none" w:sz="0" w:space="0" w:color="auto"/>
        <w:right w:val="none" w:sz="0" w:space="0" w:color="auto"/>
      </w:divBdr>
    </w:div>
    <w:div w:id="21365748">
      <w:bodyDiv w:val="1"/>
      <w:marLeft w:val="0"/>
      <w:marRight w:val="0"/>
      <w:marTop w:val="0"/>
      <w:marBottom w:val="0"/>
      <w:divBdr>
        <w:top w:val="none" w:sz="0" w:space="0" w:color="auto"/>
        <w:left w:val="none" w:sz="0" w:space="0" w:color="auto"/>
        <w:bottom w:val="none" w:sz="0" w:space="0" w:color="auto"/>
        <w:right w:val="none" w:sz="0" w:space="0" w:color="auto"/>
      </w:divBdr>
    </w:div>
    <w:div w:id="390346625">
      <w:bodyDiv w:val="1"/>
      <w:marLeft w:val="0"/>
      <w:marRight w:val="0"/>
      <w:marTop w:val="0"/>
      <w:marBottom w:val="0"/>
      <w:divBdr>
        <w:top w:val="none" w:sz="0" w:space="0" w:color="auto"/>
        <w:left w:val="none" w:sz="0" w:space="0" w:color="auto"/>
        <w:bottom w:val="none" w:sz="0" w:space="0" w:color="auto"/>
        <w:right w:val="none" w:sz="0" w:space="0" w:color="auto"/>
      </w:divBdr>
    </w:div>
    <w:div w:id="498236827">
      <w:bodyDiv w:val="1"/>
      <w:marLeft w:val="0"/>
      <w:marRight w:val="0"/>
      <w:marTop w:val="0"/>
      <w:marBottom w:val="0"/>
      <w:divBdr>
        <w:top w:val="none" w:sz="0" w:space="0" w:color="auto"/>
        <w:left w:val="none" w:sz="0" w:space="0" w:color="auto"/>
        <w:bottom w:val="none" w:sz="0" w:space="0" w:color="auto"/>
        <w:right w:val="none" w:sz="0" w:space="0" w:color="auto"/>
      </w:divBdr>
    </w:div>
    <w:div w:id="554006205">
      <w:bodyDiv w:val="1"/>
      <w:marLeft w:val="0"/>
      <w:marRight w:val="0"/>
      <w:marTop w:val="0"/>
      <w:marBottom w:val="0"/>
      <w:divBdr>
        <w:top w:val="none" w:sz="0" w:space="0" w:color="auto"/>
        <w:left w:val="none" w:sz="0" w:space="0" w:color="auto"/>
        <w:bottom w:val="none" w:sz="0" w:space="0" w:color="auto"/>
        <w:right w:val="none" w:sz="0" w:space="0" w:color="auto"/>
      </w:divBdr>
    </w:div>
    <w:div w:id="629357343">
      <w:bodyDiv w:val="1"/>
      <w:marLeft w:val="0"/>
      <w:marRight w:val="0"/>
      <w:marTop w:val="0"/>
      <w:marBottom w:val="0"/>
      <w:divBdr>
        <w:top w:val="none" w:sz="0" w:space="0" w:color="auto"/>
        <w:left w:val="none" w:sz="0" w:space="0" w:color="auto"/>
        <w:bottom w:val="none" w:sz="0" w:space="0" w:color="auto"/>
        <w:right w:val="none" w:sz="0" w:space="0" w:color="auto"/>
      </w:divBdr>
    </w:div>
    <w:div w:id="631179857">
      <w:bodyDiv w:val="1"/>
      <w:marLeft w:val="0"/>
      <w:marRight w:val="0"/>
      <w:marTop w:val="0"/>
      <w:marBottom w:val="0"/>
      <w:divBdr>
        <w:top w:val="none" w:sz="0" w:space="0" w:color="auto"/>
        <w:left w:val="none" w:sz="0" w:space="0" w:color="auto"/>
        <w:bottom w:val="none" w:sz="0" w:space="0" w:color="auto"/>
        <w:right w:val="none" w:sz="0" w:space="0" w:color="auto"/>
      </w:divBdr>
    </w:div>
    <w:div w:id="649092496">
      <w:bodyDiv w:val="1"/>
      <w:marLeft w:val="0"/>
      <w:marRight w:val="0"/>
      <w:marTop w:val="0"/>
      <w:marBottom w:val="0"/>
      <w:divBdr>
        <w:top w:val="none" w:sz="0" w:space="0" w:color="auto"/>
        <w:left w:val="none" w:sz="0" w:space="0" w:color="auto"/>
        <w:bottom w:val="none" w:sz="0" w:space="0" w:color="auto"/>
        <w:right w:val="none" w:sz="0" w:space="0" w:color="auto"/>
      </w:divBdr>
    </w:div>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 w:id="699819656">
      <w:bodyDiv w:val="1"/>
      <w:marLeft w:val="0"/>
      <w:marRight w:val="0"/>
      <w:marTop w:val="0"/>
      <w:marBottom w:val="0"/>
      <w:divBdr>
        <w:top w:val="none" w:sz="0" w:space="0" w:color="auto"/>
        <w:left w:val="none" w:sz="0" w:space="0" w:color="auto"/>
        <w:bottom w:val="none" w:sz="0" w:space="0" w:color="auto"/>
        <w:right w:val="none" w:sz="0" w:space="0" w:color="auto"/>
      </w:divBdr>
    </w:div>
    <w:div w:id="741492164">
      <w:bodyDiv w:val="1"/>
      <w:marLeft w:val="0"/>
      <w:marRight w:val="0"/>
      <w:marTop w:val="0"/>
      <w:marBottom w:val="0"/>
      <w:divBdr>
        <w:top w:val="none" w:sz="0" w:space="0" w:color="auto"/>
        <w:left w:val="none" w:sz="0" w:space="0" w:color="auto"/>
        <w:bottom w:val="none" w:sz="0" w:space="0" w:color="auto"/>
        <w:right w:val="none" w:sz="0" w:space="0" w:color="auto"/>
      </w:divBdr>
    </w:div>
    <w:div w:id="768086038">
      <w:bodyDiv w:val="1"/>
      <w:marLeft w:val="0"/>
      <w:marRight w:val="0"/>
      <w:marTop w:val="0"/>
      <w:marBottom w:val="0"/>
      <w:divBdr>
        <w:top w:val="none" w:sz="0" w:space="0" w:color="auto"/>
        <w:left w:val="none" w:sz="0" w:space="0" w:color="auto"/>
        <w:bottom w:val="none" w:sz="0" w:space="0" w:color="auto"/>
        <w:right w:val="none" w:sz="0" w:space="0" w:color="auto"/>
      </w:divBdr>
    </w:div>
    <w:div w:id="814251845">
      <w:bodyDiv w:val="1"/>
      <w:marLeft w:val="0"/>
      <w:marRight w:val="0"/>
      <w:marTop w:val="0"/>
      <w:marBottom w:val="0"/>
      <w:divBdr>
        <w:top w:val="none" w:sz="0" w:space="0" w:color="auto"/>
        <w:left w:val="none" w:sz="0" w:space="0" w:color="auto"/>
        <w:bottom w:val="none" w:sz="0" w:space="0" w:color="auto"/>
        <w:right w:val="none" w:sz="0" w:space="0" w:color="auto"/>
      </w:divBdr>
    </w:div>
    <w:div w:id="816998180">
      <w:bodyDiv w:val="1"/>
      <w:marLeft w:val="0"/>
      <w:marRight w:val="0"/>
      <w:marTop w:val="0"/>
      <w:marBottom w:val="0"/>
      <w:divBdr>
        <w:top w:val="none" w:sz="0" w:space="0" w:color="auto"/>
        <w:left w:val="none" w:sz="0" w:space="0" w:color="auto"/>
        <w:bottom w:val="none" w:sz="0" w:space="0" w:color="auto"/>
        <w:right w:val="none" w:sz="0" w:space="0" w:color="auto"/>
      </w:divBdr>
    </w:div>
    <w:div w:id="833028890">
      <w:bodyDiv w:val="1"/>
      <w:marLeft w:val="0"/>
      <w:marRight w:val="0"/>
      <w:marTop w:val="0"/>
      <w:marBottom w:val="0"/>
      <w:divBdr>
        <w:top w:val="none" w:sz="0" w:space="0" w:color="auto"/>
        <w:left w:val="none" w:sz="0" w:space="0" w:color="auto"/>
        <w:bottom w:val="none" w:sz="0" w:space="0" w:color="auto"/>
        <w:right w:val="none" w:sz="0" w:space="0" w:color="auto"/>
      </w:divBdr>
    </w:div>
    <w:div w:id="990208845">
      <w:bodyDiv w:val="1"/>
      <w:marLeft w:val="0"/>
      <w:marRight w:val="0"/>
      <w:marTop w:val="0"/>
      <w:marBottom w:val="0"/>
      <w:divBdr>
        <w:top w:val="none" w:sz="0" w:space="0" w:color="auto"/>
        <w:left w:val="none" w:sz="0" w:space="0" w:color="auto"/>
        <w:bottom w:val="none" w:sz="0" w:space="0" w:color="auto"/>
        <w:right w:val="none" w:sz="0" w:space="0" w:color="auto"/>
      </w:divBdr>
    </w:div>
    <w:div w:id="998994986">
      <w:bodyDiv w:val="1"/>
      <w:marLeft w:val="0"/>
      <w:marRight w:val="0"/>
      <w:marTop w:val="0"/>
      <w:marBottom w:val="0"/>
      <w:divBdr>
        <w:top w:val="none" w:sz="0" w:space="0" w:color="auto"/>
        <w:left w:val="none" w:sz="0" w:space="0" w:color="auto"/>
        <w:bottom w:val="none" w:sz="0" w:space="0" w:color="auto"/>
        <w:right w:val="none" w:sz="0" w:space="0" w:color="auto"/>
      </w:divBdr>
    </w:div>
    <w:div w:id="1004896187">
      <w:bodyDiv w:val="1"/>
      <w:marLeft w:val="0"/>
      <w:marRight w:val="0"/>
      <w:marTop w:val="0"/>
      <w:marBottom w:val="0"/>
      <w:divBdr>
        <w:top w:val="none" w:sz="0" w:space="0" w:color="auto"/>
        <w:left w:val="none" w:sz="0" w:space="0" w:color="auto"/>
        <w:bottom w:val="none" w:sz="0" w:space="0" w:color="auto"/>
        <w:right w:val="none" w:sz="0" w:space="0" w:color="auto"/>
      </w:divBdr>
    </w:div>
    <w:div w:id="1029532813">
      <w:bodyDiv w:val="1"/>
      <w:marLeft w:val="0"/>
      <w:marRight w:val="0"/>
      <w:marTop w:val="0"/>
      <w:marBottom w:val="0"/>
      <w:divBdr>
        <w:top w:val="none" w:sz="0" w:space="0" w:color="auto"/>
        <w:left w:val="none" w:sz="0" w:space="0" w:color="auto"/>
        <w:bottom w:val="none" w:sz="0" w:space="0" w:color="auto"/>
        <w:right w:val="none" w:sz="0" w:space="0" w:color="auto"/>
      </w:divBdr>
    </w:div>
    <w:div w:id="1031613374">
      <w:bodyDiv w:val="1"/>
      <w:marLeft w:val="0"/>
      <w:marRight w:val="0"/>
      <w:marTop w:val="0"/>
      <w:marBottom w:val="0"/>
      <w:divBdr>
        <w:top w:val="none" w:sz="0" w:space="0" w:color="auto"/>
        <w:left w:val="none" w:sz="0" w:space="0" w:color="auto"/>
        <w:bottom w:val="none" w:sz="0" w:space="0" w:color="auto"/>
        <w:right w:val="none" w:sz="0" w:space="0" w:color="auto"/>
      </w:divBdr>
    </w:div>
    <w:div w:id="1068570509">
      <w:bodyDiv w:val="1"/>
      <w:marLeft w:val="0"/>
      <w:marRight w:val="0"/>
      <w:marTop w:val="0"/>
      <w:marBottom w:val="0"/>
      <w:divBdr>
        <w:top w:val="none" w:sz="0" w:space="0" w:color="auto"/>
        <w:left w:val="none" w:sz="0" w:space="0" w:color="auto"/>
        <w:bottom w:val="none" w:sz="0" w:space="0" w:color="auto"/>
        <w:right w:val="none" w:sz="0" w:space="0" w:color="auto"/>
      </w:divBdr>
    </w:div>
    <w:div w:id="1106542115">
      <w:bodyDiv w:val="1"/>
      <w:marLeft w:val="0"/>
      <w:marRight w:val="0"/>
      <w:marTop w:val="0"/>
      <w:marBottom w:val="0"/>
      <w:divBdr>
        <w:top w:val="none" w:sz="0" w:space="0" w:color="auto"/>
        <w:left w:val="none" w:sz="0" w:space="0" w:color="auto"/>
        <w:bottom w:val="none" w:sz="0" w:space="0" w:color="auto"/>
        <w:right w:val="none" w:sz="0" w:space="0" w:color="auto"/>
      </w:divBdr>
    </w:div>
    <w:div w:id="1179660840">
      <w:bodyDiv w:val="1"/>
      <w:marLeft w:val="0"/>
      <w:marRight w:val="0"/>
      <w:marTop w:val="0"/>
      <w:marBottom w:val="0"/>
      <w:divBdr>
        <w:top w:val="none" w:sz="0" w:space="0" w:color="auto"/>
        <w:left w:val="none" w:sz="0" w:space="0" w:color="auto"/>
        <w:bottom w:val="none" w:sz="0" w:space="0" w:color="auto"/>
        <w:right w:val="none" w:sz="0" w:space="0" w:color="auto"/>
      </w:divBdr>
    </w:div>
    <w:div w:id="1221134583">
      <w:bodyDiv w:val="1"/>
      <w:marLeft w:val="0"/>
      <w:marRight w:val="0"/>
      <w:marTop w:val="0"/>
      <w:marBottom w:val="0"/>
      <w:divBdr>
        <w:top w:val="none" w:sz="0" w:space="0" w:color="auto"/>
        <w:left w:val="none" w:sz="0" w:space="0" w:color="auto"/>
        <w:bottom w:val="none" w:sz="0" w:space="0" w:color="auto"/>
        <w:right w:val="none" w:sz="0" w:space="0" w:color="auto"/>
      </w:divBdr>
    </w:div>
    <w:div w:id="1317416407">
      <w:bodyDiv w:val="1"/>
      <w:marLeft w:val="0"/>
      <w:marRight w:val="0"/>
      <w:marTop w:val="0"/>
      <w:marBottom w:val="0"/>
      <w:divBdr>
        <w:top w:val="none" w:sz="0" w:space="0" w:color="auto"/>
        <w:left w:val="none" w:sz="0" w:space="0" w:color="auto"/>
        <w:bottom w:val="none" w:sz="0" w:space="0" w:color="auto"/>
        <w:right w:val="none" w:sz="0" w:space="0" w:color="auto"/>
      </w:divBdr>
    </w:div>
    <w:div w:id="1318338936">
      <w:bodyDiv w:val="1"/>
      <w:marLeft w:val="0"/>
      <w:marRight w:val="0"/>
      <w:marTop w:val="0"/>
      <w:marBottom w:val="0"/>
      <w:divBdr>
        <w:top w:val="none" w:sz="0" w:space="0" w:color="auto"/>
        <w:left w:val="none" w:sz="0" w:space="0" w:color="auto"/>
        <w:bottom w:val="none" w:sz="0" w:space="0" w:color="auto"/>
        <w:right w:val="none" w:sz="0" w:space="0" w:color="auto"/>
      </w:divBdr>
    </w:div>
    <w:div w:id="1384870687">
      <w:bodyDiv w:val="1"/>
      <w:marLeft w:val="0"/>
      <w:marRight w:val="0"/>
      <w:marTop w:val="0"/>
      <w:marBottom w:val="0"/>
      <w:divBdr>
        <w:top w:val="none" w:sz="0" w:space="0" w:color="auto"/>
        <w:left w:val="none" w:sz="0" w:space="0" w:color="auto"/>
        <w:bottom w:val="none" w:sz="0" w:space="0" w:color="auto"/>
        <w:right w:val="none" w:sz="0" w:space="0" w:color="auto"/>
      </w:divBdr>
    </w:div>
    <w:div w:id="1390493345">
      <w:bodyDiv w:val="1"/>
      <w:marLeft w:val="0"/>
      <w:marRight w:val="0"/>
      <w:marTop w:val="0"/>
      <w:marBottom w:val="0"/>
      <w:divBdr>
        <w:top w:val="none" w:sz="0" w:space="0" w:color="auto"/>
        <w:left w:val="none" w:sz="0" w:space="0" w:color="auto"/>
        <w:bottom w:val="none" w:sz="0" w:space="0" w:color="auto"/>
        <w:right w:val="none" w:sz="0" w:space="0" w:color="auto"/>
      </w:divBdr>
    </w:div>
    <w:div w:id="1409769215">
      <w:bodyDiv w:val="1"/>
      <w:marLeft w:val="0"/>
      <w:marRight w:val="0"/>
      <w:marTop w:val="0"/>
      <w:marBottom w:val="0"/>
      <w:divBdr>
        <w:top w:val="none" w:sz="0" w:space="0" w:color="auto"/>
        <w:left w:val="none" w:sz="0" w:space="0" w:color="auto"/>
        <w:bottom w:val="none" w:sz="0" w:space="0" w:color="auto"/>
        <w:right w:val="none" w:sz="0" w:space="0" w:color="auto"/>
      </w:divBdr>
    </w:div>
    <w:div w:id="1497915773">
      <w:bodyDiv w:val="1"/>
      <w:marLeft w:val="0"/>
      <w:marRight w:val="0"/>
      <w:marTop w:val="0"/>
      <w:marBottom w:val="0"/>
      <w:divBdr>
        <w:top w:val="none" w:sz="0" w:space="0" w:color="auto"/>
        <w:left w:val="none" w:sz="0" w:space="0" w:color="auto"/>
        <w:bottom w:val="none" w:sz="0" w:space="0" w:color="auto"/>
        <w:right w:val="none" w:sz="0" w:space="0" w:color="auto"/>
      </w:divBdr>
    </w:div>
    <w:div w:id="1500005612">
      <w:bodyDiv w:val="1"/>
      <w:marLeft w:val="0"/>
      <w:marRight w:val="0"/>
      <w:marTop w:val="0"/>
      <w:marBottom w:val="0"/>
      <w:divBdr>
        <w:top w:val="none" w:sz="0" w:space="0" w:color="auto"/>
        <w:left w:val="none" w:sz="0" w:space="0" w:color="auto"/>
        <w:bottom w:val="none" w:sz="0" w:space="0" w:color="auto"/>
        <w:right w:val="none" w:sz="0" w:space="0" w:color="auto"/>
      </w:divBdr>
    </w:div>
    <w:div w:id="1540701781">
      <w:bodyDiv w:val="1"/>
      <w:marLeft w:val="0"/>
      <w:marRight w:val="0"/>
      <w:marTop w:val="0"/>
      <w:marBottom w:val="0"/>
      <w:divBdr>
        <w:top w:val="none" w:sz="0" w:space="0" w:color="auto"/>
        <w:left w:val="none" w:sz="0" w:space="0" w:color="auto"/>
        <w:bottom w:val="none" w:sz="0" w:space="0" w:color="auto"/>
        <w:right w:val="none" w:sz="0" w:space="0" w:color="auto"/>
      </w:divBdr>
    </w:div>
    <w:div w:id="1628047865">
      <w:bodyDiv w:val="1"/>
      <w:marLeft w:val="0"/>
      <w:marRight w:val="0"/>
      <w:marTop w:val="0"/>
      <w:marBottom w:val="0"/>
      <w:divBdr>
        <w:top w:val="none" w:sz="0" w:space="0" w:color="auto"/>
        <w:left w:val="none" w:sz="0" w:space="0" w:color="auto"/>
        <w:bottom w:val="none" w:sz="0" w:space="0" w:color="auto"/>
        <w:right w:val="none" w:sz="0" w:space="0" w:color="auto"/>
      </w:divBdr>
    </w:div>
    <w:div w:id="1689717351">
      <w:bodyDiv w:val="1"/>
      <w:marLeft w:val="0"/>
      <w:marRight w:val="0"/>
      <w:marTop w:val="0"/>
      <w:marBottom w:val="0"/>
      <w:divBdr>
        <w:top w:val="none" w:sz="0" w:space="0" w:color="auto"/>
        <w:left w:val="none" w:sz="0" w:space="0" w:color="auto"/>
        <w:bottom w:val="none" w:sz="0" w:space="0" w:color="auto"/>
        <w:right w:val="none" w:sz="0" w:space="0" w:color="auto"/>
      </w:divBdr>
    </w:div>
    <w:div w:id="1697266202">
      <w:bodyDiv w:val="1"/>
      <w:marLeft w:val="0"/>
      <w:marRight w:val="0"/>
      <w:marTop w:val="0"/>
      <w:marBottom w:val="0"/>
      <w:divBdr>
        <w:top w:val="none" w:sz="0" w:space="0" w:color="auto"/>
        <w:left w:val="none" w:sz="0" w:space="0" w:color="auto"/>
        <w:bottom w:val="none" w:sz="0" w:space="0" w:color="auto"/>
        <w:right w:val="none" w:sz="0" w:space="0" w:color="auto"/>
      </w:divBdr>
    </w:div>
    <w:div w:id="1712991540">
      <w:bodyDiv w:val="1"/>
      <w:marLeft w:val="0"/>
      <w:marRight w:val="0"/>
      <w:marTop w:val="0"/>
      <w:marBottom w:val="0"/>
      <w:divBdr>
        <w:top w:val="none" w:sz="0" w:space="0" w:color="auto"/>
        <w:left w:val="none" w:sz="0" w:space="0" w:color="auto"/>
        <w:bottom w:val="none" w:sz="0" w:space="0" w:color="auto"/>
        <w:right w:val="none" w:sz="0" w:space="0" w:color="auto"/>
      </w:divBdr>
    </w:div>
    <w:div w:id="1737625984">
      <w:bodyDiv w:val="1"/>
      <w:marLeft w:val="0"/>
      <w:marRight w:val="0"/>
      <w:marTop w:val="0"/>
      <w:marBottom w:val="0"/>
      <w:divBdr>
        <w:top w:val="none" w:sz="0" w:space="0" w:color="auto"/>
        <w:left w:val="none" w:sz="0" w:space="0" w:color="auto"/>
        <w:bottom w:val="none" w:sz="0" w:space="0" w:color="auto"/>
        <w:right w:val="none" w:sz="0" w:space="0" w:color="auto"/>
      </w:divBdr>
    </w:div>
    <w:div w:id="1804424271">
      <w:bodyDiv w:val="1"/>
      <w:marLeft w:val="0"/>
      <w:marRight w:val="0"/>
      <w:marTop w:val="0"/>
      <w:marBottom w:val="0"/>
      <w:divBdr>
        <w:top w:val="none" w:sz="0" w:space="0" w:color="auto"/>
        <w:left w:val="none" w:sz="0" w:space="0" w:color="auto"/>
        <w:bottom w:val="none" w:sz="0" w:space="0" w:color="auto"/>
        <w:right w:val="none" w:sz="0" w:space="0" w:color="auto"/>
      </w:divBdr>
    </w:div>
    <w:div w:id="1858499310">
      <w:bodyDiv w:val="1"/>
      <w:marLeft w:val="0"/>
      <w:marRight w:val="0"/>
      <w:marTop w:val="0"/>
      <w:marBottom w:val="0"/>
      <w:divBdr>
        <w:top w:val="none" w:sz="0" w:space="0" w:color="auto"/>
        <w:left w:val="none" w:sz="0" w:space="0" w:color="auto"/>
        <w:bottom w:val="none" w:sz="0" w:space="0" w:color="auto"/>
        <w:right w:val="none" w:sz="0" w:space="0" w:color="auto"/>
      </w:divBdr>
    </w:div>
    <w:div w:id="2018993899">
      <w:bodyDiv w:val="1"/>
      <w:marLeft w:val="0"/>
      <w:marRight w:val="0"/>
      <w:marTop w:val="0"/>
      <w:marBottom w:val="0"/>
      <w:divBdr>
        <w:top w:val="none" w:sz="0" w:space="0" w:color="auto"/>
        <w:left w:val="none" w:sz="0" w:space="0" w:color="auto"/>
        <w:bottom w:val="none" w:sz="0" w:space="0" w:color="auto"/>
        <w:right w:val="none" w:sz="0" w:space="0" w:color="auto"/>
      </w:divBdr>
    </w:div>
    <w:div w:id="2079745383">
      <w:bodyDiv w:val="1"/>
      <w:marLeft w:val="0"/>
      <w:marRight w:val="0"/>
      <w:marTop w:val="0"/>
      <w:marBottom w:val="0"/>
      <w:divBdr>
        <w:top w:val="none" w:sz="0" w:space="0" w:color="auto"/>
        <w:left w:val="none" w:sz="0" w:space="0" w:color="auto"/>
        <w:bottom w:val="none" w:sz="0" w:space="0" w:color="auto"/>
        <w:right w:val="none" w:sz="0" w:space="0" w:color="auto"/>
      </w:divBdr>
    </w:div>
    <w:div w:id="2105370398">
      <w:bodyDiv w:val="1"/>
      <w:marLeft w:val="0"/>
      <w:marRight w:val="0"/>
      <w:marTop w:val="0"/>
      <w:marBottom w:val="0"/>
      <w:divBdr>
        <w:top w:val="none" w:sz="0" w:space="0" w:color="auto"/>
        <w:left w:val="none" w:sz="0" w:space="0" w:color="auto"/>
        <w:bottom w:val="none" w:sz="0" w:space="0" w:color="auto"/>
        <w:right w:val="none" w:sz="0" w:space="0" w:color="auto"/>
      </w:divBdr>
    </w:div>
    <w:div w:id="21117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AppData\Roaming\Microsoft\Templates\Binder%20cov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avin\Desktop\CS%20575\project%235\program%23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Gavin\Desktop\CS%20575\project%235\program%23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SimdMul</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Sheet1!$B$1:$Q$1</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xVal>
          <c:yVal>
            <c:numRef>
              <c:f>Sheet1!$B$2:$Q$2</c:f>
              <c:numCache>
                <c:formatCode>General</c:formatCode>
                <c:ptCount val="16"/>
                <c:pt idx="0">
                  <c:v>134.31</c:v>
                </c:pt>
                <c:pt idx="1">
                  <c:v>238.41</c:v>
                </c:pt>
                <c:pt idx="2">
                  <c:v>385.47</c:v>
                </c:pt>
                <c:pt idx="3">
                  <c:v>557.07000000000005</c:v>
                </c:pt>
                <c:pt idx="4">
                  <c:v>724.22</c:v>
                </c:pt>
                <c:pt idx="5">
                  <c:v>842.11</c:v>
                </c:pt>
                <c:pt idx="6">
                  <c:v>967.92</c:v>
                </c:pt>
                <c:pt idx="7">
                  <c:v>937.1</c:v>
                </c:pt>
                <c:pt idx="8">
                  <c:v>932.2</c:v>
                </c:pt>
                <c:pt idx="9">
                  <c:v>954.93</c:v>
                </c:pt>
                <c:pt idx="10">
                  <c:v>1402.51</c:v>
                </c:pt>
                <c:pt idx="11">
                  <c:v>1298.6600000000001</c:v>
                </c:pt>
                <c:pt idx="12">
                  <c:v>1293.03</c:v>
                </c:pt>
                <c:pt idx="13">
                  <c:v>1280.32</c:v>
                </c:pt>
                <c:pt idx="14">
                  <c:v>1269.8699999999999</c:v>
                </c:pt>
                <c:pt idx="15">
                  <c:v>1219.56</c:v>
                </c:pt>
              </c:numCache>
            </c:numRef>
          </c:yVal>
          <c:smooth val="1"/>
        </c:ser>
        <c:ser>
          <c:idx val="1"/>
          <c:order val="1"/>
          <c:tx>
            <c:strRef>
              <c:f>Sheet1!$A$3</c:f>
              <c:strCache>
                <c:ptCount val="1"/>
                <c:pt idx="0">
                  <c:v>NormMul</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Sheet1!$B$1:$Q$1</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xVal>
          <c:yVal>
            <c:numRef>
              <c:f>Sheet1!$B$3:$Q$3</c:f>
              <c:numCache>
                <c:formatCode>General</c:formatCode>
                <c:ptCount val="16"/>
                <c:pt idx="0">
                  <c:v>66.92</c:v>
                </c:pt>
                <c:pt idx="1">
                  <c:v>86.32</c:v>
                </c:pt>
                <c:pt idx="2">
                  <c:v>101.1</c:v>
                </c:pt>
                <c:pt idx="3">
                  <c:v>109.33</c:v>
                </c:pt>
                <c:pt idx="4">
                  <c:v>114.77</c:v>
                </c:pt>
                <c:pt idx="5">
                  <c:v>117.67</c:v>
                </c:pt>
                <c:pt idx="6">
                  <c:v>120.4</c:v>
                </c:pt>
                <c:pt idx="7">
                  <c:v>120.55</c:v>
                </c:pt>
                <c:pt idx="8">
                  <c:v>120.23</c:v>
                </c:pt>
                <c:pt idx="9">
                  <c:v>123.41</c:v>
                </c:pt>
                <c:pt idx="10">
                  <c:v>201.43</c:v>
                </c:pt>
                <c:pt idx="11">
                  <c:v>203.38</c:v>
                </c:pt>
                <c:pt idx="12">
                  <c:v>221.65</c:v>
                </c:pt>
                <c:pt idx="13">
                  <c:v>225.51</c:v>
                </c:pt>
                <c:pt idx="14">
                  <c:v>227.58</c:v>
                </c:pt>
                <c:pt idx="15">
                  <c:v>225.12</c:v>
                </c:pt>
              </c:numCache>
            </c:numRef>
          </c:yVal>
          <c:smooth val="1"/>
        </c:ser>
        <c:ser>
          <c:idx val="2"/>
          <c:order val="2"/>
          <c:tx>
            <c:strRef>
              <c:f>Sheet1!$A$4</c:f>
              <c:strCache>
                <c:ptCount val="1"/>
                <c:pt idx="0">
                  <c:v>SimdMulSum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Sheet1!$B$1:$Q$1</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xVal>
          <c:yVal>
            <c:numRef>
              <c:f>Sheet1!$B$4:$Q$4</c:f>
              <c:numCache>
                <c:formatCode>General</c:formatCode>
                <c:ptCount val="16"/>
                <c:pt idx="0">
                  <c:v>133.26</c:v>
                </c:pt>
                <c:pt idx="1">
                  <c:v>237.99</c:v>
                </c:pt>
                <c:pt idx="2">
                  <c:v>388.28</c:v>
                </c:pt>
                <c:pt idx="3">
                  <c:v>563.82000000000005</c:v>
                </c:pt>
                <c:pt idx="4">
                  <c:v>733.69</c:v>
                </c:pt>
                <c:pt idx="5">
                  <c:v>864.28</c:v>
                </c:pt>
                <c:pt idx="6">
                  <c:v>1047.78</c:v>
                </c:pt>
                <c:pt idx="7">
                  <c:v>1052.02</c:v>
                </c:pt>
                <c:pt idx="8">
                  <c:v>1026.82</c:v>
                </c:pt>
                <c:pt idx="9">
                  <c:v>973.19</c:v>
                </c:pt>
                <c:pt idx="10">
                  <c:v>1693.96</c:v>
                </c:pt>
                <c:pt idx="11">
                  <c:v>1643.77</c:v>
                </c:pt>
                <c:pt idx="12">
                  <c:v>1852.26</c:v>
                </c:pt>
                <c:pt idx="13">
                  <c:v>1861.45</c:v>
                </c:pt>
                <c:pt idx="14">
                  <c:v>1864.38</c:v>
                </c:pt>
                <c:pt idx="15">
                  <c:v>1855.98</c:v>
                </c:pt>
              </c:numCache>
            </c:numRef>
          </c:yVal>
          <c:smooth val="1"/>
        </c:ser>
        <c:ser>
          <c:idx val="3"/>
          <c:order val="3"/>
          <c:tx>
            <c:strRef>
              <c:f>Sheet1!$A$5</c:f>
              <c:strCache>
                <c:ptCount val="1"/>
                <c:pt idx="0">
                  <c:v>NormSum</c:v>
                </c:pt>
              </c:strCache>
            </c:strRef>
          </c:tx>
          <c:spPr>
            <a:ln w="19050" cap="rnd">
              <a:solidFill>
                <a:schemeClr val="accent4"/>
              </a:solidFill>
              <a:round/>
            </a:ln>
            <a:effectLst/>
          </c:spPr>
          <c:marker>
            <c:symbol val="x"/>
            <c:size val="5"/>
            <c:spPr>
              <a:noFill/>
              <a:ln w="9525">
                <a:solidFill>
                  <a:schemeClr val="accent4"/>
                </a:solidFill>
              </a:ln>
              <a:effectLst/>
            </c:spPr>
          </c:marker>
          <c:xVal>
            <c:numRef>
              <c:f>Sheet1!$B$1:$Q$1</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xVal>
          <c:yVal>
            <c:numRef>
              <c:f>Sheet1!$B$5:$Q$5</c:f>
              <c:numCache>
                <c:formatCode>General</c:formatCode>
                <c:ptCount val="16"/>
                <c:pt idx="0">
                  <c:v>68.09</c:v>
                </c:pt>
                <c:pt idx="1">
                  <c:v>87.51</c:v>
                </c:pt>
                <c:pt idx="2">
                  <c:v>101.4</c:v>
                </c:pt>
                <c:pt idx="3">
                  <c:v>110.93</c:v>
                </c:pt>
                <c:pt idx="4">
                  <c:v>116.42</c:v>
                </c:pt>
                <c:pt idx="5">
                  <c:v>119.36</c:v>
                </c:pt>
                <c:pt idx="6">
                  <c:v>122.36</c:v>
                </c:pt>
                <c:pt idx="7">
                  <c:v>122.39</c:v>
                </c:pt>
                <c:pt idx="8">
                  <c:v>122.39</c:v>
                </c:pt>
                <c:pt idx="9">
                  <c:v>125.71</c:v>
                </c:pt>
                <c:pt idx="10">
                  <c:v>204.97</c:v>
                </c:pt>
                <c:pt idx="11">
                  <c:v>206.32</c:v>
                </c:pt>
                <c:pt idx="12">
                  <c:v>226.09</c:v>
                </c:pt>
                <c:pt idx="13">
                  <c:v>229.31</c:v>
                </c:pt>
                <c:pt idx="14">
                  <c:v>231.04</c:v>
                </c:pt>
                <c:pt idx="15">
                  <c:v>229.14</c:v>
                </c:pt>
              </c:numCache>
            </c:numRef>
          </c:yVal>
          <c:smooth val="1"/>
        </c:ser>
        <c:dLbls>
          <c:showLegendKey val="0"/>
          <c:showVal val="0"/>
          <c:showCatName val="0"/>
          <c:showSerName val="0"/>
          <c:showPercent val="0"/>
          <c:showBubbleSize val="0"/>
        </c:dLbls>
        <c:axId val="78354976"/>
        <c:axId val="78364768"/>
      </c:scatterChart>
      <c:valAx>
        <c:axId val="7835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64768"/>
        <c:crosses val="autoZero"/>
        <c:crossBetween val="midCat"/>
      </c:valAx>
      <c:valAx>
        <c:axId val="7836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MegaCal/Sec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5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Sheet1!$A$34</c:f>
              <c:strCache>
                <c:ptCount val="1"/>
                <c:pt idx="0">
                  <c:v>SpeedupMul</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Sheet1!$B$33:$Q$33</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xVal>
          <c:yVal>
            <c:numRef>
              <c:f>Sheet1!$B$34:$Q$34</c:f>
              <c:numCache>
                <c:formatCode>General</c:formatCode>
                <c:ptCount val="16"/>
                <c:pt idx="0">
                  <c:v>2.0070233114166167</c:v>
                </c:pt>
                <c:pt idx="1">
                  <c:v>2.7619323447636703</c:v>
                </c:pt>
                <c:pt idx="2">
                  <c:v>3.8127596439169142</c:v>
                </c:pt>
                <c:pt idx="3">
                  <c:v>5.0953077837738965</c:v>
                </c:pt>
                <c:pt idx="4">
                  <c:v>6.3101855885684417</c:v>
                </c:pt>
                <c:pt idx="5">
                  <c:v>7.1565394748024138</c:v>
                </c:pt>
                <c:pt idx="6">
                  <c:v>8.0392026578073086</c:v>
                </c:pt>
                <c:pt idx="7">
                  <c:v>7.7735379510576532</c:v>
                </c:pt>
                <c:pt idx="8">
                  <c:v>7.7534725110205445</c:v>
                </c:pt>
                <c:pt idx="9">
                  <c:v>7.7378656510817594</c:v>
                </c:pt>
                <c:pt idx="10">
                  <c:v>6.9627662215161594</c:v>
                </c:pt>
                <c:pt idx="11">
                  <c:v>6.3853869603697522</c:v>
                </c:pt>
                <c:pt idx="12">
                  <c:v>5.83365666591473</c:v>
                </c:pt>
                <c:pt idx="13">
                  <c:v>5.6774422420291781</c:v>
                </c:pt>
                <c:pt idx="14">
                  <c:v>5.5798839968362763</c:v>
                </c:pt>
                <c:pt idx="15">
                  <c:v>5.4173773987206824</c:v>
                </c:pt>
              </c:numCache>
            </c:numRef>
          </c:yVal>
          <c:smooth val="1"/>
        </c:ser>
        <c:ser>
          <c:idx val="1"/>
          <c:order val="1"/>
          <c:tx>
            <c:strRef>
              <c:f>Sheet1!$A$35</c:f>
              <c:strCache>
                <c:ptCount val="1"/>
                <c:pt idx="0">
                  <c:v>SpeedupMulSum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Sheet1!$B$33:$Q$33</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xVal>
          <c:yVal>
            <c:numRef>
              <c:f>Sheet1!$B$35:$Q$35</c:f>
              <c:numCache>
                <c:formatCode>General</c:formatCode>
                <c:ptCount val="16"/>
                <c:pt idx="0">
                  <c:v>1.9571155823175206</c:v>
                </c:pt>
                <c:pt idx="1">
                  <c:v>2.71957490572506</c:v>
                </c:pt>
                <c:pt idx="2">
                  <c:v>3.8291913214990134</c:v>
                </c:pt>
                <c:pt idx="3">
                  <c:v>5.0826647435319572</c:v>
                </c:pt>
                <c:pt idx="4">
                  <c:v>6.3020958598179009</c:v>
                </c:pt>
                <c:pt idx="5">
                  <c:v>7.2409517426273453</c:v>
                </c:pt>
                <c:pt idx="6">
                  <c:v>8.5630925138934284</c:v>
                </c:pt>
                <c:pt idx="7">
                  <c:v>8.5956368984394143</c:v>
                </c:pt>
                <c:pt idx="8">
                  <c:v>8.3897377236702333</c:v>
                </c:pt>
                <c:pt idx="9">
                  <c:v>7.741548007318432</c:v>
                </c:pt>
                <c:pt idx="10">
                  <c:v>8.2644289408206077</c:v>
                </c:pt>
                <c:pt idx="11">
                  <c:v>7.9670899573478096</c:v>
                </c:pt>
                <c:pt idx="12">
                  <c:v>8.1925781768322352</c:v>
                </c:pt>
                <c:pt idx="13">
                  <c:v>8.1176137106973094</c:v>
                </c:pt>
                <c:pt idx="14">
                  <c:v>8.0695117728531862</c:v>
                </c:pt>
                <c:pt idx="15">
                  <c:v>8.0997643362136689</c:v>
                </c:pt>
              </c:numCache>
            </c:numRef>
          </c:yVal>
          <c:smooth val="1"/>
        </c:ser>
        <c:dLbls>
          <c:showLegendKey val="0"/>
          <c:showVal val="0"/>
          <c:showCatName val="0"/>
          <c:showSerName val="0"/>
          <c:showPercent val="0"/>
          <c:showBubbleSize val="0"/>
        </c:dLbls>
        <c:axId val="2076723488"/>
        <c:axId val="2076715872"/>
      </c:scatterChart>
      <c:valAx>
        <c:axId val="207672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15872"/>
        <c:crosses val="autoZero"/>
        <c:crossBetween val="midCat"/>
      </c:valAx>
      <c:valAx>
        <c:axId val="207671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2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4736DAD-EE65-4F42-B439-0B2767324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Binder cover.dotx</Template>
  <TotalTime>2038</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Binder cover</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 cover</dc:title>
  <dc:creator>Gavin Wang</dc:creator>
  <cp:keywords/>
  <cp:lastModifiedBy>Gavin Wang</cp:lastModifiedBy>
  <cp:revision>12</cp:revision>
  <cp:lastPrinted>2001-08-20T20:16:00Z</cp:lastPrinted>
  <dcterms:created xsi:type="dcterms:W3CDTF">2016-04-01T22:12:00Z</dcterms:created>
  <dcterms:modified xsi:type="dcterms:W3CDTF">2016-05-18T04:56:00Z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TC010427491033</vt:lpwstr>
  </property>
</Properties>
</file>