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5D55" w14:textId="442DE506" w:rsidR="00613CE4" w:rsidRPr="007022A5" w:rsidRDefault="00613CE4" w:rsidP="00613CE4">
      <w:pPr>
        <w:jc w:val="center"/>
        <w:rPr>
          <w:rFonts w:cstheme="minorHAnsi"/>
          <w:b/>
          <w:bCs/>
          <w:sz w:val="24"/>
          <w:szCs w:val="24"/>
          <w:u w:val="single"/>
        </w:rPr>
      </w:pPr>
      <w:r w:rsidRPr="007022A5">
        <w:rPr>
          <w:rFonts w:cstheme="minorHAnsi"/>
          <w:b/>
          <w:bCs/>
          <w:sz w:val="24"/>
          <w:szCs w:val="24"/>
          <w:u w:val="single"/>
        </w:rPr>
        <w:t>Week</w:t>
      </w:r>
      <w:r w:rsidR="00B60EF6" w:rsidRPr="007022A5">
        <w:rPr>
          <w:rFonts w:cstheme="minorHAnsi"/>
          <w:b/>
          <w:bCs/>
          <w:sz w:val="24"/>
          <w:szCs w:val="24"/>
          <w:u w:val="single"/>
        </w:rPr>
        <w:t xml:space="preserve"> 19</w:t>
      </w:r>
    </w:p>
    <w:p w14:paraId="03C78A06" w14:textId="6C0B541F" w:rsidR="00104259" w:rsidRPr="007022A5" w:rsidRDefault="00B60EF6" w:rsidP="00613CE4">
      <w:pPr>
        <w:jc w:val="center"/>
        <w:rPr>
          <w:rFonts w:cstheme="minorHAnsi"/>
          <w:b/>
          <w:bCs/>
          <w:sz w:val="24"/>
          <w:szCs w:val="24"/>
          <w:u w:val="single"/>
        </w:rPr>
      </w:pPr>
      <w:r w:rsidRPr="007022A5">
        <w:rPr>
          <w:rFonts w:cstheme="minorHAnsi"/>
          <w:b/>
          <w:bCs/>
          <w:sz w:val="24"/>
          <w:szCs w:val="24"/>
          <w:u w:val="single"/>
        </w:rPr>
        <w:t>Defences</w:t>
      </w:r>
    </w:p>
    <w:p w14:paraId="4D5D3FE8" w14:textId="77777777" w:rsidR="00ED494B" w:rsidRDefault="00ED494B" w:rsidP="00456E56">
      <w:pPr>
        <w:jc w:val="both"/>
        <w:rPr>
          <w:rFonts w:cstheme="minorHAnsi"/>
          <w:b/>
          <w:bCs/>
          <w:sz w:val="24"/>
          <w:szCs w:val="24"/>
        </w:rPr>
      </w:pPr>
    </w:p>
    <w:p w14:paraId="4C4E79EC" w14:textId="3428FEDC" w:rsidR="006F2F3B" w:rsidRDefault="006F2F3B" w:rsidP="00456E56">
      <w:pPr>
        <w:jc w:val="both"/>
        <w:rPr>
          <w:rFonts w:cstheme="minorHAnsi"/>
          <w:sz w:val="24"/>
          <w:szCs w:val="24"/>
        </w:rPr>
      </w:pPr>
      <w:r>
        <w:rPr>
          <w:rFonts w:cstheme="minorHAnsi"/>
          <w:b/>
          <w:bCs/>
          <w:sz w:val="24"/>
          <w:szCs w:val="24"/>
        </w:rPr>
        <w:t xml:space="preserve">Remember: </w:t>
      </w:r>
      <w:r>
        <w:rPr>
          <w:rFonts w:cstheme="minorHAnsi"/>
          <w:sz w:val="24"/>
          <w:szCs w:val="24"/>
        </w:rPr>
        <w:t>In any problem question you must consider defences and remedies.</w:t>
      </w:r>
    </w:p>
    <w:p w14:paraId="018A6584" w14:textId="77777777" w:rsidR="006F2F3B" w:rsidRPr="006F2F3B" w:rsidRDefault="006F2F3B" w:rsidP="00456E56">
      <w:pPr>
        <w:jc w:val="both"/>
        <w:rPr>
          <w:rFonts w:cstheme="minorHAnsi"/>
          <w:sz w:val="24"/>
          <w:szCs w:val="24"/>
        </w:rPr>
      </w:pPr>
    </w:p>
    <w:p w14:paraId="25704E1A" w14:textId="7107C3AE" w:rsidR="008F03B2" w:rsidRPr="007022A5" w:rsidRDefault="00104259" w:rsidP="00413681">
      <w:pPr>
        <w:spacing w:line="360" w:lineRule="auto"/>
        <w:jc w:val="both"/>
        <w:rPr>
          <w:rFonts w:cstheme="minorHAnsi"/>
          <w:sz w:val="24"/>
          <w:szCs w:val="24"/>
        </w:rPr>
      </w:pPr>
      <w:r w:rsidRPr="007022A5">
        <w:rPr>
          <w:rFonts w:cstheme="minorHAnsi"/>
          <w:sz w:val="24"/>
          <w:szCs w:val="24"/>
        </w:rPr>
        <w:t xml:space="preserve">This week </w:t>
      </w:r>
      <w:r w:rsidR="00C467C2" w:rsidRPr="007022A5">
        <w:rPr>
          <w:rFonts w:cstheme="minorHAnsi"/>
          <w:sz w:val="24"/>
          <w:szCs w:val="24"/>
        </w:rPr>
        <w:t>we consider defences. You must always remember to consider defences once you have decided a Defendant is liable for the tort. If it is likely a defence is available</w:t>
      </w:r>
      <w:r w:rsidR="00F167C5">
        <w:rPr>
          <w:rFonts w:cstheme="minorHAnsi"/>
          <w:sz w:val="24"/>
          <w:szCs w:val="24"/>
        </w:rPr>
        <w:t>,</w:t>
      </w:r>
      <w:r w:rsidR="00C467C2" w:rsidRPr="007022A5">
        <w:rPr>
          <w:rFonts w:cstheme="minorHAnsi"/>
          <w:sz w:val="24"/>
          <w:szCs w:val="24"/>
        </w:rPr>
        <w:t xml:space="preserve"> then this may need as much analysis as the elements of the tort itself. Where no defence is available or likely to succeed</w:t>
      </w:r>
      <w:r w:rsidR="00C120AE">
        <w:rPr>
          <w:rFonts w:cstheme="minorHAnsi"/>
          <w:sz w:val="24"/>
          <w:szCs w:val="24"/>
        </w:rPr>
        <w:t>,</w:t>
      </w:r>
      <w:r w:rsidR="00C467C2" w:rsidRPr="007022A5">
        <w:rPr>
          <w:rFonts w:cstheme="minorHAnsi"/>
          <w:sz w:val="24"/>
          <w:szCs w:val="24"/>
        </w:rPr>
        <w:t xml:space="preserve"> </w:t>
      </w:r>
      <w:r w:rsidR="00132BFA">
        <w:rPr>
          <w:rFonts w:cstheme="minorHAnsi"/>
          <w:sz w:val="24"/>
          <w:szCs w:val="24"/>
        </w:rPr>
        <w:t xml:space="preserve">then </w:t>
      </w:r>
      <w:r w:rsidR="00C467C2" w:rsidRPr="007022A5">
        <w:rPr>
          <w:rFonts w:cstheme="minorHAnsi"/>
          <w:sz w:val="24"/>
          <w:szCs w:val="24"/>
        </w:rPr>
        <w:t xml:space="preserve">you must </w:t>
      </w:r>
      <w:r w:rsidR="00132BFA">
        <w:rPr>
          <w:rFonts w:cstheme="minorHAnsi"/>
          <w:sz w:val="24"/>
          <w:szCs w:val="24"/>
        </w:rPr>
        <w:t>next</w:t>
      </w:r>
      <w:r w:rsidR="00C467C2" w:rsidRPr="007022A5">
        <w:rPr>
          <w:rFonts w:cstheme="minorHAnsi"/>
          <w:sz w:val="24"/>
          <w:szCs w:val="24"/>
        </w:rPr>
        <w:t xml:space="preserve"> go on to consider the remedies </w:t>
      </w:r>
      <w:r w:rsidR="007022A5">
        <w:rPr>
          <w:rFonts w:cstheme="minorHAnsi"/>
          <w:sz w:val="24"/>
          <w:szCs w:val="24"/>
        </w:rPr>
        <w:t>available to</w:t>
      </w:r>
      <w:r w:rsidR="00C467C2" w:rsidRPr="007022A5">
        <w:rPr>
          <w:rFonts w:cstheme="minorHAnsi"/>
          <w:sz w:val="24"/>
          <w:szCs w:val="24"/>
        </w:rPr>
        <w:t xml:space="preserve"> the Claimant. </w:t>
      </w:r>
    </w:p>
    <w:p w14:paraId="69B28C93" w14:textId="77777777" w:rsidR="008F03B2" w:rsidRPr="007022A5" w:rsidRDefault="008F03B2" w:rsidP="00413681">
      <w:pPr>
        <w:spacing w:line="360" w:lineRule="auto"/>
        <w:jc w:val="both"/>
        <w:rPr>
          <w:rFonts w:cstheme="minorHAnsi"/>
          <w:sz w:val="24"/>
          <w:szCs w:val="24"/>
        </w:rPr>
      </w:pPr>
    </w:p>
    <w:p w14:paraId="21FBEE30" w14:textId="550075A1" w:rsidR="000A62D6" w:rsidRDefault="008F03B2" w:rsidP="00413681">
      <w:pPr>
        <w:spacing w:line="360" w:lineRule="auto"/>
        <w:jc w:val="both"/>
        <w:rPr>
          <w:rFonts w:cstheme="minorHAnsi"/>
          <w:sz w:val="24"/>
          <w:szCs w:val="24"/>
        </w:rPr>
      </w:pPr>
      <w:r w:rsidRPr="007022A5">
        <w:rPr>
          <w:rFonts w:cstheme="minorHAnsi"/>
          <w:sz w:val="24"/>
          <w:szCs w:val="24"/>
        </w:rPr>
        <w:t>Some defences are generic to most of the torts you have considered on this module, but some are specific. Your lectures have indicated in respect of each topic which defences may be available</w:t>
      </w:r>
      <w:r w:rsidR="00A231CC" w:rsidRPr="007022A5">
        <w:rPr>
          <w:rFonts w:cstheme="minorHAnsi"/>
          <w:sz w:val="24"/>
          <w:szCs w:val="24"/>
        </w:rPr>
        <w:t xml:space="preserve">. </w:t>
      </w:r>
      <w:r w:rsidR="007022A5">
        <w:rPr>
          <w:rFonts w:cstheme="minorHAnsi"/>
          <w:sz w:val="24"/>
          <w:szCs w:val="24"/>
        </w:rPr>
        <w:t xml:space="preserve">You should </w:t>
      </w:r>
      <w:r w:rsidR="00992049">
        <w:rPr>
          <w:rFonts w:cstheme="minorHAnsi"/>
          <w:sz w:val="24"/>
          <w:szCs w:val="24"/>
        </w:rPr>
        <w:t>re-</w:t>
      </w:r>
      <w:r w:rsidR="007022A5">
        <w:rPr>
          <w:rFonts w:cstheme="minorHAnsi"/>
          <w:sz w:val="24"/>
          <w:szCs w:val="24"/>
        </w:rPr>
        <w:t>read your lecture notes carefully and consider the information lecturers/tutors have provided</w:t>
      </w:r>
      <w:r w:rsidR="00DA7287">
        <w:rPr>
          <w:rFonts w:cstheme="minorHAnsi"/>
          <w:sz w:val="24"/>
          <w:szCs w:val="24"/>
        </w:rPr>
        <w:t>, as well as that which you may have already read</w:t>
      </w:r>
      <w:r w:rsidR="00992049">
        <w:rPr>
          <w:rFonts w:cstheme="minorHAnsi"/>
          <w:sz w:val="24"/>
          <w:szCs w:val="24"/>
        </w:rPr>
        <w:t xml:space="preserve"> and made notes on</w:t>
      </w:r>
      <w:r w:rsidR="006F2F3B">
        <w:rPr>
          <w:rFonts w:cstheme="minorHAnsi"/>
          <w:sz w:val="24"/>
          <w:szCs w:val="24"/>
        </w:rPr>
        <w:t xml:space="preserve"> for yourselves</w:t>
      </w:r>
      <w:r w:rsidR="00DA7287">
        <w:rPr>
          <w:rFonts w:cstheme="minorHAnsi"/>
          <w:sz w:val="24"/>
          <w:szCs w:val="24"/>
        </w:rPr>
        <w:t xml:space="preserve">. </w:t>
      </w:r>
      <w:r w:rsidR="00A231CC" w:rsidRPr="007022A5">
        <w:rPr>
          <w:rFonts w:cstheme="minorHAnsi"/>
          <w:sz w:val="24"/>
          <w:szCs w:val="24"/>
        </w:rPr>
        <w:t>You have already covered some</w:t>
      </w:r>
      <w:r w:rsidR="00DA7287">
        <w:rPr>
          <w:rFonts w:cstheme="minorHAnsi"/>
          <w:sz w:val="24"/>
          <w:szCs w:val="24"/>
        </w:rPr>
        <w:t xml:space="preserve"> defences</w:t>
      </w:r>
      <w:r w:rsidR="00A231CC" w:rsidRPr="007022A5">
        <w:rPr>
          <w:rFonts w:cstheme="minorHAnsi"/>
          <w:sz w:val="24"/>
          <w:szCs w:val="24"/>
        </w:rPr>
        <w:t xml:space="preserve"> in depth, </w:t>
      </w:r>
      <w:r w:rsidR="00992049">
        <w:rPr>
          <w:rFonts w:cstheme="minorHAnsi"/>
          <w:sz w:val="24"/>
          <w:szCs w:val="24"/>
        </w:rPr>
        <w:t xml:space="preserve">but </w:t>
      </w:r>
      <w:r w:rsidR="00A231CC" w:rsidRPr="007022A5">
        <w:rPr>
          <w:rFonts w:cstheme="minorHAnsi"/>
          <w:sz w:val="24"/>
          <w:szCs w:val="24"/>
        </w:rPr>
        <w:t xml:space="preserve">others you will only have learned about in passing. </w:t>
      </w:r>
    </w:p>
    <w:p w14:paraId="2663820F" w14:textId="77777777" w:rsidR="000A62D6" w:rsidRDefault="000A62D6" w:rsidP="00413681">
      <w:pPr>
        <w:spacing w:line="360" w:lineRule="auto"/>
        <w:jc w:val="both"/>
        <w:rPr>
          <w:rFonts w:cstheme="minorHAnsi"/>
          <w:sz w:val="24"/>
          <w:szCs w:val="24"/>
        </w:rPr>
      </w:pPr>
    </w:p>
    <w:p w14:paraId="2F9F1A88" w14:textId="007ABC8F" w:rsidR="00413681" w:rsidRPr="007022A5" w:rsidRDefault="00A231CC" w:rsidP="00413681">
      <w:pPr>
        <w:spacing w:line="360" w:lineRule="auto"/>
        <w:jc w:val="both"/>
        <w:rPr>
          <w:rFonts w:cstheme="minorHAnsi"/>
          <w:sz w:val="24"/>
          <w:szCs w:val="24"/>
        </w:rPr>
      </w:pPr>
      <w:r w:rsidRPr="007022A5">
        <w:rPr>
          <w:rFonts w:cstheme="minorHAnsi"/>
          <w:sz w:val="24"/>
          <w:szCs w:val="24"/>
        </w:rPr>
        <w:t xml:space="preserve">In your lectures this week we focus on three main defences: 1) </w:t>
      </w:r>
      <w:r w:rsidR="001B7274" w:rsidRPr="007022A5">
        <w:rPr>
          <w:rFonts w:cstheme="minorHAnsi"/>
          <w:i/>
          <w:iCs/>
          <w:sz w:val="24"/>
          <w:szCs w:val="24"/>
        </w:rPr>
        <w:t xml:space="preserve">ex </w:t>
      </w:r>
      <w:proofErr w:type="spellStart"/>
      <w:r w:rsidR="001B7274" w:rsidRPr="007022A5">
        <w:rPr>
          <w:rFonts w:cstheme="minorHAnsi"/>
          <w:i/>
          <w:iCs/>
          <w:sz w:val="24"/>
          <w:szCs w:val="24"/>
        </w:rPr>
        <w:t>turpi</w:t>
      </w:r>
      <w:proofErr w:type="spellEnd"/>
      <w:r w:rsidR="001B7274" w:rsidRPr="007022A5">
        <w:rPr>
          <w:rFonts w:cstheme="minorHAnsi"/>
          <w:i/>
          <w:iCs/>
          <w:sz w:val="24"/>
          <w:szCs w:val="24"/>
        </w:rPr>
        <w:t xml:space="preserve"> causa</w:t>
      </w:r>
      <w:r w:rsidR="001B7274" w:rsidRPr="007022A5">
        <w:rPr>
          <w:rFonts w:cstheme="minorHAnsi"/>
          <w:sz w:val="24"/>
          <w:szCs w:val="24"/>
        </w:rPr>
        <w:t xml:space="preserve"> - </w:t>
      </w:r>
      <w:r w:rsidRPr="007022A5">
        <w:rPr>
          <w:rFonts w:cstheme="minorHAnsi"/>
          <w:sz w:val="24"/>
          <w:szCs w:val="24"/>
        </w:rPr>
        <w:t xml:space="preserve">illegality; 2) </w:t>
      </w:r>
      <w:proofErr w:type="spellStart"/>
      <w:r w:rsidR="001B7274" w:rsidRPr="007022A5">
        <w:rPr>
          <w:rFonts w:cstheme="minorHAnsi"/>
          <w:i/>
          <w:iCs/>
          <w:sz w:val="24"/>
          <w:szCs w:val="24"/>
        </w:rPr>
        <w:t>volenti</w:t>
      </w:r>
      <w:proofErr w:type="spellEnd"/>
      <w:r w:rsidR="001B7274" w:rsidRPr="007022A5">
        <w:rPr>
          <w:rFonts w:cstheme="minorHAnsi"/>
          <w:i/>
          <w:iCs/>
          <w:sz w:val="24"/>
          <w:szCs w:val="24"/>
        </w:rPr>
        <w:t xml:space="preserve"> non fit injuria</w:t>
      </w:r>
      <w:r w:rsidR="001B7274" w:rsidRPr="007022A5">
        <w:rPr>
          <w:rFonts w:cstheme="minorHAnsi"/>
          <w:sz w:val="24"/>
          <w:szCs w:val="24"/>
        </w:rPr>
        <w:t xml:space="preserve"> - consent; and 3) </w:t>
      </w:r>
      <w:r w:rsidR="00DA7287">
        <w:rPr>
          <w:rFonts w:cstheme="minorHAnsi"/>
          <w:sz w:val="24"/>
          <w:szCs w:val="24"/>
        </w:rPr>
        <w:t>“</w:t>
      </w:r>
      <w:r w:rsidR="001B7274" w:rsidRPr="007022A5">
        <w:rPr>
          <w:rFonts w:cstheme="minorHAnsi"/>
          <w:sz w:val="24"/>
          <w:szCs w:val="24"/>
        </w:rPr>
        <w:t>sanction-shifting</w:t>
      </w:r>
      <w:r w:rsidR="00DA7287">
        <w:rPr>
          <w:rFonts w:cstheme="minorHAnsi"/>
          <w:sz w:val="24"/>
          <w:szCs w:val="24"/>
        </w:rPr>
        <w:t>”</w:t>
      </w:r>
      <w:r w:rsidR="001B7274" w:rsidRPr="007022A5">
        <w:rPr>
          <w:rFonts w:cstheme="minorHAnsi"/>
          <w:sz w:val="24"/>
          <w:szCs w:val="24"/>
        </w:rPr>
        <w:t>. We will also consider contributory negligence</w:t>
      </w:r>
      <w:r w:rsidR="00EA08FB">
        <w:rPr>
          <w:rFonts w:cstheme="minorHAnsi"/>
          <w:sz w:val="24"/>
          <w:szCs w:val="24"/>
        </w:rPr>
        <w:t>. This</w:t>
      </w:r>
      <w:r w:rsidR="001B7274" w:rsidRPr="007022A5">
        <w:rPr>
          <w:rFonts w:cstheme="minorHAnsi"/>
          <w:sz w:val="24"/>
          <w:szCs w:val="24"/>
        </w:rPr>
        <w:t xml:space="preserve"> is sometimes considered </w:t>
      </w:r>
      <w:r w:rsidR="004E76E8" w:rsidRPr="007022A5">
        <w:rPr>
          <w:rFonts w:cstheme="minorHAnsi"/>
          <w:sz w:val="24"/>
          <w:szCs w:val="24"/>
        </w:rPr>
        <w:t>a defence</w:t>
      </w:r>
      <w:r w:rsidR="00E85F13">
        <w:rPr>
          <w:rFonts w:cstheme="minorHAnsi"/>
          <w:sz w:val="24"/>
          <w:szCs w:val="24"/>
        </w:rPr>
        <w:t>,</w:t>
      </w:r>
      <w:r w:rsidR="004E76E8" w:rsidRPr="007022A5">
        <w:rPr>
          <w:rFonts w:cstheme="minorHAnsi"/>
          <w:sz w:val="24"/>
          <w:szCs w:val="24"/>
        </w:rPr>
        <w:t xml:space="preserve"> </w:t>
      </w:r>
      <w:r w:rsidR="006F2F3B">
        <w:rPr>
          <w:rFonts w:cstheme="minorHAnsi"/>
          <w:sz w:val="24"/>
          <w:szCs w:val="24"/>
        </w:rPr>
        <w:t>but also</w:t>
      </w:r>
      <w:r w:rsidR="004E76E8" w:rsidRPr="007022A5">
        <w:rPr>
          <w:rFonts w:cstheme="minorHAnsi"/>
          <w:sz w:val="24"/>
          <w:szCs w:val="24"/>
        </w:rPr>
        <w:t xml:space="preserve"> sometimes </w:t>
      </w:r>
      <w:r w:rsidR="006F2F3B">
        <w:rPr>
          <w:rFonts w:cstheme="minorHAnsi"/>
          <w:sz w:val="24"/>
          <w:szCs w:val="24"/>
        </w:rPr>
        <w:t xml:space="preserve">as </w:t>
      </w:r>
      <w:r w:rsidR="004E76E8" w:rsidRPr="007022A5">
        <w:rPr>
          <w:rFonts w:cstheme="minorHAnsi"/>
          <w:sz w:val="24"/>
          <w:szCs w:val="24"/>
        </w:rPr>
        <w:t>a remedy</w:t>
      </w:r>
      <w:r w:rsidR="00BA3A63">
        <w:rPr>
          <w:rFonts w:cstheme="minorHAnsi"/>
          <w:sz w:val="24"/>
          <w:szCs w:val="24"/>
        </w:rPr>
        <w:t>,</w:t>
      </w:r>
      <w:r w:rsidR="004E76E8" w:rsidRPr="007022A5">
        <w:rPr>
          <w:rFonts w:cstheme="minorHAnsi"/>
          <w:sz w:val="24"/>
          <w:szCs w:val="24"/>
        </w:rPr>
        <w:t xml:space="preserve"> </w:t>
      </w:r>
      <w:r w:rsidR="006F2F3B">
        <w:rPr>
          <w:rFonts w:cstheme="minorHAnsi"/>
          <w:sz w:val="24"/>
          <w:szCs w:val="24"/>
        </w:rPr>
        <w:t xml:space="preserve">being an action on damages or a mitigation </w:t>
      </w:r>
      <w:r w:rsidR="00EA08FB">
        <w:rPr>
          <w:rFonts w:cstheme="minorHAnsi"/>
          <w:sz w:val="24"/>
          <w:szCs w:val="24"/>
        </w:rPr>
        <w:t xml:space="preserve">of </w:t>
      </w:r>
      <w:r w:rsidR="006F2F3B">
        <w:rPr>
          <w:rFonts w:cstheme="minorHAnsi"/>
          <w:sz w:val="24"/>
          <w:szCs w:val="24"/>
        </w:rPr>
        <w:t>liability</w:t>
      </w:r>
      <w:r w:rsidR="00EA08FB">
        <w:rPr>
          <w:rFonts w:cstheme="minorHAnsi"/>
          <w:sz w:val="24"/>
          <w:szCs w:val="24"/>
        </w:rPr>
        <w:t xml:space="preserve"> (</w:t>
      </w:r>
      <w:r w:rsidR="00C87400">
        <w:rPr>
          <w:rFonts w:cstheme="minorHAnsi"/>
          <w:sz w:val="24"/>
          <w:szCs w:val="24"/>
        </w:rPr>
        <w:t xml:space="preserve">of </w:t>
      </w:r>
      <w:r w:rsidR="00EA08FB">
        <w:rPr>
          <w:rFonts w:cstheme="minorHAnsi"/>
          <w:sz w:val="24"/>
          <w:szCs w:val="24"/>
        </w:rPr>
        <w:t>some, not all)</w:t>
      </w:r>
      <w:r w:rsidR="004E76E8" w:rsidRPr="007022A5">
        <w:rPr>
          <w:rFonts w:cstheme="minorHAnsi"/>
          <w:sz w:val="24"/>
          <w:szCs w:val="24"/>
        </w:rPr>
        <w:t xml:space="preserve">. </w:t>
      </w:r>
      <w:r w:rsidR="000A62D6">
        <w:rPr>
          <w:rFonts w:cstheme="minorHAnsi"/>
          <w:sz w:val="24"/>
          <w:szCs w:val="24"/>
        </w:rPr>
        <w:t xml:space="preserve">It is also important to note that if the elements of </w:t>
      </w:r>
      <w:r w:rsidR="006F2F3B">
        <w:rPr>
          <w:rFonts w:cstheme="minorHAnsi"/>
          <w:sz w:val="24"/>
          <w:szCs w:val="24"/>
        </w:rPr>
        <w:t>any</w:t>
      </w:r>
      <w:r w:rsidR="000A62D6">
        <w:rPr>
          <w:rFonts w:cstheme="minorHAnsi"/>
          <w:sz w:val="24"/>
          <w:szCs w:val="24"/>
        </w:rPr>
        <w:t xml:space="preserve"> tort are not met, then that could also </w:t>
      </w:r>
      <w:r w:rsidR="006F2F3B">
        <w:rPr>
          <w:rFonts w:cstheme="minorHAnsi"/>
          <w:sz w:val="24"/>
          <w:szCs w:val="24"/>
        </w:rPr>
        <w:t xml:space="preserve">be </w:t>
      </w:r>
      <w:r w:rsidR="000A62D6">
        <w:rPr>
          <w:rFonts w:cstheme="minorHAnsi"/>
          <w:sz w:val="24"/>
          <w:szCs w:val="24"/>
        </w:rPr>
        <w:t xml:space="preserve">said to be a defence, indeed </w:t>
      </w:r>
      <w:r w:rsidR="006F2F3B">
        <w:rPr>
          <w:rFonts w:cstheme="minorHAnsi"/>
          <w:sz w:val="24"/>
          <w:szCs w:val="24"/>
        </w:rPr>
        <w:t xml:space="preserve">it can be </w:t>
      </w:r>
      <w:r w:rsidR="000A62D6">
        <w:rPr>
          <w:rFonts w:cstheme="minorHAnsi"/>
          <w:sz w:val="24"/>
          <w:szCs w:val="24"/>
        </w:rPr>
        <w:t xml:space="preserve">the best defence of all. </w:t>
      </w:r>
    </w:p>
    <w:p w14:paraId="4FAB40C1" w14:textId="77777777" w:rsidR="004E76E8" w:rsidRPr="007022A5" w:rsidRDefault="004E76E8" w:rsidP="00413681">
      <w:pPr>
        <w:spacing w:line="360" w:lineRule="auto"/>
        <w:jc w:val="both"/>
        <w:rPr>
          <w:rFonts w:cstheme="minorHAnsi"/>
          <w:sz w:val="24"/>
          <w:szCs w:val="24"/>
        </w:rPr>
      </w:pPr>
    </w:p>
    <w:p w14:paraId="0188E09A" w14:textId="599FAD9E" w:rsidR="00251849" w:rsidRDefault="004E76E8" w:rsidP="00413681">
      <w:pPr>
        <w:spacing w:line="360" w:lineRule="auto"/>
        <w:jc w:val="both"/>
        <w:rPr>
          <w:rFonts w:cstheme="minorHAnsi"/>
          <w:sz w:val="24"/>
          <w:szCs w:val="24"/>
        </w:rPr>
      </w:pPr>
      <w:r w:rsidRPr="007022A5">
        <w:rPr>
          <w:rFonts w:cstheme="minorHAnsi"/>
          <w:sz w:val="24"/>
          <w:szCs w:val="24"/>
        </w:rPr>
        <w:t>Please note</w:t>
      </w:r>
      <w:r w:rsidR="003E0A32">
        <w:rPr>
          <w:rFonts w:cstheme="minorHAnsi"/>
          <w:sz w:val="24"/>
          <w:szCs w:val="24"/>
        </w:rPr>
        <w:t xml:space="preserve"> that</w:t>
      </w:r>
      <w:r w:rsidRPr="007022A5">
        <w:rPr>
          <w:rFonts w:cstheme="minorHAnsi"/>
          <w:sz w:val="24"/>
          <w:szCs w:val="24"/>
        </w:rPr>
        <w:t xml:space="preserve"> we do not have workshops on defences. </w:t>
      </w:r>
      <w:r w:rsidR="00413681" w:rsidRPr="007022A5">
        <w:rPr>
          <w:rFonts w:cstheme="minorHAnsi"/>
          <w:sz w:val="24"/>
          <w:szCs w:val="24"/>
        </w:rPr>
        <w:t xml:space="preserve">You may </w:t>
      </w:r>
      <w:r w:rsidRPr="007022A5">
        <w:rPr>
          <w:rFonts w:cstheme="minorHAnsi"/>
          <w:sz w:val="24"/>
          <w:szCs w:val="24"/>
        </w:rPr>
        <w:t xml:space="preserve">therefore </w:t>
      </w:r>
      <w:r w:rsidR="00413681" w:rsidRPr="007022A5">
        <w:rPr>
          <w:rFonts w:cstheme="minorHAnsi"/>
          <w:sz w:val="24"/>
          <w:szCs w:val="24"/>
        </w:rPr>
        <w:t>find the following reading list usef</w:t>
      </w:r>
      <w:r w:rsidR="00E60897" w:rsidRPr="007022A5">
        <w:rPr>
          <w:rFonts w:cstheme="minorHAnsi"/>
          <w:sz w:val="24"/>
          <w:szCs w:val="24"/>
        </w:rPr>
        <w:t>ul</w:t>
      </w:r>
      <w:r w:rsidRPr="007022A5">
        <w:rPr>
          <w:rFonts w:cstheme="minorHAnsi"/>
          <w:sz w:val="24"/>
          <w:szCs w:val="24"/>
        </w:rPr>
        <w:t>:</w:t>
      </w:r>
    </w:p>
    <w:p w14:paraId="24B99BAC" w14:textId="77777777" w:rsidR="00E85F13" w:rsidRPr="007022A5" w:rsidRDefault="00E85F13" w:rsidP="00413681">
      <w:pPr>
        <w:spacing w:line="360" w:lineRule="auto"/>
        <w:jc w:val="both"/>
        <w:rPr>
          <w:rFonts w:cstheme="minorHAnsi"/>
          <w:sz w:val="24"/>
          <w:szCs w:val="24"/>
        </w:rPr>
      </w:pPr>
    </w:p>
    <w:p w14:paraId="0AB129BD" w14:textId="77777777" w:rsidR="00F72484" w:rsidRPr="007022A5" w:rsidRDefault="00F72484" w:rsidP="00413681">
      <w:pPr>
        <w:spacing w:line="360" w:lineRule="auto"/>
        <w:jc w:val="both"/>
        <w:rPr>
          <w:rFonts w:cstheme="minorHAnsi"/>
          <w:sz w:val="24"/>
          <w:szCs w:val="24"/>
        </w:rPr>
      </w:pPr>
    </w:p>
    <w:p w14:paraId="303856A7" w14:textId="77777777" w:rsidR="00010DCB" w:rsidRPr="007022A5" w:rsidRDefault="00010DCB" w:rsidP="001270EB">
      <w:pPr>
        <w:spacing w:line="360" w:lineRule="auto"/>
        <w:jc w:val="both"/>
        <w:rPr>
          <w:rFonts w:cstheme="minorHAnsi"/>
          <w:b/>
          <w:bCs/>
          <w:sz w:val="24"/>
          <w:szCs w:val="24"/>
        </w:rPr>
      </w:pPr>
      <w:r w:rsidRPr="007022A5">
        <w:rPr>
          <w:rFonts w:cstheme="minorHAnsi"/>
          <w:b/>
          <w:bCs/>
          <w:sz w:val="24"/>
          <w:szCs w:val="24"/>
        </w:rPr>
        <w:lastRenderedPageBreak/>
        <w:t>Textbooks</w:t>
      </w:r>
    </w:p>
    <w:p w14:paraId="76FEFD80" w14:textId="77777777" w:rsidR="00010DCB" w:rsidRPr="007022A5" w:rsidRDefault="00010DCB" w:rsidP="001270EB">
      <w:pPr>
        <w:pStyle w:val="ListParagraph"/>
        <w:numPr>
          <w:ilvl w:val="0"/>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Horsey &amp; Rackley:</w:t>
      </w:r>
    </w:p>
    <w:p w14:paraId="2F5012D5" w14:textId="104D0EB0" w:rsidR="00010DCB" w:rsidRPr="007022A5" w:rsidRDefault="00010DCB" w:rsidP="001270EB">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Chapter 1</w:t>
      </w:r>
      <w:r w:rsidR="00C61A65" w:rsidRPr="007022A5">
        <w:rPr>
          <w:rFonts w:cstheme="minorHAnsi"/>
          <w:color w:val="4472C4" w:themeColor="accent1"/>
          <w:sz w:val="24"/>
          <w:szCs w:val="24"/>
        </w:rPr>
        <w:t>0</w:t>
      </w:r>
      <w:r w:rsidRPr="007022A5">
        <w:rPr>
          <w:rFonts w:cstheme="minorHAnsi"/>
          <w:color w:val="4472C4" w:themeColor="accent1"/>
          <w:sz w:val="24"/>
          <w:szCs w:val="24"/>
        </w:rPr>
        <w:t xml:space="preserve">: </w:t>
      </w:r>
      <w:r w:rsidR="00C61A65" w:rsidRPr="007022A5">
        <w:rPr>
          <w:rFonts w:cstheme="minorHAnsi"/>
          <w:color w:val="4472C4" w:themeColor="accent1"/>
          <w:sz w:val="24"/>
          <w:szCs w:val="24"/>
        </w:rPr>
        <w:t>Defences to Negligence</w:t>
      </w:r>
    </w:p>
    <w:p w14:paraId="62BF03A1" w14:textId="49978ADE" w:rsidR="00B746BA" w:rsidRPr="007022A5" w:rsidRDefault="00B746BA" w:rsidP="001270EB">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Chapter 11 at 11.2.2.6 (from page 3</w:t>
      </w:r>
      <w:r w:rsidR="00A948EF">
        <w:rPr>
          <w:rFonts w:cstheme="minorHAnsi"/>
          <w:color w:val="4472C4" w:themeColor="accent1"/>
          <w:sz w:val="24"/>
          <w:szCs w:val="24"/>
        </w:rPr>
        <w:t>30</w:t>
      </w:r>
      <w:r w:rsidRPr="007022A5">
        <w:rPr>
          <w:rFonts w:cstheme="minorHAnsi"/>
          <w:color w:val="4472C4" w:themeColor="accent1"/>
          <w:sz w:val="24"/>
          <w:szCs w:val="24"/>
        </w:rPr>
        <w:t>): Occupiers’ Liability Defences</w:t>
      </w:r>
    </w:p>
    <w:p w14:paraId="758B85ED" w14:textId="5EEA4D12" w:rsidR="001E2C47" w:rsidRPr="007022A5" w:rsidRDefault="001E2C47" w:rsidP="001270EB">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Chapter 15 at 15.5 (from page</w:t>
      </w:r>
      <w:r w:rsidR="00A74060" w:rsidRPr="007022A5">
        <w:rPr>
          <w:rFonts w:cstheme="minorHAnsi"/>
          <w:color w:val="4472C4" w:themeColor="accent1"/>
          <w:sz w:val="24"/>
          <w:szCs w:val="24"/>
        </w:rPr>
        <w:t xml:space="preserve"> 4</w:t>
      </w:r>
      <w:r w:rsidR="00EA69C6">
        <w:rPr>
          <w:rFonts w:cstheme="minorHAnsi"/>
          <w:color w:val="4472C4" w:themeColor="accent1"/>
          <w:sz w:val="24"/>
          <w:szCs w:val="24"/>
        </w:rPr>
        <w:t>24</w:t>
      </w:r>
      <w:r w:rsidR="00A74060" w:rsidRPr="007022A5">
        <w:rPr>
          <w:rFonts w:cstheme="minorHAnsi"/>
          <w:color w:val="4472C4" w:themeColor="accent1"/>
          <w:sz w:val="24"/>
          <w:szCs w:val="24"/>
        </w:rPr>
        <w:t>): Trespass Against the Person Defences</w:t>
      </w:r>
    </w:p>
    <w:p w14:paraId="45BC61EB" w14:textId="4177EC38" w:rsidR="00A4252A" w:rsidRPr="007022A5" w:rsidRDefault="00A4252A" w:rsidP="00B949AD">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Chapter 17 at 17.6 (from page 5</w:t>
      </w:r>
      <w:r w:rsidR="007D40A0">
        <w:rPr>
          <w:rFonts w:cstheme="minorHAnsi"/>
          <w:color w:val="4472C4" w:themeColor="accent1"/>
          <w:sz w:val="24"/>
          <w:szCs w:val="24"/>
        </w:rPr>
        <w:t>04</w:t>
      </w:r>
      <w:r w:rsidRPr="007022A5">
        <w:rPr>
          <w:rFonts w:cstheme="minorHAnsi"/>
          <w:color w:val="4472C4" w:themeColor="accent1"/>
          <w:sz w:val="24"/>
          <w:szCs w:val="24"/>
        </w:rPr>
        <w:t>): Defamation Defences</w:t>
      </w:r>
    </w:p>
    <w:p w14:paraId="2283F782" w14:textId="47FFE588" w:rsidR="00A4252A" w:rsidRPr="007022A5" w:rsidRDefault="00A4252A" w:rsidP="001270EB">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Chapter 18 at 18.2.2 (from page 5</w:t>
      </w:r>
      <w:r w:rsidR="0005745F">
        <w:rPr>
          <w:rFonts w:cstheme="minorHAnsi"/>
          <w:color w:val="4472C4" w:themeColor="accent1"/>
          <w:sz w:val="24"/>
          <w:szCs w:val="24"/>
        </w:rPr>
        <w:t>44</w:t>
      </w:r>
      <w:r w:rsidRPr="007022A5">
        <w:rPr>
          <w:rFonts w:cstheme="minorHAnsi"/>
          <w:color w:val="4472C4" w:themeColor="accent1"/>
          <w:sz w:val="24"/>
          <w:szCs w:val="24"/>
        </w:rPr>
        <w:t>): Nuisance Defences</w:t>
      </w:r>
    </w:p>
    <w:p w14:paraId="7DDA1CA9" w14:textId="415A5345" w:rsidR="00B40F95" w:rsidRPr="007022A5" w:rsidRDefault="00B40F95" w:rsidP="001270EB">
      <w:pPr>
        <w:pStyle w:val="ListParagraph"/>
        <w:numPr>
          <w:ilvl w:val="1"/>
          <w:numId w:val="2"/>
        </w:numPr>
        <w:spacing w:line="240" w:lineRule="auto"/>
        <w:jc w:val="both"/>
        <w:rPr>
          <w:rFonts w:cstheme="minorHAnsi"/>
          <w:color w:val="4472C4" w:themeColor="accent1"/>
          <w:sz w:val="24"/>
          <w:szCs w:val="24"/>
        </w:rPr>
      </w:pPr>
      <w:r w:rsidRPr="007022A5">
        <w:rPr>
          <w:rFonts w:cstheme="minorHAnsi"/>
          <w:color w:val="4472C4" w:themeColor="accent1"/>
          <w:sz w:val="24"/>
          <w:szCs w:val="24"/>
        </w:rPr>
        <w:t xml:space="preserve">Chapter 19 at 19.5.2 (from page </w:t>
      </w:r>
      <w:r w:rsidR="00CC4F57">
        <w:rPr>
          <w:rFonts w:cstheme="minorHAnsi"/>
          <w:color w:val="4472C4" w:themeColor="accent1"/>
          <w:sz w:val="24"/>
          <w:szCs w:val="24"/>
        </w:rPr>
        <w:t>599</w:t>
      </w:r>
      <w:r w:rsidRPr="007022A5">
        <w:rPr>
          <w:rFonts w:cstheme="minorHAnsi"/>
          <w:color w:val="4472C4" w:themeColor="accent1"/>
          <w:sz w:val="24"/>
          <w:szCs w:val="24"/>
        </w:rPr>
        <w:t xml:space="preserve">): </w:t>
      </w:r>
      <w:r w:rsidRPr="007022A5">
        <w:rPr>
          <w:rFonts w:cstheme="minorHAnsi"/>
          <w:i/>
          <w:iCs/>
          <w:color w:val="4472C4" w:themeColor="accent1"/>
          <w:sz w:val="24"/>
          <w:szCs w:val="24"/>
        </w:rPr>
        <w:t>Rylands</w:t>
      </w:r>
      <w:r w:rsidRPr="007022A5">
        <w:rPr>
          <w:rFonts w:cstheme="minorHAnsi"/>
          <w:color w:val="4472C4" w:themeColor="accent1"/>
          <w:sz w:val="24"/>
          <w:szCs w:val="24"/>
        </w:rPr>
        <w:t xml:space="preserve"> Defences</w:t>
      </w:r>
    </w:p>
    <w:p w14:paraId="1ACDC76F" w14:textId="77777777" w:rsidR="00F72484" w:rsidRPr="007022A5" w:rsidRDefault="00F72484" w:rsidP="00385626">
      <w:pPr>
        <w:pStyle w:val="ListParagraph"/>
        <w:spacing w:line="240" w:lineRule="auto"/>
        <w:ind w:left="1440"/>
        <w:jc w:val="both"/>
        <w:rPr>
          <w:rFonts w:cstheme="minorHAnsi"/>
          <w:color w:val="4472C4" w:themeColor="accent1"/>
          <w:sz w:val="24"/>
          <w:szCs w:val="24"/>
        </w:rPr>
      </w:pPr>
    </w:p>
    <w:p w14:paraId="3624C6C2" w14:textId="4F672CF3" w:rsidR="00743CC3" w:rsidRDefault="00010DCB" w:rsidP="001270EB">
      <w:pPr>
        <w:spacing w:line="360" w:lineRule="auto"/>
        <w:jc w:val="both"/>
        <w:rPr>
          <w:rFonts w:cstheme="minorHAnsi"/>
          <w:b/>
          <w:bCs/>
          <w:sz w:val="24"/>
          <w:szCs w:val="24"/>
        </w:rPr>
      </w:pPr>
      <w:r w:rsidRPr="007022A5">
        <w:rPr>
          <w:rFonts w:cstheme="minorHAnsi"/>
          <w:b/>
          <w:bCs/>
          <w:sz w:val="24"/>
          <w:szCs w:val="24"/>
        </w:rPr>
        <w:t>Core Cases</w:t>
      </w:r>
    </w:p>
    <w:p w14:paraId="3643C9F0" w14:textId="77777777" w:rsidR="00545C13" w:rsidRDefault="00545C13"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Pitts v Hunt</w:t>
      </w:r>
      <w:r w:rsidRPr="007022A5">
        <w:rPr>
          <w:rStyle w:val="normaltextrun"/>
          <w:rFonts w:asciiTheme="minorHAnsi" w:hAnsiTheme="minorHAnsi" w:cstheme="minorHAnsi"/>
          <w:color w:val="4472C4" w:themeColor="accent1"/>
        </w:rPr>
        <w:t xml:space="preserve"> [1991] 1 Q.B. 24 </w:t>
      </w:r>
      <w:r w:rsidRPr="007022A5">
        <w:rPr>
          <w:rStyle w:val="eop"/>
          <w:rFonts w:asciiTheme="minorHAnsi" w:hAnsiTheme="minorHAnsi" w:cstheme="minorHAnsi"/>
          <w:color w:val="4472C4" w:themeColor="accent1"/>
        </w:rPr>
        <w:t> </w:t>
      </w:r>
    </w:p>
    <w:p w14:paraId="3A907A10" w14:textId="77777777" w:rsidR="00545C13" w:rsidRDefault="00545C13" w:rsidP="00545C13">
      <w:pPr>
        <w:pStyle w:val="paragraph"/>
        <w:spacing w:before="0" w:beforeAutospacing="0" w:after="0" w:afterAutospacing="0"/>
        <w:textAlignment w:val="baseline"/>
        <w:rPr>
          <w:rStyle w:val="eop"/>
          <w:rFonts w:asciiTheme="minorHAnsi" w:hAnsiTheme="minorHAnsi" w:cstheme="minorHAnsi"/>
          <w:color w:val="4472C4" w:themeColor="accent1"/>
        </w:rPr>
      </w:pPr>
    </w:p>
    <w:p w14:paraId="610578CA" w14:textId="77777777" w:rsidR="00545C13" w:rsidRPr="007022A5" w:rsidRDefault="00545C13"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Delaney v Pickett</w:t>
      </w:r>
      <w:r w:rsidRPr="007022A5">
        <w:rPr>
          <w:rStyle w:val="normaltextrun"/>
          <w:rFonts w:asciiTheme="minorHAnsi" w:hAnsiTheme="minorHAnsi" w:cstheme="minorHAnsi"/>
          <w:color w:val="4472C4" w:themeColor="accent1"/>
        </w:rPr>
        <w:t xml:space="preserve"> [2011] EWCA </w:t>
      </w:r>
      <w:proofErr w:type="spellStart"/>
      <w:r w:rsidRPr="007022A5">
        <w:rPr>
          <w:rStyle w:val="normaltextrun"/>
          <w:rFonts w:asciiTheme="minorHAnsi" w:hAnsiTheme="minorHAnsi" w:cstheme="minorHAnsi"/>
          <w:color w:val="4472C4" w:themeColor="accent1"/>
        </w:rPr>
        <w:t>Civ</w:t>
      </w:r>
      <w:proofErr w:type="spellEnd"/>
      <w:r w:rsidRPr="007022A5">
        <w:rPr>
          <w:rStyle w:val="normaltextrun"/>
          <w:rFonts w:asciiTheme="minorHAnsi" w:hAnsiTheme="minorHAnsi" w:cstheme="minorHAnsi"/>
          <w:color w:val="4472C4" w:themeColor="accent1"/>
        </w:rPr>
        <w:t xml:space="preserve"> 1532 </w:t>
      </w:r>
      <w:r w:rsidRPr="007022A5">
        <w:rPr>
          <w:rStyle w:val="eop"/>
          <w:rFonts w:asciiTheme="minorHAnsi" w:hAnsiTheme="minorHAnsi" w:cstheme="minorHAnsi"/>
          <w:color w:val="4472C4" w:themeColor="accent1"/>
        </w:rPr>
        <w:t> </w:t>
      </w:r>
    </w:p>
    <w:p w14:paraId="38E269E6" w14:textId="77777777" w:rsidR="00545C13" w:rsidRDefault="00545C13" w:rsidP="00545C13">
      <w:pPr>
        <w:pStyle w:val="paragraph"/>
        <w:spacing w:before="0" w:beforeAutospacing="0" w:after="0" w:afterAutospacing="0"/>
        <w:textAlignment w:val="baseline"/>
        <w:rPr>
          <w:rFonts w:asciiTheme="minorHAnsi" w:hAnsiTheme="minorHAnsi" w:cstheme="minorHAnsi"/>
          <w:color w:val="4472C4" w:themeColor="accent1"/>
        </w:rPr>
      </w:pPr>
    </w:p>
    <w:p w14:paraId="2EB42203" w14:textId="77777777" w:rsidR="004E7039" w:rsidRDefault="004E7039"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proofErr w:type="spellStart"/>
      <w:r w:rsidRPr="004E7039">
        <w:rPr>
          <w:rStyle w:val="eop"/>
          <w:rFonts w:asciiTheme="minorHAnsi" w:hAnsiTheme="minorHAnsi" w:cstheme="minorHAnsi"/>
          <w:i/>
          <w:iCs/>
          <w:color w:val="4472C4" w:themeColor="accent1"/>
        </w:rPr>
        <w:t>Vellino</w:t>
      </w:r>
      <w:proofErr w:type="spellEnd"/>
      <w:r w:rsidRPr="004E7039">
        <w:rPr>
          <w:rStyle w:val="eop"/>
          <w:rFonts w:asciiTheme="minorHAnsi" w:hAnsiTheme="minorHAnsi" w:cstheme="minorHAnsi"/>
          <w:i/>
          <w:iCs/>
          <w:color w:val="4472C4" w:themeColor="accent1"/>
        </w:rPr>
        <w:t xml:space="preserve"> v CC of Manchester Police</w:t>
      </w:r>
      <w:r w:rsidRPr="007022A5">
        <w:rPr>
          <w:rStyle w:val="eop"/>
          <w:rFonts w:asciiTheme="minorHAnsi" w:hAnsiTheme="minorHAnsi" w:cstheme="minorHAnsi"/>
          <w:color w:val="4472C4" w:themeColor="accent1"/>
        </w:rPr>
        <w:t xml:space="preserve"> [2001] EWCA </w:t>
      </w:r>
      <w:proofErr w:type="spellStart"/>
      <w:r w:rsidRPr="007022A5">
        <w:rPr>
          <w:rStyle w:val="eop"/>
          <w:rFonts w:asciiTheme="minorHAnsi" w:hAnsiTheme="minorHAnsi" w:cstheme="minorHAnsi"/>
          <w:color w:val="4472C4" w:themeColor="accent1"/>
        </w:rPr>
        <w:t>Civ</w:t>
      </w:r>
      <w:proofErr w:type="spellEnd"/>
      <w:r w:rsidRPr="007022A5">
        <w:rPr>
          <w:rStyle w:val="eop"/>
          <w:rFonts w:asciiTheme="minorHAnsi" w:hAnsiTheme="minorHAnsi" w:cstheme="minorHAnsi"/>
          <w:color w:val="4472C4" w:themeColor="accent1"/>
        </w:rPr>
        <w:t xml:space="preserve"> 1249​</w:t>
      </w:r>
    </w:p>
    <w:p w14:paraId="5FF924E2" w14:textId="77777777" w:rsidR="00867252" w:rsidRDefault="00867252" w:rsidP="004E7039">
      <w:pPr>
        <w:pStyle w:val="paragraph"/>
        <w:spacing w:before="0" w:beforeAutospacing="0" w:after="0" w:afterAutospacing="0"/>
        <w:textAlignment w:val="baseline"/>
        <w:rPr>
          <w:rStyle w:val="eop"/>
          <w:rFonts w:asciiTheme="minorHAnsi" w:hAnsiTheme="minorHAnsi" w:cstheme="minorHAnsi"/>
          <w:color w:val="4472C4" w:themeColor="accent1"/>
        </w:rPr>
      </w:pPr>
    </w:p>
    <w:p w14:paraId="6C83C41F" w14:textId="77777777" w:rsidR="00867252" w:rsidRDefault="00867252"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Gray v Thames Trains Ltd</w:t>
      </w:r>
      <w:r w:rsidRPr="007022A5">
        <w:rPr>
          <w:rStyle w:val="normaltextrun"/>
          <w:rFonts w:asciiTheme="minorHAnsi" w:hAnsiTheme="minorHAnsi" w:cstheme="minorHAnsi"/>
          <w:color w:val="4472C4" w:themeColor="accent1"/>
        </w:rPr>
        <w:t xml:space="preserve"> [2009] UKHL 33 </w:t>
      </w:r>
      <w:r w:rsidRPr="007022A5">
        <w:rPr>
          <w:rStyle w:val="eop"/>
          <w:rFonts w:asciiTheme="minorHAnsi" w:hAnsiTheme="minorHAnsi" w:cstheme="minorHAnsi"/>
          <w:color w:val="4472C4" w:themeColor="accent1"/>
        </w:rPr>
        <w:t> </w:t>
      </w:r>
    </w:p>
    <w:p w14:paraId="496445BB" w14:textId="77777777" w:rsidR="00867252" w:rsidRDefault="00867252" w:rsidP="00867252">
      <w:pPr>
        <w:pStyle w:val="paragraph"/>
        <w:spacing w:before="0" w:beforeAutospacing="0" w:after="0" w:afterAutospacing="0"/>
        <w:textAlignment w:val="baseline"/>
        <w:rPr>
          <w:rStyle w:val="eop"/>
          <w:rFonts w:asciiTheme="minorHAnsi" w:hAnsiTheme="minorHAnsi" w:cstheme="minorHAnsi"/>
          <w:color w:val="4472C4" w:themeColor="accent1"/>
        </w:rPr>
      </w:pPr>
    </w:p>
    <w:p w14:paraId="619C8618" w14:textId="77777777" w:rsidR="00867252" w:rsidRPr="00807F08" w:rsidRDefault="00867252"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r w:rsidRPr="00807F08">
        <w:rPr>
          <w:rStyle w:val="normaltextrun"/>
          <w:rFonts w:asciiTheme="minorHAnsi" w:hAnsiTheme="minorHAnsi" w:cstheme="minorHAnsi"/>
          <w:i/>
          <w:iCs/>
          <w:color w:val="4472C4" w:themeColor="accent1"/>
        </w:rPr>
        <w:t>Patel v Mirza</w:t>
      </w:r>
      <w:r w:rsidRPr="00807F08">
        <w:rPr>
          <w:rStyle w:val="normaltextrun"/>
          <w:rFonts w:asciiTheme="minorHAnsi" w:hAnsiTheme="minorHAnsi" w:cstheme="minorHAnsi"/>
          <w:color w:val="4472C4" w:themeColor="accent1"/>
        </w:rPr>
        <w:t xml:space="preserve"> [2016] UKSC 42  </w:t>
      </w:r>
      <w:r w:rsidRPr="00807F08">
        <w:rPr>
          <w:rStyle w:val="eop"/>
          <w:rFonts w:asciiTheme="minorHAnsi" w:hAnsiTheme="minorHAnsi" w:cstheme="minorHAnsi"/>
          <w:color w:val="4472C4" w:themeColor="accent1"/>
        </w:rPr>
        <w:t> </w:t>
      </w:r>
    </w:p>
    <w:p w14:paraId="2D9498E9" w14:textId="77777777" w:rsidR="00867252" w:rsidRPr="00807F08" w:rsidRDefault="00867252" w:rsidP="00867252">
      <w:pPr>
        <w:pStyle w:val="paragraph"/>
        <w:spacing w:before="0" w:beforeAutospacing="0" w:after="0" w:afterAutospacing="0"/>
        <w:textAlignment w:val="baseline"/>
        <w:rPr>
          <w:rStyle w:val="eop"/>
          <w:rFonts w:asciiTheme="minorHAnsi" w:hAnsiTheme="minorHAnsi" w:cstheme="minorHAnsi"/>
          <w:color w:val="4472C4" w:themeColor="accent1"/>
        </w:rPr>
      </w:pPr>
    </w:p>
    <w:p w14:paraId="787F0AE6" w14:textId="5E7A3473" w:rsidR="002B146E" w:rsidRDefault="00867252" w:rsidP="002B146E">
      <w:pPr>
        <w:pStyle w:val="paragraph"/>
        <w:numPr>
          <w:ilvl w:val="0"/>
          <w:numId w:val="8"/>
        </w:numPr>
        <w:spacing w:before="0" w:beforeAutospacing="0" w:after="0" w:afterAutospacing="0"/>
        <w:textAlignment w:val="baseline"/>
        <w:rPr>
          <w:rFonts w:asciiTheme="minorHAnsi" w:hAnsiTheme="minorHAnsi" w:cstheme="minorHAnsi"/>
          <w:color w:val="4472C4" w:themeColor="accent1"/>
        </w:rPr>
      </w:pPr>
      <w:r w:rsidRPr="00807F08">
        <w:rPr>
          <w:rFonts w:asciiTheme="minorHAnsi" w:hAnsiTheme="minorHAnsi" w:cstheme="minorHAnsi"/>
          <w:i/>
          <w:iCs/>
          <w:color w:val="4472C4" w:themeColor="accent1"/>
        </w:rPr>
        <w:t>Henderson v Dorset Healthcare University NHS Foundation Trust</w:t>
      </w:r>
      <w:r w:rsidRPr="00807F08">
        <w:rPr>
          <w:rFonts w:asciiTheme="minorHAnsi" w:hAnsiTheme="minorHAnsi" w:cstheme="minorHAnsi"/>
          <w:color w:val="4472C4" w:themeColor="accent1"/>
        </w:rPr>
        <w:t xml:space="preserve"> [2020] UKSC 43 ​</w:t>
      </w:r>
    </w:p>
    <w:p w14:paraId="22F0A13F" w14:textId="77777777" w:rsidR="002B146E" w:rsidRPr="002B146E" w:rsidRDefault="002B146E" w:rsidP="002B146E">
      <w:pPr>
        <w:pStyle w:val="paragraph"/>
        <w:spacing w:before="0" w:beforeAutospacing="0" w:after="0" w:afterAutospacing="0"/>
        <w:textAlignment w:val="baseline"/>
        <w:rPr>
          <w:rFonts w:asciiTheme="minorHAnsi" w:hAnsiTheme="minorHAnsi" w:cstheme="minorHAnsi"/>
          <w:color w:val="4472C4" w:themeColor="accent1"/>
        </w:rPr>
      </w:pPr>
    </w:p>
    <w:p w14:paraId="577D2EF3" w14:textId="65F9CD07" w:rsidR="002B146E" w:rsidRPr="00807F08" w:rsidRDefault="002B146E" w:rsidP="007B77D1">
      <w:pPr>
        <w:pStyle w:val="paragraph"/>
        <w:numPr>
          <w:ilvl w:val="0"/>
          <w:numId w:val="8"/>
        </w:numPr>
        <w:spacing w:before="0" w:beforeAutospacing="0" w:after="0" w:afterAutospacing="0"/>
        <w:textAlignment w:val="baseline"/>
        <w:rPr>
          <w:rFonts w:asciiTheme="minorHAnsi" w:hAnsiTheme="minorHAnsi" w:cstheme="minorHAnsi"/>
          <w:color w:val="4472C4" w:themeColor="accent1"/>
        </w:rPr>
      </w:pPr>
      <w:r w:rsidRPr="002B146E">
        <w:rPr>
          <w:rFonts w:asciiTheme="minorHAnsi" w:hAnsiTheme="minorHAnsi" w:cstheme="minorHAnsi"/>
          <w:i/>
          <w:iCs/>
          <w:color w:val="4472C4" w:themeColor="accent1"/>
        </w:rPr>
        <w:t>Lewis-</w:t>
      </w:r>
      <w:proofErr w:type="spellStart"/>
      <w:r w:rsidRPr="002B146E">
        <w:rPr>
          <w:rFonts w:asciiTheme="minorHAnsi" w:hAnsiTheme="minorHAnsi" w:cstheme="minorHAnsi"/>
          <w:i/>
          <w:iCs/>
          <w:color w:val="4472C4" w:themeColor="accent1"/>
        </w:rPr>
        <w:t>Ranwell</w:t>
      </w:r>
      <w:proofErr w:type="spellEnd"/>
      <w:r w:rsidRPr="002B146E">
        <w:rPr>
          <w:rFonts w:asciiTheme="minorHAnsi" w:hAnsiTheme="minorHAnsi" w:cstheme="minorHAnsi"/>
          <w:i/>
          <w:iCs/>
          <w:color w:val="4472C4" w:themeColor="accent1"/>
        </w:rPr>
        <w:t xml:space="preserve"> (Respondent) v G4S Health Services (UK) Ltd and others (Appellants)</w:t>
      </w:r>
      <w:r w:rsidRPr="002B146E">
        <w:rPr>
          <w:rFonts w:asciiTheme="minorHAnsi" w:hAnsiTheme="minorHAnsi" w:cstheme="minorHAnsi"/>
          <w:color w:val="4472C4" w:themeColor="accent1"/>
        </w:rPr>
        <w:t xml:space="preserve"> [2026] UKSC 2</w:t>
      </w:r>
    </w:p>
    <w:p w14:paraId="6AF20451" w14:textId="77777777" w:rsidR="00867252" w:rsidRPr="00807F08" w:rsidRDefault="00867252" w:rsidP="00867252">
      <w:pPr>
        <w:pStyle w:val="paragraph"/>
        <w:spacing w:before="0" w:beforeAutospacing="0" w:after="0" w:afterAutospacing="0"/>
        <w:textAlignment w:val="baseline"/>
        <w:rPr>
          <w:rFonts w:asciiTheme="minorHAnsi" w:hAnsiTheme="minorHAnsi" w:cstheme="minorHAnsi"/>
        </w:rPr>
      </w:pPr>
    </w:p>
    <w:p w14:paraId="3EB33AAD" w14:textId="77777777" w:rsidR="0054149F" w:rsidRPr="007022A5" w:rsidRDefault="0054149F" w:rsidP="007B77D1">
      <w:pPr>
        <w:pStyle w:val="paragraph"/>
        <w:numPr>
          <w:ilvl w:val="0"/>
          <w:numId w:val="8"/>
        </w:numPr>
        <w:spacing w:before="0" w:beforeAutospacing="0" w:after="0" w:afterAutospacing="0"/>
        <w:textAlignment w:val="baseline"/>
        <w:rPr>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Nettleship v Weston</w:t>
      </w:r>
      <w:r w:rsidRPr="007022A5">
        <w:rPr>
          <w:rStyle w:val="normaltextrun"/>
          <w:rFonts w:asciiTheme="minorHAnsi" w:hAnsiTheme="minorHAnsi" w:cstheme="minorHAnsi"/>
          <w:color w:val="4472C4" w:themeColor="accent1"/>
        </w:rPr>
        <w:t xml:space="preserve"> [1971] 2QB 691  </w:t>
      </w:r>
      <w:r w:rsidRPr="007022A5">
        <w:rPr>
          <w:rStyle w:val="eop"/>
          <w:rFonts w:asciiTheme="minorHAnsi" w:hAnsiTheme="minorHAnsi" w:cstheme="minorHAnsi"/>
          <w:color w:val="4472C4" w:themeColor="accent1"/>
        </w:rPr>
        <w:t> </w:t>
      </w:r>
    </w:p>
    <w:p w14:paraId="1125A6FC" w14:textId="77777777" w:rsidR="00867252" w:rsidRPr="007022A5" w:rsidRDefault="00867252" w:rsidP="004E7039">
      <w:pPr>
        <w:pStyle w:val="paragraph"/>
        <w:spacing w:before="0" w:beforeAutospacing="0" w:after="0" w:afterAutospacing="0"/>
        <w:textAlignment w:val="baseline"/>
        <w:rPr>
          <w:rFonts w:asciiTheme="minorHAnsi" w:hAnsiTheme="minorHAnsi" w:cstheme="minorHAnsi"/>
          <w:color w:val="4472C4" w:themeColor="accent1"/>
        </w:rPr>
      </w:pPr>
    </w:p>
    <w:p w14:paraId="7F27D5D8" w14:textId="2CF88469" w:rsidR="00545C13" w:rsidRDefault="008102D5" w:rsidP="007B77D1">
      <w:pPr>
        <w:pStyle w:val="paragraph"/>
        <w:numPr>
          <w:ilvl w:val="0"/>
          <w:numId w:val="8"/>
        </w:numPr>
        <w:spacing w:before="0" w:beforeAutospacing="0" w:after="0" w:afterAutospacing="0"/>
        <w:textAlignment w:val="baseline"/>
        <w:rPr>
          <w:rStyle w:val="eop"/>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Morris v Murray</w:t>
      </w:r>
      <w:r w:rsidRPr="007022A5">
        <w:rPr>
          <w:rStyle w:val="normaltextrun"/>
          <w:rFonts w:asciiTheme="minorHAnsi" w:hAnsiTheme="minorHAnsi" w:cstheme="minorHAnsi"/>
          <w:color w:val="4472C4" w:themeColor="accent1"/>
        </w:rPr>
        <w:t xml:space="preserve"> [1991] 2 QB 6  </w:t>
      </w:r>
      <w:r w:rsidRPr="007022A5">
        <w:rPr>
          <w:rStyle w:val="eop"/>
          <w:rFonts w:asciiTheme="minorHAnsi" w:hAnsiTheme="minorHAnsi" w:cstheme="minorHAnsi"/>
          <w:color w:val="4472C4" w:themeColor="accent1"/>
        </w:rPr>
        <w:t> </w:t>
      </w:r>
    </w:p>
    <w:p w14:paraId="73162A74" w14:textId="77777777" w:rsidR="008B3088" w:rsidRPr="008B3088" w:rsidRDefault="008B3088" w:rsidP="008B3088">
      <w:pPr>
        <w:pStyle w:val="paragraph"/>
        <w:spacing w:before="0" w:beforeAutospacing="0" w:after="0" w:afterAutospacing="0"/>
        <w:textAlignment w:val="baseline"/>
        <w:rPr>
          <w:rFonts w:asciiTheme="minorHAnsi" w:hAnsiTheme="minorHAnsi" w:cstheme="minorHAnsi"/>
          <w:color w:val="4472C4" w:themeColor="accent1"/>
        </w:rPr>
      </w:pPr>
    </w:p>
    <w:p w14:paraId="46272DFF" w14:textId="77777777" w:rsidR="00532399" w:rsidRPr="007022A5" w:rsidRDefault="00532399" w:rsidP="007B77D1">
      <w:pPr>
        <w:pStyle w:val="paragraph"/>
        <w:numPr>
          <w:ilvl w:val="0"/>
          <w:numId w:val="8"/>
        </w:numPr>
        <w:spacing w:before="0" w:beforeAutospacing="0" w:after="0" w:afterAutospacing="0"/>
        <w:textAlignment w:val="baseline"/>
        <w:rPr>
          <w:rFonts w:asciiTheme="minorHAnsi" w:hAnsiTheme="minorHAnsi" w:cstheme="minorHAnsi"/>
          <w:color w:val="4472C4" w:themeColor="accent1"/>
          <w:lang w:val="fr-FR"/>
        </w:rPr>
      </w:pPr>
      <w:r w:rsidRPr="007022A5">
        <w:rPr>
          <w:rStyle w:val="normaltextrun"/>
          <w:rFonts w:asciiTheme="minorHAnsi" w:hAnsiTheme="minorHAnsi" w:cstheme="minorHAnsi"/>
          <w:i/>
          <w:iCs/>
          <w:color w:val="4472C4" w:themeColor="accent1"/>
          <w:lang w:val="fr-FR"/>
        </w:rPr>
        <w:t xml:space="preserve">Jones v </w:t>
      </w:r>
      <w:proofErr w:type="spellStart"/>
      <w:r w:rsidRPr="007022A5">
        <w:rPr>
          <w:rStyle w:val="normaltextrun"/>
          <w:rFonts w:asciiTheme="minorHAnsi" w:hAnsiTheme="minorHAnsi" w:cstheme="minorHAnsi"/>
          <w:i/>
          <w:iCs/>
          <w:color w:val="4472C4" w:themeColor="accent1"/>
          <w:lang w:val="fr-FR"/>
        </w:rPr>
        <w:t>Livox</w:t>
      </w:r>
      <w:proofErr w:type="spellEnd"/>
      <w:r w:rsidRPr="007022A5">
        <w:rPr>
          <w:rStyle w:val="normaltextrun"/>
          <w:rFonts w:asciiTheme="minorHAnsi" w:hAnsiTheme="minorHAnsi" w:cstheme="minorHAnsi"/>
          <w:i/>
          <w:iCs/>
          <w:color w:val="4472C4" w:themeColor="accent1"/>
          <w:lang w:val="fr-FR"/>
        </w:rPr>
        <w:t xml:space="preserve"> </w:t>
      </w:r>
      <w:proofErr w:type="spellStart"/>
      <w:r w:rsidRPr="007022A5">
        <w:rPr>
          <w:rStyle w:val="normaltextrun"/>
          <w:rFonts w:asciiTheme="minorHAnsi" w:hAnsiTheme="minorHAnsi" w:cstheme="minorHAnsi"/>
          <w:i/>
          <w:iCs/>
          <w:color w:val="4472C4" w:themeColor="accent1"/>
          <w:lang w:val="fr-FR"/>
        </w:rPr>
        <w:t>Quarries</w:t>
      </w:r>
      <w:proofErr w:type="spellEnd"/>
      <w:r w:rsidRPr="007022A5">
        <w:rPr>
          <w:rStyle w:val="normaltextrun"/>
          <w:rFonts w:asciiTheme="minorHAnsi" w:hAnsiTheme="minorHAnsi" w:cstheme="minorHAnsi"/>
          <w:color w:val="4472C4" w:themeColor="accent1"/>
          <w:lang w:val="fr-FR"/>
        </w:rPr>
        <w:t xml:space="preserve"> [1952] 2 QB 608  </w:t>
      </w:r>
      <w:r w:rsidRPr="007022A5">
        <w:rPr>
          <w:rStyle w:val="eop"/>
          <w:rFonts w:asciiTheme="minorHAnsi" w:hAnsiTheme="minorHAnsi" w:cstheme="minorHAnsi"/>
          <w:color w:val="4472C4" w:themeColor="accent1"/>
          <w:lang w:val="fr-FR"/>
        </w:rPr>
        <w:t> </w:t>
      </w:r>
    </w:p>
    <w:p w14:paraId="076BF1E5" w14:textId="77777777" w:rsidR="008B3088" w:rsidRPr="00BA3A63" w:rsidRDefault="008B3088" w:rsidP="00532399">
      <w:pPr>
        <w:pStyle w:val="paragraph"/>
        <w:spacing w:before="0" w:beforeAutospacing="0" w:after="0" w:afterAutospacing="0"/>
        <w:textAlignment w:val="baseline"/>
        <w:rPr>
          <w:rStyle w:val="normaltextrun"/>
          <w:rFonts w:asciiTheme="minorHAnsi" w:hAnsiTheme="minorHAnsi" w:cstheme="minorHAnsi"/>
          <w:i/>
          <w:iCs/>
          <w:color w:val="4472C4" w:themeColor="accent1"/>
          <w:lang w:val="fr-FR"/>
        </w:rPr>
      </w:pPr>
    </w:p>
    <w:p w14:paraId="40078AC9" w14:textId="3467A684" w:rsidR="00532399" w:rsidRPr="007022A5" w:rsidRDefault="00532399" w:rsidP="007B77D1">
      <w:pPr>
        <w:pStyle w:val="paragraph"/>
        <w:numPr>
          <w:ilvl w:val="0"/>
          <w:numId w:val="8"/>
        </w:numPr>
        <w:spacing w:before="0" w:beforeAutospacing="0" w:after="0" w:afterAutospacing="0"/>
        <w:textAlignment w:val="baseline"/>
        <w:rPr>
          <w:rFonts w:asciiTheme="minorHAnsi" w:hAnsiTheme="minorHAnsi" w:cstheme="minorHAnsi"/>
          <w:color w:val="4472C4" w:themeColor="accent1"/>
        </w:rPr>
      </w:pPr>
      <w:r w:rsidRPr="007022A5">
        <w:rPr>
          <w:rStyle w:val="normaltextrun"/>
          <w:rFonts w:asciiTheme="minorHAnsi" w:hAnsiTheme="minorHAnsi" w:cstheme="minorHAnsi"/>
          <w:i/>
          <w:iCs/>
          <w:color w:val="4472C4" w:themeColor="accent1"/>
        </w:rPr>
        <w:t>Campbell v Advantage Insurance Company Ltd</w:t>
      </w:r>
      <w:r w:rsidRPr="007022A5">
        <w:rPr>
          <w:rStyle w:val="normaltextrun"/>
          <w:rFonts w:asciiTheme="minorHAnsi" w:hAnsiTheme="minorHAnsi" w:cstheme="minorHAnsi"/>
          <w:color w:val="4472C4" w:themeColor="accent1"/>
        </w:rPr>
        <w:t xml:space="preserve"> [2021] EWCA </w:t>
      </w:r>
      <w:proofErr w:type="spellStart"/>
      <w:r w:rsidRPr="007022A5">
        <w:rPr>
          <w:rStyle w:val="normaltextrun"/>
          <w:rFonts w:asciiTheme="minorHAnsi" w:hAnsiTheme="minorHAnsi" w:cstheme="minorHAnsi"/>
          <w:color w:val="4472C4" w:themeColor="accent1"/>
        </w:rPr>
        <w:t>Civ</w:t>
      </w:r>
      <w:proofErr w:type="spellEnd"/>
      <w:r w:rsidRPr="007022A5">
        <w:rPr>
          <w:rStyle w:val="normaltextrun"/>
          <w:rFonts w:asciiTheme="minorHAnsi" w:hAnsiTheme="minorHAnsi" w:cstheme="minorHAnsi"/>
          <w:color w:val="4472C4" w:themeColor="accent1"/>
        </w:rPr>
        <w:t xml:space="preserve"> 1698 </w:t>
      </w:r>
      <w:r w:rsidRPr="007022A5">
        <w:rPr>
          <w:rStyle w:val="eop"/>
          <w:rFonts w:asciiTheme="minorHAnsi" w:hAnsiTheme="minorHAnsi" w:cstheme="minorHAnsi"/>
          <w:color w:val="4472C4" w:themeColor="accent1"/>
        </w:rPr>
        <w:t> </w:t>
      </w:r>
    </w:p>
    <w:p w14:paraId="48C54733" w14:textId="77777777" w:rsidR="008B3088" w:rsidRDefault="008B3088" w:rsidP="00532399">
      <w:pPr>
        <w:pStyle w:val="paragraph"/>
        <w:spacing w:before="0" w:beforeAutospacing="0" w:after="0" w:afterAutospacing="0"/>
        <w:textAlignment w:val="baseline"/>
        <w:rPr>
          <w:rStyle w:val="normaltextrun"/>
          <w:rFonts w:asciiTheme="minorHAnsi" w:hAnsiTheme="minorHAnsi" w:cstheme="minorHAnsi"/>
          <w:color w:val="4472C4" w:themeColor="accent1"/>
        </w:rPr>
      </w:pPr>
    </w:p>
    <w:p w14:paraId="359045FF" w14:textId="77777777" w:rsidR="008B3088" w:rsidRDefault="008B3088" w:rsidP="00532399">
      <w:pPr>
        <w:pStyle w:val="paragraph"/>
        <w:spacing w:before="0" w:beforeAutospacing="0" w:after="0" w:afterAutospacing="0"/>
        <w:textAlignment w:val="baseline"/>
        <w:rPr>
          <w:rStyle w:val="normaltextrun"/>
          <w:rFonts w:asciiTheme="minorHAnsi" w:hAnsiTheme="minorHAnsi" w:cstheme="minorHAnsi"/>
          <w:b/>
          <w:bCs/>
        </w:rPr>
      </w:pPr>
    </w:p>
    <w:p w14:paraId="3D654EC3" w14:textId="2C590BFB" w:rsidR="008B3088" w:rsidRPr="008B3088" w:rsidRDefault="008B3088" w:rsidP="00532399">
      <w:pPr>
        <w:pStyle w:val="paragraph"/>
        <w:spacing w:before="0" w:beforeAutospacing="0" w:after="0" w:afterAutospacing="0"/>
        <w:textAlignment w:val="baseline"/>
        <w:rPr>
          <w:rStyle w:val="normaltextrun"/>
          <w:rFonts w:asciiTheme="minorHAnsi" w:hAnsiTheme="minorHAnsi" w:cstheme="minorHAnsi"/>
          <w:b/>
          <w:bCs/>
        </w:rPr>
      </w:pPr>
      <w:r>
        <w:rPr>
          <w:rStyle w:val="normaltextrun"/>
          <w:rFonts w:asciiTheme="minorHAnsi" w:hAnsiTheme="minorHAnsi" w:cstheme="minorHAnsi"/>
          <w:b/>
          <w:bCs/>
        </w:rPr>
        <w:t>Legislation</w:t>
      </w:r>
    </w:p>
    <w:p w14:paraId="7C640BA5" w14:textId="5349483E" w:rsidR="00532399" w:rsidRPr="007022A5" w:rsidRDefault="00532399" w:rsidP="007B77D1">
      <w:pPr>
        <w:pStyle w:val="paragraph"/>
        <w:numPr>
          <w:ilvl w:val="0"/>
          <w:numId w:val="9"/>
        </w:numPr>
        <w:spacing w:before="0" w:beforeAutospacing="0" w:after="0" w:afterAutospacing="0"/>
        <w:textAlignment w:val="baseline"/>
        <w:rPr>
          <w:rStyle w:val="eop"/>
          <w:rFonts w:asciiTheme="minorHAnsi" w:hAnsiTheme="minorHAnsi" w:cstheme="minorHAnsi"/>
          <w:color w:val="4472C4" w:themeColor="accent1"/>
        </w:rPr>
      </w:pPr>
      <w:r w:rsidRPr="007022A5">
        <w:rPr>
          <w:rStyle w:val="normaltextrun"/>
          <w:rFonts w:asciiTheme="minorHAnsi" w:hAnsiTheme="minorHAnsi" w:cstheme="minorHAnsi"/>
          <w:color w:val="4472C4" w:themeColor="accent1"/>
        </w:rPr>
        <w:t>Law Reform (Contributory Negligence) Act 1945 </w:t>
      </w:r>
      <w:r w:rsidRPr="007022A5">
        <w:rPr>
          <w:rStyle w:val="eop"/>
          <w:rFonts w:asciiTheme="minorHAnsi" w:hAnsiTheme="minorHAnsi" w:cstheme="minorHAnsi"/>
          <w:color w:val="4472C4" w:themeColor="accent1"/>
        </w:rPr>
        <w:t> </w:t>
      </w:r>
    </w:p>
    <w:p w14:paraId="3D8E7BEE" w14:textId="77777777" w:rsidR="008B3088" w:rsidRDefault="008B3088" w:rsidP="00532399">
      <w:pPr>
        <w:pStyle w:val="paragraph"/>
        <w:spacing w:before="0" w:beforeAutospacing="0" w:after="0" w:afterAutospacing="0"/>
        <w:textAlignment w:val="baseline"/>
        <w:rPr>
          <w:rFonts w:asciiTheme="minorHAnsi" w:hAnsiTheme="minorHAnsi" w:cstheme="minorHAnsi"/>
          <w:color w:val="4472C4" w:themeColor="accent1"/>
        </w:rPr>
      </w:pPr>
    </w:p>
    <w:p w14:paraId="11A4254C" w14:textId="1E7F5F6D" w:rsidR="00101FE1" w:rsidRPr="007022A5" w:rsidRDefault="00101FE1" w:rsidP="007B77D1">
      <w:pPr>
        <w:pStyle w:val="paragraph"/>
        <w:numPr>
          <w:ilvl w:val="0"/>
          <w:numId w:val="9"/>
        </w:numPr>
        <w:spacing w:before="0" w:beforeAutospacing="0" w:after="0" w:afterAutospacing="0"/>
        <w:textAlignment w:val="baseline"/>
        <w:rPr>
          <w:rFonts w:asciiTheme="minorHAnsi" w:hAnsiTheme="minorHAnsi" w:cstheme="minorHAnsi"/>
          <w:color w:val="4472C4" w:themeColor="accent1"/>
        </w:rPr>
      </w:pPr>
      <w:r w:rsidRPr="007022A5">
        <w:rPr>
          <w:rFonts w:asciiTheme="minorHAnsi" w:hAnsiTheme="minorHAnsi" w:cstheme="minorHAnsi"/>
          <w:color w:val="4472C4" w:themeColor="accent1"/>
        </w:rPr>
        <w:t>Road Traffic Act 1988​</w:t>
      </w:r>
      <w:r w:rsidR="008B3088">
        <w:rPr>
          <w:rFonts w:asciiTheme="minorHAnsi" w:hAnsiTheme="minorHAnsi" w:cstheme="minorHAnsi"/>
          <w:color w:val="4472C4" w:themeColor="accent1"/>
        </w:rPr>
        <w:t>, s 149</w:t>
      </w:r>
    </w:p>
    <w:p w14:paraId="26431175" w14:textId="77777777" w:rsidR="00532399" w:rsidRPr="007022A5" w:rsidRDefault="00532399" w:rsidP="001270EB">
      <w:pPr>
        <w:spacing w:line="240" w:lineRule="auto"/>
        <w:jc w:val="both"/>
        <w:rPr>
          <w:rFonts w:cstheme="minorHAnsi"/>
          <w:b/>
          <w:bCs/>
          <w:sz w:val="24"/>
          <w:szCs w:val="24"/>
        </w:rPr>
      </w:pPr>
    </w:p>
    <w:p w14:paraId="6C8C4F54" w14:textId="23AFB1C1" w:rsidR="00010DCB" w:rsidRPr="007022A5" w:rsidRDefault="00010DCB" w:rsidP="001270EB">
      <w:pPr>
        <w:spacing w:line="240" w:lineRule="auto"/>
        <w:jc w:val="both"/>
        <w:rPr>
          <w:rFonts w:cstheme="minorHAnsi"/>
          <w:b/>
          <w:bCs/>
          <w:sz w:val="24"/>
          <w:szCs w:val="24"/>
        </w:rPr>
      </w:pPr>
      <w:r w:rsidRPr="007022A5">
        <w:rPr>
          <w:rFonts w:cstheme="minorHAnsi"/>
          <w:b/>
          <w:bCs/>
          <w:sz w:val="24"/>
          <w:szCs w:val="24"/>
        </w:rPr>
        <w:t>Additional Cases</w:t>
      </w:r>
    </w:p>
    <w:p w14:paraId="3BDA3FE5" w14:textId="67B15C54" w:rsidR="00F72484" w:rsidRPr="007022A5" w:rsidRDefault="00CD709A" w:rsidP="00ED3B21">
      <w:pPr>
        <w:pStyle w:val="ListParagraph"/>
        <w:numPr>
          <w:ilvl w:val="0"/>
          <w:numId w:val="4"/>
        </w:numPr>
        <w:spacing w:line="240" w:lineRule="auto"/>
        <w:jc w:val="both"/>
        <w:rPr>
          <w:rFonts w:cstheme="minorHAnsi"/>
          <w:sz w:val="24"/>
          <w:szCs w:val="24"/>
        </w:rPr>
      </w:pPr>
      <w:r w:rsidRPr="007022A5">
        <w:rPr>
          <w:rFonts w:cstheme="minorHAnsi"/>
          <w:sz w:val="24"/>
          <w:szCs w:val="24"/>
        </w:rPr>
        <w:t xml:space="preserve">See lecture slides </w:t>
      </w:r>
      <w:r w:rsidR="00532399" w:rsidRPr="007022A5">
        <w:rPr>
          <w:rFonts w:cstheme="minorHAnsi"/>
          <w:sz w:val="24"/>
          <w:szCs w:val="24"/>
        </w:rPr>
        <w:t>Week</w:t>
      </w:r>
      <w:r w:rsidRPr="007022A5">
        <w:rPr>
          <w:rFonts w:cstheme="minorHAnsi"/>
          <w:sz w:val="24"/>
          <w:szCs w:val="24"/>
        </w:rPr>
        <w:t xml:space="preserve"> 1</w:t>
      </w:r>
      <w:r w:rsidR="00532399" w:rsidRPr="007022A5">
        <w:rPr>
          <w:rFonts w:cstheme="minorHAnsi"/>
          <w:sz w:val="24"/>
          <w:szCs w:val="24"/>
        </w:rPr>
        <w:t>9</w:t>
      </w:r>
    </w:p>
    <w:p w14:paraId="127AFFC8" w14:textId="60509DB0" w:rsidR="4D47C6A0" w:rsidRPr="000A62D6" w:rsidRDefault="4D47C6A0" w:rsidP="000A62D6">
      <w:pPr>
        <w:jc w:val="both"/>
        <w:rPr>
          <w:rFonts w:cstheme="minorHAnsi"/>
          <w:sz w:val="24"/>
          <w:szCs w:val="24"/>
        </w:rPr>
      </w:pPr>
    </w:p>
    <w:p w14:paraId="798AE889" w14:textId="0A5526B8" w:rsidR="00B45571" w:rsidRPr="007022A5" w:rsidRDefault="006B6B24" w:rsidP="001270EB">
      <w:pPr>
        <w:spacing w:line="240" w:lineRule="auto"/>
        <w:jc w:val="both"/>
        <w:rPr>
          <w:rFonts w:cstheme="minorHAnsi"/>
          <w:b/>
          <w:bCs/>
          <w:sz w:val="24"/>
          <w:szCs w:val="24"/>
        </w:rPr>
      </w:pPr>
      <w:r w:rsidRPr="007022A5">
        <w:rPr>
          <w:rFonts w:cstheme="minorHAnsi"/>
          <w:b/>
          <w:bCs/>
          <w:sz w:val="24"/>
          <w:szCs w:val="24"/>
        </w:rPr>
        <w:lastRenderedPageBreak/>
        <w:t xml:space="preserve">Secondary Materials </w:t>
      </w:r>
    </w:p>
    <w:p w14:paraId="1AE556D3" w14:textId="177CA0C2" w:rsidR="005833CE" w:rsidRDefault="000D7D2D" w:rsidP="00213E63">
      <w:pPr>
        <w:pStyle w:val="ListParagraph"/>
        <w:numPr>
          <w:ilvl w:val="0"/>
          <w:numId w:val="4"/>
        </w:numPr>
        <w:spacing w:line="240" w:lineRule="auto"/>
        <w:jc w:val="both"/>
        <w:rPr>
          <w:rFonts w:cstheme="minorHAnsi"/>
          <w:color w:val="4472C4" w:themeColor="accent1"/>
          <w:sz w:val="24"/>
          <w:szCs w:val="24"/>
        </w:rPr>
      </w:pPr>
      <w:r w:rsidRPr="00213E63">
        <w:rPr>
          <w:rFonts w:cstheme="minorHAnsi"/>
          <w:color w:val="4472C4" w:themeColor="accent1"/>
          <w:sz w:val="24"/>
          <w:szCs w:val="24"/>
        </w:rPr>
        <w:t>J Goudkamp,</w:t>
      </w:r>
      <w:r w:rsidR="008B3088" w:rsidRPr="00213E63">
        <w:rPr>
          <w:rFonts w:cstheme="minorHAnsi"/>
          <w:color w:val="4472C4" w:themeColor="accent1"/>
          <w:sz w:val="24"/>
          <w:szCs w:val="24"/>
        </w:rPr>
        <w:t xml:space="preserve"> </w:t>
      </w:r>
      <w:r w:rsidRPr="00213E63">
        <w:rPr>
          <w:rFonts w:cstheme="minorHAnsi"/>
          <w:i/>
          <w:iCs/>
          <w:color w:val="4472C4" w:themeColor="accent1"/>
          <w:sz w:val="24"/>
          <w:szCs w:val="24"/>
        </w:rPr>
        <w:t>Tort Law Defences</w:t>
      </w:r>
      <w:r w:rsidRPr="00213E63">
        <w:rPr>
          <w:rFonts w:cstheme="minorHAnsi"/>
          <w:color w:val="4472C4" w:themeColor="accent1"/>
          <w:sz w:val="24"/>
          <w:szCs w:val="24"/>
        </w:rPr>
        <w:t xml:space="preserve"> (Hart 2016) ​</w:t>
      </w:r>
    </w:p>
    <w:p w14:paraId="4AAF0286" w14:textId="77777777" w:rsidR="007B77D1" w:rsidRPr="00213E63" w:rsidRDefault="007B77D1" w:rsidP="007B77D1">
      <w:pPr>
        <w:pStyle w:val="ListParagraph"/>
        <w:spacing w:line="240" w:lineRule="auto"/>
        <w:jc w:val="both"/>
        <w:rPr>
          <w:rFonts w:cstheme="minorHAnsi"/>
          <w:color w:val="4472C4" w:themeColor="accent1"/>
          <w:sz w:val="24"/>
          <w:szCs w:val="24"/>
        </w:rPr>
      </w:pPr>
    </w:p>
    <w:p w14:paraId="1C905E46" w14:textId="339F281F" w:rsidR="00B60EF6" w:rsidRPr="00213E63" w:rsidRDefault="00B60EF6" w:rsidP="00213E63">
      <w:pPr>
        <w:pStyle w:val="paragraph"/>
        <w:numPr>
          <w:ilvl w:val="0"/>
          <w:numId w:val="4"/>
        </w:numPr>
        <w:spacing w:before="0" w:beforeAutospacing="0" w:after="0" w:afterAutospacing="0"/>
        <w:textAlignment w:val="baseline"/>
        <w:rPr>
          <w:rStyle w:val="eop"/>
          <w:rFonts w:asciiTheme="minorHAnsi" w:hAnsiTheme="minorHAnsi" w:cstheme="minorHAnsi"/>
          <w:color w:val="4472C4" w:themeColor="accent1"/>
        </w:rPr>
      </w:pPr>
      <w:r w:rsidRPr="00213E63">
        <w:rPr>
          <w:rStyle w:val="normaltextrun"/>
          <w:rFonts w:asciiTheme="minorHAnsi" w:hAnsiTheme="minorHAnsi" w:cstheme="minorHAnsi"/>
          <w:color w:val="4472C4" w:themeColor="accent1"/>
        </w:rPr>
        <w:t>Iain D Field, ‘Contributory Negligence and the Rule of Avoidable Losses’ (2018) 38(3) Oxford Journal of Legal Studies 475-499 </w:t>
      </w:r>
      <w:r w:rsidRPr="00213E63">
        <w:rPr>
          <w:rStyle w:val="eop"/>
          <w:rFonts w:asciiTheme="minorHAnsi" w:hAnsiTheme="minorHAnsi" w:cstheme="minorHAnsi"/>
          <w:color w:val="4472C4" w:themeColor="accent1"/>
        </w:rPr>
        <w:t> </w:t>
      </w:r>
    </w:p>
    <w:p w14:paraId="7F1FB89C" w14:textId="77777777" w:rsidR="008B3088" w:rsidRPr="00213E63" w:rsidRDefault="008B3088" w:rsidP="00B60EF6">
      <w:pPr>
        <w:pStyle w:val="paragraph"/>
        <w:spacing w:before="0" w:beforeAutospacing="0" w:after="0" w:afterAutospacing="0"/>
        <w:textAlignment w:val="baseline"/>
        <w:rPr>
          <w:rFonts w:asciiTheme="minorHAnsi" w:hAnsiTheme="minorHAnsi" w:cstheme="minorHAnsi"/>
          <w:color w:val="4472C4" w:themeColor="accent1"/>
        </w:rPr>
      </w:pPr>
    </w:p>
    <w:p w14:paraId="03B9003C" w14:textId="22CE17F8" w:rsidR="008B3088" w:rsidRDefault="00B60EF6" w:rsidP="007B77D1">
      <w:pPr>
        <w:pStyle w:val="paragraph"/>
        <w:numPr>
          <w:ilvl w:val="0"/>
          <w:numId w:val="4"/>
        </w:numPr>
        <w:spacing w:before="0" w:beforeAutospacing="0" w:after="0" w:afterAutospacing="0"/>
        <w:textAlignment w:val="baseline"/>
        <w:rPr>
          <w:rStyle w:val="eop"/>
          <w:rFonts w:asciiTheme="minorHAnsi" w:hAnsiTheme="minorHAnsi" w:cstheme="minorHAnsi"/>
          <w:color w:val="4472C4" w:themeColor="accent1"/>
        </w:rPr>
      </w:pPr>
      <w:r w:rsidRPr="00213E63">
        <w:rPr>
          <w:rStyle w:val="normaltextrun"/>
          <w:rFonts w:asciiTheme="minorHAnsi" w:hAnsiTheme="minorHAnsi" w:cstheme="minorHAnsi"/>
          <w:color w:val="4472C4" w:themeColor="accent1"/>
        </w:rPr>
        <w:t xml:space="preserve">Ernest Lim, ‘Ex </w:t>
      </w:r>
      <w:proofErr w:type="spellStart"/>
      <w:r w:rsidRPr="00213E63">
        <w:rPr>
          <w:rStyle w:val="normaltextrun"/>
          <w:rFonts w:asciiTheme="minorHAnsi" w:hAnsiTheme="minorHAnsi" w:cstheme="minorHAnsi"/>
          <w:color w:val="4472C4" w:themeColor="accent1"/>
        </w:rPr>
        <w:t>Turpi</w:t>
      </w:r>
      <w:proofErr w:type="spellEnd"/>
      <w:r w:rsidRPr="00213E63">
        <w:rPr>
          <w:rStyle w:val="normaltextrun"/>
          <w:rFonts w:asciiTheme="minorHAnsi" w:hAnsiTheme="minorHAnsi" w:cstheme="minorHAnsi"/>
          <w:color w:val="4472C4" w:themeColor="accent1"/>
        </w:rPr>
        <w:t xml:space="preserve"> Causa: Reformation not Revolution’ (Sept 2017) 80(5) Modern Law Review 927-941. </w:t>
      </w:r>
      <w:r w:rsidRPr="00213E63">
        <w:rPr>
          <w:rStyle w:val="eop"/>
          <w:rFonts w:asciiTheme="minorHAnsi" w:hAnsiTheme="minorHAnsi" w:cstheme="minorHAnsi"/>
          <w:color w:val="4472C4" w:themeColor="accent1"/>
        </w:rPr>
        <w:t> </w:t>
      </w:r>
    </w:p>
    <w:p w14:paraId="439F8594" w14:textId="77777777" w:rsidR="00807F08" w:rsidRDefault="00807F08" w:rsidP="00807F08">
      <w:pPr>
        <w:pStyle w:val="ListParagraph"/>
        <w:rPr>
          <w:rStyle w:val="normaltextrun"/>
          <w:rFonts w:cstheme="minorHAnsi"/>
          <w:color w:val="4472C4" w:themeColor="accent1"/>
        </w:rPr>
      </w:pPr>
    </w:p>
    <w:p w14:paraId="7DB92A7A" w14:textId="77777777" w:rsidR="00807F08" w:rsidRPr="007B77D1" w:rsidRDefault="00807F08" w:rsidP="00807F08">
      <w:pPr>
        <w:pStyle w:val="paragraph"/>
        <w:spacing w:before="0" w:beforeAutospacing="0" w:after="0" w:afterAutospacing="0"/>
        <w:ind w:left="720"/>
        <w:textAlignment w:val="baseline"/>
        <w:rPr>
          <w:rStyle w:val="normaltextrun"/>
          <w:rFonts w:asciiTheme="minorHAnsi" w:hAnsiTheme="minorHAnsi" w:cstheme="minorHAnsi"/>
          <w:color w:val="4472C4" w:themeColor="accent1"/>
        </w:rPr>
      </w:pPr>
    </w:p>
    <w:p w14:paraId="5FFAF4F5" w14:textId="77777777" w:rsidR="008B3088" w:rsidRDefault="008B3088" w:rsidP="008B3088">
      <w:pPr>
        <w:pStyle w:val="paragraph"/>
        <w:spacing w:before="0" w:beforeAutospacing="0" w:after="0" w:afterAutospacing="0"/>
        <w:jc w:val="both"/>
        <w:textAlignment w:val="baseline"/>
        <w:rPr>
          <w:rStyle w:val="normaltextrun"/>
          <w:rFonts w:asciiTheme="minorHAnsi" w:hAnsiTheme="minorHAnsi" w:cstheme="minorHAnsi"/>
          <w:b/>
          <w:bCs/>
          <w:color w:val="000000"/>
        </w:rPr>
      </w:pPr>
      <w:r w:rsidRPr="008B3088">
        <w:rPr>
          <w:rStyle w:val="normaltextrun"/>
          <w:rFonts w:asciiTheme="minorHAnsi" w:hAnsiTheme="minorHAnsi" w:cstheme="minorHAnsi"/>
          <w:b/>
          <w:bCs/>
          <w:color w:val="000000"/>
        </w:rPr>
        <w:t>Additional Reading</w:t>
      </w:r>
    </w:p>
    <w:p w14:paraId="4B61FE31" w14:textId="77777777" w:rsidR="007B77D1" w:rsidRPr="008B3088" w:rsidRDefault="007B77D1" w:rsidP="008B3088">
      <w:pPr>
        <w:pStyle w:val="paragraph"/>
        <w:spacing w:before="0" w:beforeAutospacing="0" w:after="0" w:afterAutospacing="0"/>
        <w:jc w:val="both"/>
        <w:textAlignment w:val="baseline"/>
        <w:rPr>
          <w:rStyle w:val="normaltextrun"/>
          <w:rFonts w:asciiTheme="minorHAnsi" w:hAnsiTheme="minorHAnsi" w:cstheme="minorHAnsi"/>
          <w:b/>
          <w:bCs/>
          <w:color w:val="000000"/>
        </w:rPr>
      </w:pPr>
    </w:p>
    <w:p w14:paraId="5153052F" w14:textId="7626B38E" w:rsidR="00213E63" w:rsidRPr="007B77D1" w:rsidRDefault="00924393" w:rsidP="00213E63">
      <w:pPr>
        <w:pStyle w:val="paragraph"/>
        <w:numPr>
          <w:ilvl w:val="0"/>
          <w:numId w:val="7"/>
        </w:numPr>
        <w:spacing w:before="0" w:beforeAutospacing="0" w:after="0" w:afterAutospacing="0"/>
        <w:jc w:val="both"/>
        <w:textAlignment w:val="baseline"/>
        <w:rPr>
          <w:rStyle w:val="eop"/>
          <w:rFonts w:asciiTheme="minorHAnsi" w:hAnsiTheme="minorHAnsi" w:cstheme="minorHAnsi"/>
          <w:color w:val="000000"/>
        </w:rPr>
      </w:pPr>
      <w:r w:rsidRPr="007022A5">
        <w:rPr>
          <w:rStyle w:val="normaltextrun"/>
          <w:rFonts w:asciiTheme="minorHAnsi" w:hAnsiTheme="minorHAnsi" w:cstheme="minorHAnsi"/>
          <w:color w:val="000000"/>
        </w:rPr>
        <w:t>J</w:t>
      </w:r>
      <w:r w:rsidR="00A31BA8">
        <w:rPr>
          <w:rStyle w:val="normaltextrun"/>
          <w:rFonts w:asciiTheme="minorHAnsi" w:hAnsiTheme="minorHAnsi" w:cstheme="minorHAnsi"/>
          <w:color w:val="000000"/>
        </w:rPr>
        <w:t>ames C</w:t>
      </w:r>
      <w:r w:rsidRPr="007022A5">
        <w:rPr>
          <w:rStyle w:val="normaltextrun"/>
          <w:rFonts w:asciiTheme="minorHAnsi" w:hAnsiTheme="minorHAnsi" w:cstheme="minorHAnsi"/>
          <w:color w:val="000000"/>
        </w:rPr>
        <w:t xml:space="preserve"> Fisher, ‘The ex </w:t>
      </w:r>
      <w:proofErr w:type="spellStart"/>
      <w:r w:rsidRPr="007022A5">
        <w:rPr>
          <w:rStyle w:val="scxp121387641"/>
          <w:rFonts w:asciiTheme="minorHAnsi" w:hAnsiTheme="minorHAnsi" w:cstheme="minorHAnsi"/>
          <w:color w:val="000000"/>
        </w:rPr>
        <w:t>turpi</w:t>
      </w:r>
      <w:proofErr w:type="spellEnd"/>
      <w:r w:rsidRPr="007022A5">
        <w:rPr>
          <w:rStyle w:val="normaltextrun"/>
          <w:rFonts w:asciiTheme="minorHAnsi" w:hAnsiTheme="minorHAnsi" w:cstheme="minorHAnsi"/>
          <w:color w:val="000000"/>
        </w:rPr>
        <w:t> causa principle in </w:t>
      </w:r>
      <w:proofErr w:type="spellStart"/>
      <w:r w:rsidRPr="007022A5">
        <w:rPr>
          <w:rStyle w:val="scxp121387641"/>
          <w:rFonts w:asciiTheme="minorHAnsi" w:hAnsiTheme="minorHAnsi" w:cstheme="minorHAnsi"/>
          <w:color w:val="000000"/>
        </w:rPr>
        <w:t>Hounga</w:t>
      </w:r>
      <w:proofErr w:type="spellEnd"/>
      <w:r w:rsidRPr="007022A5">
        <w:rPr>
          <w:rStyle w:val="normaltextrun"/>
          <w:rFonts w:asciiTheme="minorHAnsi" w:hAnsiTheme="minorHAnsi" w:cstheme="minorHAnsi"/>
          <w:color w:val="000000"/>
        </w:rPr>
        <w:t> and Servier’ (2015) 78(5) Modern Law Review 854-870</w:t>
      </w:r>
      <w:r w:rsidRPr="007022A5">
        <w:rPr>
          <w:rStyle w:val="eop"/>
          <w:rFonts w:asciiTheme="minorHAnsi" w:hAnsiTheme="minorHAnsi" w:cstheme="minorHAnsi"/>
          <w:lang w:val="en-US"/>
        </w:rPr>
        <w:t>​</w:t>
      </w:r>
    </w:p>
    <w:p w14:paraId="771AA949" w14:textId="77777777" w:rsidR="007B77D1" w:rsidRDefault="007B77D1" w:rsidP="007B77D1">
      <w:pPr>
        <w:pStyle w:val="paragraph"/>
        <w:spacing w:before="0" w:beforeAutospacing="0" w:after="0" w:afterAutospacing="0"/>
        <w:ind w:left="720"/>
        <w:jc w:val="both"/>
        <w:textAlignment w:val="baseline"/>
        <w:rPr>
          <w:rFonts w:asciiTheme="minorHAnsi" w:hAnsiTheme="minorHAnsi" w:cstheme="minorHAnsi"/>
          <w:color w:val="000000"/>
        </w:rPr>
      </w:pPr>
    </w:p>
    <w:p w14:paraId="1B48884D" w14:textId="16AB2BD3" w:rsidR="00213E63" w:rsidRPr="00213E63" w:rsidRDefault="00924393" w:rsidP="00213E63">
      <w:pPr>
        <w:pStyle w:val="paragraph"/>
        <w:numPr>
          <w:ilvl w:val="0"/>
          <w:numId w:val="7"/>
        </w:numPr>
        <w:spacing w:before="0" w:beforeAutospacing="0" w:after="0" w:afterAutospacing="0"/>
        <w:jc w:val="both"/>
        <w:textAlignment w:val="baseline"/>
        <w:rPr>
          <w:rStyle w:val="eop"/>
          <w:rFonts w:asciiTheme="minorHAnsi" w:hAnsiTheme="minorHAnsi" w:cstheme="minorHAnsi"/>
          <w:color w:val="000000"/>
        </w:rPr>
      </w:pPr>
      <w:r w:rsidRPr="007022A5">
        <w:rPr>
          <w:rStyle w:val="normaltextrun"/>
          <w:rFonts w:asciiTheme="minorHAnsi" w:hAnsiTheme="minorHAnsi" w:cstheme="minorHAnsi"/>
          <w:color w:val="000000"/>
        </w:rPr>
        <w:t>J</w:t>
      </w:r>
      <w:r w:rsidR="008C3BD6">
        <w:rPr>
          <w:rStyle w:val="normaltextrun"/>
          <w:rFonts w:asciiTheme="minorHAnsi" w:hAnsiTheme="minorHAnsi" w:cstheme="minorHAnsi"/>
          <w:color w:val="000000"/>
        </w:rPr>
        <w:t>ohn</w:t>
      </w:r>
      <w:r w:rsidRPr="007022A5">
        <w:rPr>
          <w:rStyle w:val="normaltextrun"/>
          <w:rFonts w:asciiTheme="minorHAnsi" w:hAnsiTheme="minorHAnsi" w:cstheme="minorHAnsi"/>
          <w:color w:val="000000"/>
        </w:rPr>
        <w:t xml:space="preserve"> Gardner, ‘Rethinking risk-taking: the death of </w:t>
      </w:r>
      <w:proofErr w:type="spellStart"/>
      <w:r w:rsidRPr="007022A5">
        <w:rPr>
          <w:rStyle w:val="scxp121387641"/>
          <w:rFonts w:asciiTheme="minorHAnsi" w:hAnsiTheme="minorHAnsi" w:cstheme="minorHAnsi"/>
          <w:color w:val="000000"/>
        </w:rPr>
        <w:t>volenti</w:t>
      </w:r>
      <w:proofErr w:type="spellEnd"/>
      <w:r w:rsidRPr="007022A5">
        <w:rPr>
          <w:rStyle w:val="normaltextrun"/>
          <w:rFonts w:asciiTheme="minorHAnsi" w:hAnsiTheme="minorHAnsi" w:cstheme="minorHAnsi"/>
          <w:color w:val="000000"/>
        </w:rPr>
        <w:t>?’ (2023) Cambridge Law Journal 1-28</w:t>
      </w:r>
      <w:r w:rsidRPr="007022A5">
        <w:rPr>
          <w:rStyle w:val="eop"/>
          <w:rFonts w:asciiTheme="minorHAnsi" w:hAnsiTheme="minorHAnsi" w:cstheme="minorHAnsi"/>
          <w:lang w:val="en-US"/>
        </w:rPr>
        <w:t>​</w:t>
      </w:r>
    </w:p>
    <w:p w14:paraId="7D661229" w14:textId="77777777" w:rsidR="00213E63" w:rsidRDefault="00213E63" w:rsidP="00213E63">
      <w:pPr>
        <w:pStyle w:val="paragraph"/>
        <w:spacing w:before="0" w:beforeAutospacing="0" w:after="0" w:afterAutospacing="0"/>
        <w:ind w:left="720"/>
        <w:jc w:val="both"/>
        <w:textAlignment w:val="baseline"/>
        <w:rPr>
          <w:rFonts w:asciiTheme="minorHAnsi" w:hAnsiTheme="minorHAnsi" w:cstheme="minorHAnsi"/>
          <w:color w:val="000000"/>
        </w:rPr>
      </w:pPr>
    </w:p>
    <w:p w14:paraId="445EDC69" w14:textId="512FF24D" w:rsidR="00213E63" w:rsidRPr="00213E63" w:rsidRDefault="00924393" w:rsidP="00213E63">
      <w:pPr>
        <w:pStyle w:val="paragraph"/>
        <w:numPr>
          <w:ilvl w:val="0"/>
          <w:numId w:val="7"/>
        </w:numPr>
        <w:spacing w:before="0" w:beforeAutospacing="0" w:after="0" w:afterAutospacing="0"/>
        <w:jc w:val="both"/>
        <w:textAlignment w:val="baseline"/>
        <w:rPr>
          <w:rFonts w:asciiTheme="minorHAnsi" w:hAnsiTheme="minorHAnsi" w:cstheme="minorHAnsi"/>
          <w:color w:val="000000"/>
        </w:rPr>
      </w:pPr>
      <w:r w:rsidRPr="00213E63">
        <w:rPr>
          <w:rStyle w:val="normaltextrun"/>
          <w:rFonts w:asciiTheme="minorHAnsi" w:hAnsiTheme="minorHAnsi" w:cstheme="minorHAnsi"/>
          <w:color w:val="000000"/>
        </w:rPr>
        <w:t>J</w:t>
      </w:r>
      <w:r w:rsidR="008C3BD6">
        <w:rPr>
          <w:rStyle w:val="normaltextrun"/>
          <w:rFonts w:asciiTheme="minorHAnsi" w:hAnsiTheme="minorHAnsi" w:cstheme="minorHAnsi"/>
          <w:color w:val="000000"/>
        </w:rPr>
        <w:t>ames</w:t>
      </w:r>
      <w:r w:rsidRPr="00213E63">
        <w:rPr>
          <w:rStyle w:val="normaltextrun"/>
          <w:rFonts w:asciiTheme="minorHAnsi" w:hAnsiTheme="minorHAnsi" w:cstheme="minorHAnsi"/>
          <w:color w:val="000000"/>
        </w:rPr>
        <w:t> </w:t>
      </w:r>
      <w:r w:rsidRPr="00213E63">
        <w:rPr>
          <w:rStyle w:val="scxp121387641"/>
          <w:rFonts w:asciiTheme="minorHAnsi" w:hAnsiTheme="minorHAnsi" w:cstheme="minorHAnsi"/>
          <w:color w:val="000000"/>
        </w:rPr>
        <w:t>Goudkamp</w:t>
      </w:r>
      <w:r w:rsidRPr="00213E63">
        <w:rPr>
          <w:rStyle w:val="normaltextrun"/>
          <w:rFonts w:asciiTheme="minorHAnsi" w:hAnsiTheme="minorHAnsi" w:cstheme="minorHAnsi"/>
          <w:color w:val="000000"/>
        </w:rPr>
        <w:t> and D</w:t>
      </w:r>
      <w:r w:rsidR="008C3BD6">
        <w:rPr>
          <w:rStyle w:val="normaltextrun"/>
          <w:rFonts w:asciiTheme="minorHAnsi" w:hAnsiTheme="minorHAnsi" w:cstheme="minorHAnsi"/>
          <w:color w:val="000000"/>
        </w:rPr>
        <w:t>onal</w:t>
      </w:r>
      <w:r w:rsidRPr="00213E63">
        <w:rPr>
          <w:rStyle w:val="normaltextrun"/>
          <w:rFonts w:asciiTheme="minorHAnsi" w:hAnsiTheme="minorHAnsi" w:cstheme="minorHAnsi"/>
          <w:color w:val="000000"/>
        </w:rPr>
        <w:t xml:space="preserve"> Nolan, 'Contributory Negligence in the Twenty-First Century: An Empirical Study of First Instance Decisions' (2016) 79(4) Modern Law Review 575-62</w:t>
      </w:r>
      <w:r w:rsidRPr="00213E63">
        <w:rPr>
          <w:rStyle w:val="eop"/>
          <w:rFonts w:asciiTheme="minorHAnsi" w:hAnsiTheme="minorHAnsi" w:cstheme="minorHAnsi"/>
          <w:lang w:val="en-US"/>
        </w:rPr>
        <w:t>​</w:t>
      </w:r>
    </w:p>
    <w:p w14:paraId="063A6FEE" w14:textId="77777777" w:rsidR="00213E63" w:rsidRDefault="00213E63" w:rsidP="00213E63">
      <w:pPr>
        <w:pStyle w:val="ListParagraph"/>
        <w:rPr>
          <w:rStyle w:val="normaltextrun"/>
          <w:rFonts w:cstheme="minorHAnsi"/>
          <w:color w:val="000000"/>
          <w:lang w:val="en-US"/>
        </w:rPr>
      </w:pPr>
    </w:p>
    <w:p w14:paraId="35BCD257" w14:textId="58234962" w:rsidR="00413681" w:rsidRPr="007B77D1" w:rsidRDefault="00924393" w:rsidP="007B77D1">
      <w:pPr>
        <w:pStyle w:val="paragraph"/>
        <w:numPr>
          <w:ilvl w:val="0"/>
          <w:numId w:val="7"/>
        </w:numPr>
        <w:spacing w:before="0" w:beforeAutospacing="0" w:after="0" w:afterAutospacing="0"/>
        <w:jc w:val="both"/>
        <w:textAlignment w:val="baseline"/>
        <w:rPr>
          <w:rFonts w:asciiTheme="minorHAnsi" w:hAnsiTheme="minorHAnsi" w:cstheme="minorHAnsi"/>
          <w:color w:val="000000"/>
        </w:rPr>
      </w:pPr>
      <w:r w:rsidRPr="00213E63">
        <w:rPr>
          <w:rStyle w:val="normaltextrun"/>
          <w:rFonts w:asciiTheme="minorHAnsi" w:hAnsiTheme="minorHAnsi" w:cstheme="minorHAnsi"/>
          <w:color w:val="000000"/>
          <w:lang w:val="en-US"/>
        </w:rPr>
        <w:t>J</w:t>
      </w:r>
      <w:r w:rsidR="0081308A">
        <w:rPr>
          <w:rStyle w:val="normaltextrun"/>
          <w:rFonts w:asciiTheme="minorHAnsi" w:hAnsiTheme="minorHAnsi" w:cstheme="minorHAnsi"/>
          <w:color w:val="000000"/>
          <w:lang w:val="en-US"/>
        </w:rPr>
        <w:t>oachim</w:t>
      </w:r>
      <w:r w:rsidRPr="00213E63">
        <w:rPr>
          <w:rStyle w:val="normaltextrun"/>
          <w:rFonts w:asciiTheme="minorHAnsi" w:hAnsiTheme="minorHAnsi" w:cstheme="minorHAnsi"/>
          <w:color w:val="000000"/>
          <w:lang w:val="en-US"/>
        </w:rPr>
        <w:t xml:space="preserve"> Dietrich and I</w:t>
      </w:r>
      <w:r w:rsidR="0081308A">
        <w:rPr>
          <w:rStyle w:val="normaltextrun"/>
          <w:rFonts w:asciiTheme="minorHAnsi" w:hAnsiTheme="minorHAnsi" w:cstheme="minorHAnsi"/>
          <w:color w:val="000000"/>
          <w:lang w:val="en-US"/>
        </w:rPr>
        <w:t>ain</w:t>
      </w:r>
      <w:r w:rsidRPr="00213E63">
        <w:rPr>
          <w:rStyle w:val="normaltextrun"/>
          <w:rFonts w:asciiTheme="minorHAnsi" w:hAnsiTheme="minorHAnsi" w:cstheme="minorHAnsi"/>
          <w:color w:val="000000"/>
          <w:lang w:val="en-US"/>
        </w:rPr>
        <w:t xml:space="preserve"> Field, ‘The “reasonable tort victim”: Contributory negligence, standard of care and the “equivalence theory”’ (2018) 41(2) Melbourne University Law Review 602-646</w:t>
      </w:r>
      <w:r w:rsidRPr="00213E63">
        <w:rPr>
          <w:rStyle w:val="eop"/>
          <w:rFonts w:asciiTheme="minorHAnsi" w:hAnsiTheme="minorHAnsi" w:cstheme="minorHAnsi"/>
        </w:rPr>
        <w:t>​</w:t>
      </w:r>
    </w:p>
    <w:sectPr w:rsidR="00413681" w:rsidRPr="007B77D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5074" w14:textId="77777777" w:rsidR="00B238A7" w:rsidRDefault="00B238A7" w:rsidP="007B77D1">
      <w:pPr>
        <w:spacing w:after="0" w:line="240" w:lineRule="auto"/>
      </w:pPr>
      <w:r>
        <w:separator/>
      </w:r>
    </w:p>
  </w:endnote>
  <w:endnote w:type="continuationSeparator" w:id="0">
    <w:p w14:paraId="1EC3DE8A" w14:textId="77777777" w:rsidR="00B238A7" w:rsidRDefault="00B238A7" w:rsidP="007B77D1">
      <w:pPr>
        <w:spacing w:after="0" w:line="240" w:lineRule="auto"/>
      </w:pPr>
      <w:r>
        <w:continuationSeparator/>
      </w:r>
    </w:p>
  </w:endnote>
  <w:endnote w:type="continuationNotice" w:id="1">
    <w:p w14:paraId="54366558" w14:textId="77777777" w:rsidR="00B238A7" w:rsidRDefault="00B238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66236465"/>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526AB0E7" w14:textId="4DA1AC33" w:rsidR="007B77D1" w:rsidRPr="007B77D1" w:rsidRDefault="007B77D1">
            <w:pPr>
              <w:pStyle w:val="Footer"/>
              <w:jc w:val="right"/>
              <w:rPr>
                <w:sz w:val="20"/>
                <w:szCs w:val="20"/>
              </w:rPr>
            </w:pPr>
            <w:r w:rsidRPr="007B77D1">
              <w:rPr>
                <w:sz w:val="20"/>
                <w:szCs w:val="20"/>
              </w:rPr>
              <w:t xml:space="preserve">Page </w:t>
            </w:r>
            <w:r w:rsidRPr="007B77D1">
              <w:rPr>
                <w:b/>
                <w:bCs/>
                <w:sz w:val="20"/>
                <w:szCs w:val="20"/>
              </w:rPr>
              <w:fldChar w:fldCharType="begin"/>
            </w:r>
            <w:r w:rsidRPr="007B77D1">
              <w:rPr>
                <w:b/>
                <w:bCs/>
                <w:sz w:val="20"/>
                <w:szCs w:val="20"/>
              </w:rPr>
              <w:instrText>PAGE</w:instrText>
            </w:r>
            <w:r w:rsidRPr="007B77D1">
              <w:rPr>
                <w:b/>
                <w:bCs/>
                <w:sz w:val="20"/>
                <w:szCs w:val="20"/>
              </w:rPr>
              <w:fldChar w:fldCharType="separate"/>
            </w:r>
            <w:r w:rsidRPr="007B77D1">
              <w:rPr>
                <w:b/>
                <w:bCs/>
                <w:sz w:val="20"/>
                <w:szCs w:val="20"/>
              </w:rPr>
              <w:t>2</w:t>
            </w:r>
            <w:r w:rsidRPr="007B77D1">
              <w:rPr>
                <w:b/>
                <w:bCs/>
                <w:sz w:val="20"/>
                <w:szCs w:val="20"/>
              </w:rPr>
              <w:fldChar w:fldCharType="end"/>
            </w:r>
            <w:r w:rsidRPr="007B77D1">
              <w:rPr>
                <w:sz w:val="20"/>
                <w:szCs w:val="20"/>
              </w:rPr>
              <w:t xml:space="preserve"> of </w:t>
            </w:r>
            <w:r w:rsidRPr="007B77D1">
              <w:rPr>
                <w:b/>
                <w:bCs/>
                <w:sz w:val="20"/>
                <w:szCs w:val="20"/>
              </w:rPr>
              <w:fldChar w:fldCharType="begin"/>
            </w:r>
            <w:r w:rsidRPr="007B77D1">
              <w:rPr>
                <w:b/>
                <w:bCs/>
                <w:sz w:val="20"/>
                <w:szCs w:val="20"/>
              </w:rPr>
              <w:instrText>NUMPAGES</w:instrText>
            </w:r>
            <w:r w:rsidRPr="007B77D1">
              <w:rPr>
                <w:b/>
                <w:bCs/>
                <w:sz w:val="20"/>
                <w:szCs w:val="20"/>
              </w:rPr>
              <w:fldChar w:fldCharType="separate"/>
            </w:r>
            <w:r w:rsidRPr="007B77D1">
              <w:rPr>
                <w:b/>
                <w:bCs/>
                <w:sz w:val="20"/>
                <w:szCs w:val="20"/>
              </w:rPr>
              <w:t>2</w:t>
            </w:r>
            <w:r w:rsidRPr="007B77D1">
              <w:rPr>
                <w:b/>
                <w:bCs/>
                <w:sz w:val="20"/>
                <w:szCs w:val="20"/>
              </w:rPr>
              <w:fldChar w:fldCharType="end"/>
            </w:r>
          </w:p>
        </w:sdtContent>
      </w:sdt>
    </w:sdtContent>
  </w:sdt>
  <w:p w14:paraId="083BA7B5" w14:textId="77777777" w:rsidR="007B77D1" w:rsidRDefault="007B7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289D" w14:textId="77777777" w:rsidR="00B238A7" w:rsidRDefault="00B238A7" w:rsidP="007B77D1">
      <w:pPr>
        <w:spacing w:after="0" w:line="240" w:lineRule="auto"/>
      </w:pPr>
      <w:r>
        <w:separator/>
      </w:r>
    </w:p>
  </w:footnote>
  <w:footnote w:type="continuationSeparator" w:id="0">
    <w:p w14:paraId="1891C3D3" w14:textId="77777777" w:rsidR="00B238A7" w:rsidRDefault="00B238A7" w:rsidP="007B77D1">
      <w:pPr>
        <w:spacing w:after="0" w:line="240" w:lineRule="auto"/>
      </w:pPr>
      <w:r>
        <w:continuationSeparator/>
      </w:r>
    </w:p>
  </w:footnote>
  <w:footnote w:type="continuationNotice" w:id="1">
    <w:p w14:paraId="73983EF5" w14:textId="77777777" w:rsidR="00B238A7" w:rsidRDefault="00B238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C4D"/>
    <w:multiLevelType w:val="hybridMultilevel"/>
    <w:tmpl w:val="80FA9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21CF7"/>
    <w:multiLevelType w:val="hybridMultilevel"/>
    <w:tmpl w:val="D8B65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283990"/>
    <w:multiLevelType w:val="hybridMultilevel"/>
    <w:tmpl w:val="F6BC3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C959DC"/>
    <w:multiLevelType w:val="multilevel"/>
    <w:tmpl w:val="2B7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1F1379"/>
    <w:multiLevelType w:val="hybridMultilevel"/>
    <w:tmpl w:val="98022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166437"/>
    <w:multiLevelType w:val="multilevel"/>
    <w:tmpl w:val="2B7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750F90"/>
    <w:multiLevelType w:val="multilevel"/>
    <w:tmpl w:val="2B7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B23BD2"/>
    <w:multiLevelType w:val="multilevel"/>
    <w:tmpl w:val="2B7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1724DF"/>
    <w:multiLevelType w:val="hybridMultilevel"/>
    <w:tmpl w:val="4C90A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3760114">
    <w:abstractNumId w:val="1"/>
  </w:num>
  <w:num w:numId="2" w16cid:durableId="948856646">
    <w:abstractNumId w:val="4"/>
  </w:num>
  <w:num w:numId="3" w16cid:durableId="1622105373">
    <w:abstractNumId w:val="8"/>
  </w:num>
  <w:num w:numId="4" w16cid:durableId="1087459633">
    <w:abstractNumId w:val="0"/>
  </w:num>
  <w:num w:numId="5" w16cid:durableId="966276513">
    <w:abstractNumId w:val="2"/>
  </w:num>
  <w:num w:numId="6" w16cid:durableId="2137402769">
    <w:abstractNumId w:val="3"/>
  </w:num>
  <w:num w:numId="7" w16cid:durableId="511729004">
    <w:abstractNumId w:val="5"/>
  </w:num>
  <w:num w:numId="8" w16cid:durableId="1431123245">
    <w:abstractNumId w:val="6"/>
  </w:num>
  <w:num w:numId="9" w16cid:durableId="929657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59"/>
    <w:rsid w:val="00005BB1"/>
    <w:rsid w:val="00010DCB"/>
    <w:rsid w:val="00033080"/>
    <w:rsid w:val="000407C9"/>
    <w:rsid w:val="0005745F"/>
    <w:rsid w:val="00057688"/>
    <w:rsid w:val="000A62D6"/>
    <w:rsid w:val="000C4F00"/>
    <w:rsid w:val="000D7D2D"/>
    <w:rsid w:val="000E6275"/>
    <w:rsid w:val="00101FE1"/>
    <w:rsid w:val="00104259"/>
    <w:rsid w:val="001270EB"/>
    <w:rsid w:val="00132BFA"/>
    <w:rsid w:val="00153DA4"/>
    <w:rsid w:val="00194D2F"/>
    <w:rsid w:val="001A708F"/>
    <w:rsid w:val="001B7274"/>
    <w:rsid w:val="001C3E8B"/>
    <w:rsid w:val="001D3D47"/>
    <w:rsid w:val="001D6DEA"/>
    <w:rsid w:val="001E2C47"/>
    <w:rsid w:val="001F368E"/>
    <w:rsid w:val="00213E63"/>
    <w:rsid w:val="0024236F"/>
    <w:rsid w:val="002436F9"/>
    <w:rsid w:val="00251849"/>
    <w:rsid w:val="00271D0F"/>
    <w:rsid w:val="0027294F"/>
    <w:rsid w:val="00275C20"/>
    <w:rsid w:val="00280F73"/>
    <w:rsid w:val="002A72AE"/>
    <w:rsid w:val="002B146E"/>
    <w:rsid w:val="002B71D6"/>
    <w:rsid w:val="002C3B95"/>
    <w:rsid w:val="002E284B"/>
    <w:rsid w:val="002E6C01"/>
    <w:rsid w:val="002F3906"/>
    <w:rsid w:val="00302902"/>
    <w:rsid w:val="003039EE"/>
    <w:rsid w:val="003054DC"/>
    <w:rsid w:val="00306259"/>
    <w:rsid w:val="00311162"/>
    <w:rsid w:val="00314122"/>
    <w:rsid w:val="00315EC1"/>
    <w:rsid w:val="003321A0"/>
    <w:rsid w:val="00347CBC"/>
    <w:rsid w:val="00364F23"/>
    <w:rsid w:val="00374067"/>
    <w:rsid w:val="00375A1B"/>
    <w:rsid w:val="00384560"/>
    <w:rsid w:val="00385626"/>
    <w:rsid w:val="00390614"/>
    <w:rsid w:val="003A71A1"/>
    <w:rsid w:val="003B37D5"/>
    <w:rsid w:val="003E0A32"/>
    <w:rsid w:val="003E0D82"/>
    <w:rsid w:val="003E7B35"/>
    <w:rsid w:val="003F5238"/>
    <w:rsid w:val="00400E6A"/>
    <w:rsid w:val="0040563B"/>
    <w:rsid w:val="00413681"/>
    <w:rsid w:val="00415CB1"/>
    <w:rsid w:val="00440192"/>
    <w:rsid w:val="00456E56"/>
    <w:rsid w:val="0048211D"/>
    <w:rsid w:val="004836BD"/>
    <w:rsid w:val="00484C0A"/>
    <w:rsid w:val="004E7039"/>
    <w:rsid w:val="004E76E8"/>
    <w:rsid w:val="00521A14"/>
    <w:rsid w:val="00532399"/>
    <w:rsid w:val="00536386"/>
    <w:rsid w:val="0054149F"/>
    <w:rsid w:val="0054361D"/>
    <w:rsid w:val="00545C13"/>
    <w:rsid w:val="005833CE"/>
    <w:rsid w:val="005B5C0D"/>
    <w:rsid w:val="005D68B7"/>
    <w:rsid w:val="005E2210"/>
    <w:rsid w:val="005E4FF9"/>
    <w:rsid w:val="00612EF1"/>
    <w:rsid w:val="00613CE4"/>
    <w:rsid w:val="00635F1D"/>
    <w:rsid w:val="00636B06"/>
    <w:rsid w:val="00644932"/>
    <w:rsid w:val="00653324"/>
    <w:rsid w:val="00656296"/>
    <w:rsid w:val="006720B6"/>
    <w:rsid w:val="00683ADA"/>
    <w:rsid w:val="00693C0D"/>
    <w:rsid w:val="006B6B24"/>
    <w:rsid w:val="006E3D33"/>
    <w:rsid w:val="006F2F3B"/>
    <w:rsid w:val="006F2FC7"/>
    <w:rsid w:val="007022A5"/>
    <w:rsid w:val="0073657E"/>
    <w:rsid w:val="00743CC3"/>
    <w:rsid w:val="00762B70"/>
    <w:rsid w:val="00770975"/>
    <w:rsid w:val="007742D5"/>
    <w:rsid w:val="00780A8E"/>
    <w:rsid w:val="007970BD"/>
    <w:rsid w:val="007A77DA"/>
    <w:rsid w:val="007B77D1"/>
    <w:rsid w:val="007D40A0"/>
    <w:rsid w:val="007E72BD"/>
    <w:rsid w:val="007F176A"/>
    <w:rsid w:val="008020C2"/>
    <w:rsid w:val="00807F08"/>
    <w:rsid w:val="008102D5"/>
    <w:rsid w:val="0081308A"/>
    <w:rsid w:val="00824D91"/>
    <w:rsid w:val="00825055"/>
    <w:rsid w:val="00826FE6"/>
    <w:rsid w:val="00833BFC"/>
    <w:rsid w:val="0084388F"/>
    <w:rsid w:val="00851731"/>
    <w:rsid w:val="00867252"/>
    <w:rsid w:val="008A4B7A"/>
    <w:rsid w:val="008B023A"/>
    <w:rsid w:val="008B3088"/>
    <w:rsid w:val="008B6955"/>
    <w:rsid w:val="008C3BD6"/>
    <w:rsid w:val="008E1C26"/>
    <w:rsid w:val="008F03B2"/>
    <w:rsid w:val="008F3BB7"/>
    <w:rsid w:val="009173E1"/>
    <w:rsid w:val="00924393"/>
    <w:rsid w:val="00943BFD"/>
    <w:rsid w:val="0094782B"/>
    <w:rsid w:val="009845BE"/>
    <w:rsid w:val="00992049"/>
    <w:rsid w:val="00992A74"/>
    <w:rsid w:val="009C5914"/>
    <w:rsid w:val="009D16BA"/>
    <w:rsid w:val="009D69A1"/>
    <w:rsid w:val="00A04599"/>
    <w:rsid w:val="00A231CC"/>
    <w:rsid w:val="00A31BA8"/>
    <w:rsid w:val="00A4252A"/>
    <w:rsid w:val="00A42A97"/>
    <w:rsid w:val="00A44E08"/>
    <w:rsid w:val="00A71716"/>
    <w:rsid w:val="00A74060"/>
    <w:rsid w:val="00A8550D"/>
    <w:rsid w:val="00A87F04"/>
    <w:rsid w:val="00A9219F"/>
    <w:rsid w:val="00A948EF"/>
    <w:rsid w:val="00AA030B"/>
    <w:rsid w:val="00AC2866"/>
    <w:rsid w:val="00AE3923"/>
    <w:rsid w:val="00B2340F"/>
    <w:rsid w:val="00B238A7"/>
    <w:rsid w:val="00B40F95"/>
    <w:rsid w:val="00B4155D"/>
    <w:rsid w:val="00B45571"/>
    <w:rsid w:val="00B60EF6"/>
    <w:rsid w:val="00B649CD"/>
    <w:rsid w:val="00B6611F"/>
    <w:rsid w:val="00B722EA"/>
    <w:rsid w:val="00B746BA"/>
    <w:rsid w:val="00B77AA9"/>
    <w:rsid w:val="00B949AD"/>
    <w:rsid w:val="00BA3A63"/>
    <w:rsid w:val="00BA51DE"/>
    <w:rsid w:val="00BC34C8"/>
    <w:rsid w:val="00BC649A"/>
    <w:rsid w:val="00BE6C4C"/>
    <w:rsid w:val="00BF0B86"/>
    <w:rsid w:val="00C020BF"/>
    <w:rsid w:val="00C120AE"/>
    <w:rsid w:val="00C14BD0"/>
    <w:rsid w:val="00C23A99"/>
    <w:rsid w:val="00C30D99"/>
    <w:rsid w:val="00C467C2"/>
    <w:rsid w:val="00C57AC6"/>
    <w:rsid w:val="00C61A65"/>
    <w:rsid w:val="00C87400"/>
    <w:rsid w:val="00CC16BD"/>
    <w:rsid w:val="00CC4F57"/>
    <w:rsid w:val="00CC5BC8"/>
    <w:rsid w:val="00CC5EC0"/>
    <w:rsid w:val="00CD2C9C"/>
    <w:rsid w:val="00CD709A"/>
    <w:rsid w:val="00CE088E"/>
    <w:rsid w:val="00CE20A6"/>
    <w:rsid w:val="00CE51AB"/>
    <w:rsid w:val="00D239D3"/>
    <w:rsid w:val="00D31BAF"/>
    <w:rsid w:val="00D34132"/>
    <w:rsid w:val="00D42159"/>
    <w:rsid w:val="00D47899"/>
    <w:rsid w:val="00D65A22"/>
    <w:rsid w:val="00D731FC"/>
    <w:rsid w:val="00D74631"/>
    <w:rsid w:val="00D7624F"/>
    <w:rsid w:val="00DA2584"/>
    <w:rsid w:val="00DA6E06"/>
    <w:rsid w:val="00DA7287"/>
    <w:rsid w:val="00DF54C7"/>
    <w:rsid w:val="00E13323"/>
    <w:rsid w:val="00E136A5"/>
    <w:rsid w:val="00E36640"/>
    <w:rsid w:val="00E57CE3"/>
    <w:rsid w:val="00E60897"/>
    <w:rsid w:val="00E65596"/>
    <w:rsid w:val="00E76E21"/>
    <w:rsid w:val="00E8058F"/>
    <w:rsid w:val="00E85F13"/>
    <w:rsid w:val="00EA08FB"/>
    <w:rsid w:val="00EA69C6"/>
    <w:rsid w:val="00ED3A30"/>
    <w:rsid w:val="00ED3B21"/>
    <w:rsid w:val="00ED494B"/>
    <w:rsid w:val="00EF27FD"/>
    <w:rsid w:val="00EF4127"/>
    <w:rsid w:val="00F132A3"/>
    <w:rsid w:val="00F167C5"/>
    <w:rsid w:val="00F532FA"/>
    <w:rsid w:val="00F72484"/>
    <w:rsid w:val="00F72600"/>
    <w:rsid w:val="00FA178A"/>
    <w:rsid w:val="00FA76B6"/>
    <w:rsid w:val="00FB755C"/>
    <w:rsid w:val="00FC1897"/>
    <w:rsid w:val="00FC618D"/>
    <w:rsid w:val="00FD0542"/>
    <w:rsid w:val="00FE2E55"/>
    <w:rsid w:val="00FE380A"/>
    <w:rsid w:val="00FE4893"/>
    <w:rsid w:val="00FF1C32"/>
    <w:rsid w:val="0B35923C"/>
    <w:rsid w:val="15D63C8D"/>
    <w:rsid w:val="1BB8A0CF"/>
    <w:rsid w:val="2084012D"/>
    <w:rsid w:val="31A12404"/>
    <w:rsid w:val="35E5B016"/>
    <w:rsid w:val="40BDE1C7"/>
    <w:rsid w:val="4D47C6A0"/>
    <w:rsid w:val="502BF823"/>
    <w:rsid w:val="54FC23B0"/>
    <w:rsid w:val="617971ED"/>
    <w:rsid w:val="76EE76A0"/>
    <w:rsid w:val="7D276C56"/>
    <w:rsid w:val="7DB30F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05EF"/>
  <w15:chartTrackingRefBased/>
  <w15:docId w15:val="{546C1C13-21AC-4D42-ABC1-9234C132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849"/>
    <w:pPr>
      <w:ind w:left="720"/>
      <w:contextualSpacing/>
    </w:pPr>
  </w:style>
  <w:style w:type="character" w:styleId="Hyperlink">
    <w:name w:val="Hyperlink"/>
    <w:basedOn w:val="DefaultParagraphFont"/>
    <w:uiPriority w:val="99"/>
    <w:unhideWhenUsed/>
    <w:rsid w:val="00762B70"/>
    <w:rPr>
      <w:color w:val="0000FF"/>
      <w:u w:val="single"/>
    </w:rPr>
  </w:style>
  <w:style w:type="character" w:styleId="UnresolvedMention">
    <w:name w:val="Unresolved Mention"/>
    <w:basedOn w:val="DefaultParagraphFont"/>
    <w:uiPriority w:val="99"/>
    <w:semiHidden/>
    <w:unhideWhenUsed/>
    <w:rsid w:val="00FD0542"/>
    <w:rPr>
      <w:color w:val="605E5C"/>
      <w:shd w:val="clear" w:color="auto" w:fill="E1DFDD"/>
    </w:rPr>
  </w:style>
  <w:style w:type="character" w:styleId="FollowedHyperlink">
    <w:name w:val="FollowedHyperlink"/>
    <w:basedOn w:val="DefaultParagraphFont"/>
    <w:uiPriority w:val="99"/>
    <w:semiHidden/>
    <w:unhideWhenUsed/>
    <w:rsid w:val="006F2FC7"/>
    <w:rPr>
      <w:color w:val="954F72" w:themeColor="followedHyperlink"/>
      <w:u w:val="single"/>
    </w:rPr>
  </w:style>
  <w:style w:type="paragraph" w:customStyle="1" w:styleId="paragraph">
    <w:name w:val="paragraph"/>
    <w:basedOn w:val="Normal"/>
    <w:rsid w:val="00B60EF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B60EF6"/>
  </w:style>
  <w:style w:type="character" w:customStyle="1" w:styleId="eop">
    <w:name w:val="eop"/>
    <w:basedOn w:val="DefaultParagraphFont"/>
    <w:rsid w:val="00B60EF6"/>
  </w:style>
  <w:style w:type="character" w:customStyle="1" w:styleId="scxp121387641">
    <w:name w:val="scxp121387641"/>
    <w:basedOn w:val="DefaultParagraphFont"/>
    <w:rsid w:val="00924393"/>
  </w:style>
  <w:style w:type="paragraph" w:styleId="Header">
    <w:name w:val="header"/>
    <w:basedOn w:val="Normal"/>
    <w:link w:val="HeaderChar"/>
    <w:uiPriority w:val="99"/>
    <w:unhideWhenUsed/>
    <w:rsid w:val="007B77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7D1"/>
  </w:style>
  <w:style w:type="paragraph" w:styleId="Footer">
    <w:name w:val="footer"/>
    <w:basedOn w:val="Normal"/>
    <w:link w:val="FooterChar"/>
    <w:uiPriority w:val="99"/>
    <w:unhideWhenUsed/>
    <w:rsid w:val="007B77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4369">
      <w:bodyDiv w:val="1"/>
      <w:marLeft w:val="0"/>
      <w:marRight w:val="0"/>
      <w:marTop w:val="0"/>
      <w:marBottom w:val="0"/>
      <w:divBdr>
        <w:top w:val="none" w:sz="0" w:space="0" w:color="auto"/>
        <w:left w:val="none" w:sz="0" w:space="0" w:color="auto"/>
        <w:bottom w:val="none" w:sz="0" w:space="0" w:color="auto"/>
        <w:right w:val="none" w:sz="0" w:space="0" w:color="auto"/>
      </w:divBdr>
      <w:divsChild>
        <w:div w:id="148715901">
          <w:marLeft w:val="0"/>
          <w:marRight w:val="0"/>
          <w:marTop w:val="0"/>
          <w:marBottom w:val="0"/>
          <w:divBdr>
            <w:top w:val="none" w:sz="0" w:space="0" w:color="auto"/>
            <w:left w:val="none" w:sz="0" w:space="0" w:color="auto"/>
            <w:bottom w:val="none" w:sz="0" w:space="0" w:color="auto"/>
            <w:right w:val="none" w:sz="0" w:space="0" w:color="auto"/>
          </w:divBdr>
        </w:div>
        <w:div w:id="273707624">
          <w:marLeft w:val="0"/>
          <w:marRight w:val="0"/>
          <w:marTop w:val="0"/>
          <w:marBottom w:val="0"/>
          <w:divBdr>
            <w:top w:val="none" w:sz="0" w:space="0" w:color="auto"/>
            <w:left w:val="none" w:sz="0" w:space="0" w:color="auto"/>
            <w:bottom w:val="none" w:sz="0" w:space="0" w:color="auto"/>
            <w:right w:val="none" w:sz="0" w:space="0" w:color="auto"/>
          </w:divBdr>
        </w:div>
        <w:div w:id="476842563">
          <w:marLeft w:val="0"/>
          <w:marRight w:val="0"/>
          <w:marTop w:val="0"/>
          <w:marBottom w:val="0"/>
          <w:divBdr>
            <w:top w:val="none" w:sz="0" w:space="0" w:color="auto"/>
            <w:left w:val="none" w:sz="0" w:space="0" w:color="auto"/>
            <w:bottom w:val="none" w:sz="0" w:space="0" w:color="auto"/>
            <w:right w:val="none" w:sz="0" w:space="0" w:color="auto"/>
          </w:divBdr>
        </w:div>
        <w:div w:id="753169369">
          <w:marLeft w:val="0"/>
          <w:marRight w:val="0"/>
          <w:marTop w:val="0"/>
          <w:marBottom w:val="0"/>
          <w:divBdr>
            <w:top w:val="none" w:sz="0" w:space="0" w:color="auto"/>
            <w:left w:val="none" w:sz="0" w:space="0" w:color="auto"/>
            <w:bottom w:val="none" w:sz="0" w:space="0" w:color="auto"/>
            <w:right w:val="none" w:sz="0" w:space="0" w:color="auto"/>
          </w:divBdr>
        </w:div>
        <w:div w:id="919366786">
          <w:marLeft w:val="0"/>
          <w:marRight w:val="0"/>
          <w:marTop w:val="0"/>
          <w:marBottom w:val="0"/>
          <w:divBdr>
            <w:top w:val="none" w:sz="0" w:space="0" w:color="auto"/>
            <w:left w:val="none" w:sz="0" w:space="0" w:color="auto"/>
            <w:bottom w:val="none" w:sz="0" w:space="0" w:color="auto"/>
            <w:right w:val="none" w:sz="0" w:space="0" w:color="auto"/>
          </w:divBdr>
        </w:div>
        <w:div w:id="1099369667">
          <w:marLeft w:val="0"/>
          <w:marRight w:val="0"/>
          <w:marTop w:val="0"/>
          <w:marBottom w:val="0"/>
          <w:divBdr>
            <w:top w:val="none" w:sz="0" w:space="0" w:color="auto"/>
            <w:left w:val="none" w:sz="0" w:space="0" w:color="auto"/>
            <w:bottom w:val="none" w:sz="0" w:space="0" w:color="auto"/>
            <w:right w:val="none" w:sz="0" w:space="0" w:color="auto"/>
          </w:divBdr>
        </w:div>
        <w:div w:id="1390416827">
          <w:marLeft w:val="0"/>
          <w:marRight w:val="0"/>
          <w:marTop w:val="0"/>
          <w:marBottom w:val="0"/>
          <w:divBdr>
            <w:top w:val="none" w:sz="0" w:space="0" w:color="auto"/>
            <w:left w:val="none" w:sz="0" w:space="0" w:color="auto"/>
            <w:bottom w:val="none" w:sz="0" w:space="0" w:color="auto"/>
            <w:right w:val="none" w:sz="0" w:space="0" w:color="auto"/>
          </w:divBdr>
        </w:div>
        <w:div w:id="1636636975">
          <w:marLeft w:val="0"/>
          <w:marRight w:val="0"/>
          <w:marTop w:val="0"/>
          <w:marBottom w:val="0"/>
          <w:divBdr>
            <w:top w:val="none" w:sz="0" w:space="0" w:color="auto"/>
            <w:left w:val="none" w:sz="0" w:space="0" w:color="auto"/>
            <w:bottom w:val="none" w:sz="0" w:space="0" w:color="auto"/>
            <w:right w:val="none" w:sz="0" w:space="0" w:color="auto"/>
          </w:divBdr>
        </w:div>
        <w:div w:id="1863740507">
          <w:marLeft w:val="0"/>
          <w:marRight w:val="0"/>
          <w:marTop w:val="0"/>
          <w:marBottom w:val="0"/>
          <w:divBdr>
            <w:top w:val="none" w:sz="0" w:space="0" w:color="auto"/>
            <w:left w:val="none" w:sz="0" w:space="0" w:color="auto"/>
            <w:bottom w:val="none" w:sz="0" w:space="0" w:color="auto"/>
            <w:right w:val="none" w:sz="0" w:space="0" w:color="auto"/>
          </w:divBdr>
        </w:div>
      </w:divsChild>
    </w:div>
    <w:div w:id="272786351">
      <w:bodyDiv w:val="1"/>
      <w:marLeft w:val="0"/>
      <w:marRight w:val="0"/>
      <w:marTop w:val="0"/>
      <w:marBottom w:val="0"/>
      <w:divBdr>
        <w:top w:val="none" w:sz="0" w:space="0" w:color="auto"/>
        <w:left w:val="none" w:sz="0" w:space="0" w:color="auto"/>
        <w:bottom w:val="none" w:sz="0" w:space="0" w:color="auto"/>
        <w:right w:val="none" w:sz="0" w:space="0" w:color="auto"/>
      </w:divBdr>
    </w:div>
    <w:div w:id="277611622">
      <w:bodyDiv w:val="1"/>
      <w:marLeft w:val="0"/>
      <w:marRight w:val="0"/>
      <w:marTop w:val="0"/>
      <w:marBottom w:val="0"/>
      <w:divBdr>
        <w:top w:val="none" w:sz="0" w:space="0" w:color="auto"/>
        <w:left w:val="none" w:sz="0" w:space="0" w:color="auto"/>
        <w:bottom w:val="none" w:sz="0" w:space="0" w:color="auto"/>
        <w:right w:val="none" w:sz="0" w:space="0" w:color="auto"/>
      </w:divBdr>
      <w:divsChild>
        <w:div w:id="113405670">
          <w:marLeft w:val="0"/>
          <w:marRight w:val="0"/>
          <w:marTop w:val="0"/>
          <w:marBottom w:val="0"/>
          <w:divBdr>
            <w:top w:val="none" w:sz="0" w:space="0" w:color="auto"/>
            <w:left w:val="none" w:sz="0" w:space="0" w:color="auto"/>
            <w:bottom w:val="none" w:sz="0" w:space="0" w:color="auto"/>
            <w:right w:val="none" w:sz="0" w:space="0" w:color="auto"/>
          </w:divBdr>
        </w:div>
        <w:div w:id="489253336">
          <w:marLeft w:val="0"/>
          <w:marRight w:val="0"/>
          <w:marTop w:val="0"/>
          <w:marBottom w:val="0"/>
          <w:divBdr>
            <w:top w:val="none" w:sz="0" w:space="0" w:color="auto"/>
            <w:left w:val="none" w:sz="0" w:space="0" w:color="auto"/>
            <w:bottom w:val="none" w:sz="0" w:space="0" w:color="auto"/>
            <w:right w:val="none" w:sz="0" w:space="0" w:color="auto"/>
          </w:divBdr>
        </w:div>
        <w:div w:id="717243289">
          <w:marLeft w:val="0"/>
          <w:marRight w:val="0"/>
          <w:marTop w:val="0"/>
          <w:marBottom w:val="0"/>
          <w:divBdr>
            <w:top w:val="none" w:sz="0" w:space="0" w:color="auto"/>
            <w:left w:val="none" w:sz="0" w:space="0" w:color="auto"/>
            <w:bottom w:val="none" w:sz="0" w:space="0" w:color="auto"/>
            <w:right w:val="none" w:sz="0" w:space="0" w:color="auto"/>
          </w:divBdr>
        </w:div>
        <w:div w:id="970867943">
          <w:marLeft w:val="0"/>
          <w:marRight w:val="0"/>
          <w:marTop w:val="0"/>
          <w:marBottom w:val="0"/>
          <w:divBdr>
            <w:top w:val="none" w:sz="0" w:space="0" w:color="auto"/>
            <w:left w:val="none" w:sz="0" w:space="0" w:color="auto"/>
            <w:bottom w:val="none" w:sz="0" w:space="0" w:color="auto"/>
            <w:right w:val="none" w:sz="0" w:space="0" w:color="auto"/>
          </w:divBdr>
        </w:div>
        <w:div w:id="1380738162">
          <w:marLeft w:val="0"/>
          <w:marRight w:val="0"/>
          <w:marTop w:val="0"/>
          <w:marBottom w:val="0"/>
          <w:divBdr>
            <w:top w:val="none" w:sz="0" w:space="0" w:color="auto"/>
            <w:left w:val="none" w:sz="0" w:space="0" w:color="auto"/>
            <w:bottom w:val="none" w:sz="0" w:space="0" w:color="auto"/>
            <w:right w:val="none" w:sz="0" w:space="0" w:color="auto"/>
          </w:divBdr>
        </w:div>
        <w:div w:id="1448894088">
          <w:marLeft w:val="0"/>
          <w:marRight w:val="0"/>
          <w:marTop w:val="0"/>
          <w:marBottom w:val="0"/>
          <w:divBdr>
            <w:top w:val="none" w:sz="0" w:space="0" w:color="auto"/>
            <w:left w:val="none" w:sz="0" w:space="0" w:color="auto"/>
            <w:bottom w:val="none" w:sz="0" w:space="0" w:color="auto"/>
            <w:right w:val="none" w:sz="0" w:space="0" w:color="auto"/>
          </w:divBdr>
        </w:div>
        <w:div w:id="1541283249">
          <w:marLeft w:val="0"/>
          <w:marRight w:val="0"/>
          <w:marTop w:val="0"/>
          <w:marBottom w:val="0"/>
          <w:divBdr>
            <w:top w:val="none" w:sz="0" w:space="0" w:color="auto"/>
            <w:left w:val="none" w:sz="0" w:space="0" w:color="auto"/>
            <w:bottom w:val="none" w:sz="0" w:space="0" w:color="auto"/>
            <w:right w:val="none" w:sz="0" w:space="0" w:color="auto"/>
          </w:divBdr>
        </w:div>
        <w:div w:id="1794864272">
          <w:marLeft w:val="0"/>
          <w:marRight w:val="0"/>
          <w:marTop w:val="0"/>
          <w:marBottom w:val="0"/>
          <w:divBdr>
            <w:top w:val="none" w:sz="0" w:space="0" w:color="auto"/>
            <w:left w:val="none" w:sz="0" w:space="0" w:color="auto"/>
            <w:bottom w:val="none" w:sz="0" w:space="0" w:color="auto"/>
            <w:right w:val="none" w:sz="0" w:space="0" w:color="auto"/>
          </w:divBdr>
        </w:div>
      </w:divsChild>
    </w:div>
    <w:div w:id="444929907">
      <w:bodyDiv w:val="1"/>
      <w:marLeft w:val="0"/>
      <w:marRight w:val="0"/>
      <w:marTop w:val="0"/>
      <w:marBottom w:val="0"/>
      <w:divBdr>
        <w:top w:val="none" w:sz="0" w:space="0" w:color="auto"/>
        <w:left w:val="none" w:sz="0" w:space="0" w:color="auto"/>
        <w:bottom w:val="none" w:sz="0" w:space="0" w:color="auto"/>
        <w:right w:val="none" w:sz="0" w:space="0" w:color="auto"/>
      </w:divBdr>
    </w:div>
    <w:div w:id="720862076">
      <w:bodyDiv w:val="1"/>
      <w:marLeft w:val="0"/>
      <w:marRight w:val="0"/>
      <w:marTop w:val="0"/>
      <w:marBottom w:val="0"/>
      <w:divBdr>
        <w:top w:val="none" w:sz="0" w:space="0" w:color="auto"/>
        <w:left w:val="none" w:sz="0" w:space="0" w:color="auto"/>
        <w:bottom w:val="none" w:sz="0" w:space="0" w:color="auto"/>
        <w:right w:val="none" w:sz="0" w:space="0" w:color="auto"/>
      </w:divBdr>
      <w:divsChild>
        <w:div w:id="714894797">
          <w:marLeft w:val="0"/>
          <w:marRight w:val="0"/>
          <w:marTop w:val="0"/>
          <w:marBottom w:val="0"/>
          <w:divBdr>
            <w:top w:val="none" w:sz="0" w:space="0" w:color="auto"/>
            <w:left w:val="none" w:sz="0" w:space="0" w:color="auto"/>
            <w:bottom w:val="none" w:sz="0" w:space="0" w:color="auto"/>
            <w:right w:val="none" w:sz="0" w:space="0" w:color="auto"/>
          </w:divBdr>
        </w:div>
        <w:div w:id="2098212765">
          <w:marLeft w:val="0"/>
          <w:marRight w:val="0"/>
          <w:marTop w:val="0"/>
          <w:marBottom w:val="0"/>
          <w:divBdr>
            <w:top w:val="none" w:sz="0" w:space="0" w:color="auto"/>
            <w:left w:val="none" w:sz="0" w:space="0" w:color="auto"/>
            <w:bottom w:val="none" w:sz="0" w:space="0" w:color="auto"/>
            <w:right w:val="none" w:sz="0" w:space="0" w:color="auto"/>
          </w:divBdr>
        </w:div>
      </w:divsChild>
    </w:div>
    <w:div w:id="731923966">
      <w:bodyDiv w:val="1"/>
      <w:marLeft w:val="0"/>
      <w:marRight w:val="0"/>
      <w:marTop w:val="0"/>
      <w:marBottom w:val="0"/>
      <w:divBdr>
        <w:top w:val="none" w:sz="0" w:space="0" w:color="auto"/>
        <w:left w:val="none" w:sz="0" w:space="0" w:color="auto"/>
        <w:bottom w:val="none" w:sz="0" w:space="0" w:color="auto"/>
        <w:right w:val="none" w:sz="0" w:space="0" w:color="auto"/>
      </w:divBdr>
    </w:div>
    <w:div w:id="1102602815">
      <w:bodyDiv w:val="1"/>
      <w:marLeft w:val="0"/>
      <w:marRight w:val="0"/>
      <w:marTop w:val="0"/>
      <w:marBottom w:val="0"/>
      <w:divBdr>
        <w:top w:val="none" w:sz="0" w:space="0" w:color="auto"/>
        <w:left w:val="none" w:sz="0" w:space="0" w:color="auto"/>
        <w:bottom w:val="none" w:sz="0" w:space="0" w:color="auto"/>
        <w:right w:val="none" w:sz="0" w:space="0" w:color="auto"/>
      </w:divBdr>
    </w:div>
    <w:div w:id="1130904737">
      <w:bodyDiv w:val="1"/>
      <w:marLeft w:val="0"/>
      <w:marRight w:val="0"/>
      <w:marTop w:val="0"/>
      <w:marBottom w:val="0"/>
      <w:divBdr>
        <w:top w:val="none" w:sz="0" w:space="0" w:color="auto"/>
        <w:left w:val="none" w:sz="0" w:space="0" w:color="auto"/>
        <w:bottom w:val="none" w:sz="0" w:space="0" w:color="auto"/>
        <w:right w:val="none" w:sz="0" w:space="0" w:color="auto"/>
      </w:divBdr>
    </w:div>
    <w:div w:id="1251356838">
      <w:bodyDiv w:val="1"/>
      <w:marLeft w:val="0"/>
      <w:marRight w:val="0"/>
      <w:marTop w:val="0"/>
      <w:marBottom w:val="0"/>
      <w:divBdr>
        <w:top w:val="none" w:sz="0" w:space="0" w:color="auto"/>
        <w:left w:val="none" w:sz="0" w:space="0" w:color="auto"/>
        <w:bottom w:val="none" w:sz="0" w:space="0" w:color="auto"/>
        <w:right w:val="none" w:sz="0" w:space="0" w:color="auto"/>
      </w:divBdr>
      <w:divsChild>
        <w:div w:id="1180395052">
          <w:marLeft w:val="0"/>
          <w:marRight w:val="0"/>
          <w:marTop w:val="0"/>
          <w:marBottom w:val="0"/>
          <w:divBdr>
            <w:top w:val="none" w:sz="0" w:space="0" w:color="auto"/>
            <w:left w:val="none" w:sz="0" w:space="0" w:color="auto"/>
            <w:bottom w:val="none" w:sz="0" w:space="0" w:color="auto"/>
            <w:right w:val="none" w:sz="0" w:space="0" w:color="auto"/>
          </w:divBdr>
        </w:div>
        <w:div w:id="2080012859">
          <w:marLeft w:val="0"/>
          <w:marRight w:val="0"/>
          <w:marTop w:val="0"/>
          <w:marBottom w:val="0"/>
          <w:divBdr>
            <w:top w:val="none" w:sz="0" w:space="0" w:color="auto"/>
            <w:left w:val="none" w:sz="0" w:space="0" w:color="auto"/>
            <w:bottom w:val="none" w:sz="0" w:space="0" w:color="auto"/>
            <w:right w:val="none" w:sz="0" w:space="0" w:color="auto"/>
          </w:divBdr>
        </w:div>
      </w:divsChild>
    </w:div>
    <w:div w:id="2023555175">
      <w:bodyDiv w:val="1"/>
      <w:marLeft w:val="0"/>
      <w:marRight w:val="0"/>
      <w:marTop w:val="0"/>
      <w:marBottom w:val="0"/>
      <w:divBdr>
        <w:top w:val="none" w:sz="0" w:space="0" w:color="auto"/>
        <w:left w:val="none" w:sz="0" w:space="0" w:color="auto"/>
        <w:bottom w:val="none" w:sz="0" w:space="0" w:color="auto"/>
        <w:right w:val="none" w:sz="0" w:space="0" w:color="auto"/>
      </w:divBdr>
      <w:divsChild>
        <w:div w:id="574242006">
          <w:marLeft w:val="0"/>
          <w:marRight w:val="0"/>
          <w:marTop w:val="0"/>
          <w:marBottom w:val="0"/>
          <w:divBdr>
            <w:top w:val="none" w:sz="0" w:space="0" w:color="auto"/>
            <w:left w:val="none" w:sz="0" w:space="0" w:color="auto"/>
            <w:bottom w:val="none" w:sz="0" w:space="0" w:color="auto"/>
            <w:right w:val="none" w:sz="0" w:space="0" w:color="auto"/>
          </w:divBdr>
          <w:divsChild>
            <w:div w:id="871769935">
              <w:marLeft w:val="0"/>
              <w:marRight w:val="0"/>
              <w:marTop w:val="0"/>
              <w:marBottom w:val="0"/>
              <w:divBdr>
                <w:top w:val="none" w:sz="0" w:space="0" w:color="auto"/>
                <w:left w:val="none" w:sz="0" w:space="0" w:color="auto"/>
                <w:bottom w:val="none" w:sz="0" w:space="0" w:color="auto"/>
                <w:right w:val="none" w:sz="0" w:space="0" w:color="auto"/>
              </w:divBdr>
              <w:divsChild>
                <w:div w:id="385029272">
                  <w:marLeft w:val="0"/>
                  <w:marRight w:val="0"/>
                  <w:marTop w:val="0"/>
                  <w:marBottom w:val="0"/>
                  <w:divBdr>
                    <w:top w:val="none" w:sz="0" w:space="0" w:color="auto"/>
                    <w:left w:val="none" w:sz="0" w:space="0" w:color="auto"/>
                    <w:bottom w:val="none" w:sz="0" w:space="0" w:color="auto"/>
                    <w:right w:val="none" w:sz="0" w:space="0" w:color="auto"/>
                  </w:divBdr>
                </w:div>
                <w:div w:id="592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3047</Characters>
  <Application>Microsoft Office Word</Application>
  <DocSecurity>0</DocSecurity>
  <Lines>25</Lines>
  <Paragraphs>7</Paragraphs>
  <ScaleCrop>false</ScaleCrop>
  <Company>Lancaster University</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Gilmartin, Sarah</dc:creator>
  <cp:keywords/>
  <dc:description/>
  <cp:lastModifiedBy>Gilmartin, Sarah</cp:lastModifiedBy>
  <cp:revision>221</cp:revision>
  <dcterms:created xsi:type="dcterms:W3CDTF">2024-02-16T20:25:00Z</dcterms:created>
  <dcterms:modified xsi:type="dcterms:W3CDTF">2026-03-05T15:39:00Z</dcterms:modified>
</cp:coreProperties>
</file>