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CC502" w14:textId="4970F534" w:rsidR="00D2222E" w:rsidRDefault="00A06479" w:rsidP="0090568B">
      <w:pPr>
        <w:jc w:val="center"/>
        <w:rPr>
          <w:rFonts w:ascii="Segoe UI" w:hAnsi="Segoe UI" w:cs="Segoe UI"/>
          <w:sz w:val="40"/>
          <w:szCs w:val="40"/>
          <w:lang w:val="en-US"/>
        </w:rPr>
      </w:pPr>
      <w:r w:rsidRPr="0090568B">
        <w:rPr>
          <w:rFonts w:ascii="Segoe UI" w:hAnsi="Segoe UI" w:cs="Segoe UI"/>
          <w:sz w:val="40"/>
          <w:szCs w:val="40"/>
          <w:lang w:val="en-US"/>
        </w:rPr>
        <w:t xml:space="preserve">Things to Know </w:t>
      </w:r>
    </w:p>
    <w:p w14:paraId="0D7B982C" w14:textId="529003EE" w:rsidR="0090568B" w:rsidRPr="0090568B" w:rsidRDefault="0090568B" w:rsidP="0090568B">
      <w:pPr>
        <w:jc w:val="center"/>
        <w:rPr>
          <w:rFonts w:ascii="Segoe UI" w:hAnsi="Segoe UI" w:cs="Segoe UI"/>
          <w:sz w:val="36"/>
          <w:szCs w:val="36"/>
          <w:lang w:val="en-US"/>
        </w:rPr>
      </w:pPr>
      <w:r>
        <w:rPr>
          <w:rFonts w:ascii="Segoe UI" w:hAnsi="Segoe UI" w:cs="Segoe UI"/>
          <w:sz w:val="36"/>
          <w:szCs w:val="36"/>
          <w:lang w:val="en-US"/>
        </w:rPr>
        <w:t>Netflix-nextjs</w:t>
      </w:r>
    </w:p>
    <w:p w14:paraId="37086416" w14:textId="2C400118" w:rsidR="00A06479" w:rsidRPr="00572FF4" w:rsidRDefault="00A06479">
      <w:pPr>
        <w:rPr>
          <w:rFonts w:ascii="Segoe UI" w:hAnsi="Segoe UI" w:cs="Segoe UI"/>
          <w:sz w:val="32"/>
          <w:szCs w:val="32"/>
          <w:u w:val="single"/>
          <w:lang w:val="en-US"/>
        </w:rPr>
      </w:pPr>
      <w:r w:rsidRPr="00572FF4">
        <w:rPr>
          <w:rFonts w:ascii="Segoe UI" w:hAnsi="Segoe UI" w:cs="Segoe UI"/>
          <w:sz w:val="32"/>
          <w:szCs w:val="32"/>
          <w:u w:val="single"/>
          <w:lang w:val="en-US"/>
        </w:rPr>
        <w:t>Prismadb.ts</w:t>
      </w:r>
    </w:p>
    <w:p w14:paraId="087B6D49" w14:textId="77777777" w:rsidR="00A06479" w:rsidRPr="00572FF4" w:rsidRDefault="00A06479" w:rsidP="00A06479">
      <w:pPr>
        <w:numPr>
          <w:ilvl w:val="0"/>
          <w:numId w:val="1"/>
        </w:numPr>
        <w:rPr>
          <w:rFonts w:ascii="Segoe UI" w:hAnsi="Segoe UI" w:cs="Segoe UI"/>
          <w:sz w:val="24"/>
          <w:szCs w:val="24"/>
        </w:rPr>
      </w:pPr>
      <w:r w:rsidRPr="00572FF4">
        <w:rPr>
          <w:rFonts w:ascii="Segoe UI" w:hAnsi="Segoe UI" w:cs="Segoe UI"/>
          <w:b/>
          <w:bCs/>
          <w:sz w:val="24"/>
          <w:szCs w:val="24"/>
        </w:rPr>
        <w:t>const client = global.prismadb || new PrismaClient();</w:t>
      </w:r>
      <w:r w:rsidRPr="00572FF4">
        <w:rPr>
          <w:rFonts w:ascii="Segoe UI" w:hAnsi="Segoe UI" w:cs="Segoe UI"/>
          <w:sz w:val="24"/>
          <w:szCs w:val="24"/>
        </w:rPr>
        <w:t xml:space="preserve"> creates a new PrismaClient instance and assigns it to the </w:t>
      </w:r>
      <w:r w:rsidRPr="00572FF4">
        <w:rPr>
          <w:rFonts w:ascii="Segoe UI" w:hAnsi="Segoe UI" w:cs="Segoe UI"/>
          <w:b/>
          <w:bCs/>
          <w:sz w:val="24"/>
          <w:szCs w:val="24"/>
        </w:rPr>
        <w:t>client</w:t>
      </w:r>
      <w:r w:rsidRPr="00572FF4">
        <w:rPr>
          <w:rFonts w:ascii="Segoe UI" w:hAnsi="Segoe UI" w:cs="Segoe UI"/>
          <w:sz w:val="24"/>
          <w:szCs w:val="24"/>
        </w:rPr>
        <w:t xml:space="preserve"> variable. If the global </w:t>
      </w:r>
      <w:r w:rsidRPr="00572FF4">
        <w:rPr>
          <w:rFonts w:ascii="Segoe UI" w:hAnsi="Segoe UI" w:cs="Segoe UI"/>
          <w:b/>
          <w:bCs/>
          <w:sz w:val="24"/>
          <w:szCs w:val="24"/>
        </w:rPr>
        <w:t>prismadb</w:t>
      </w:r>
      <w:r w:rsidRPr="00572FF4">
        <w:rPr>
          <w:rFonts w:ascii="Segoe UI" w:hAnsi="Segoe UI" w:cs="Segoe UI"/>
          <w:sz w:val="24"/>
          <w:szCs w:val="24"/>
        </w:rPr>
        <w:t xml:space="preserve"> variable is defined, it will use that instead of creating a new instance. This is useful because you typically want to reuse the same PrismaClient instance across your application to take advantage of connection pooling.</w:t>
      </w:r>
    </w:p>
    <w:p w14:paraId="021C2C37" w14:textId="77777777" w:rsidR="00A06479" w:rsidRPr="00572FF4" w:rsidRDefault="00A06479" w:rsidP="00A06479">
      <w:pPr>
        <w:numPr>
          <w:ilvl w:val="0"/>
          <w:numId w:val="1"/>
        </w:numPr>
        <w:rPr>
          <w:rFonts w:ascii="Segoe UI" w:hAnsi="Segoe UI" w:cs="Segoe UI"/>
          <w:sz w:val="24"/>
          <w:szCs w:val="24"/>
        </w:rPr>
      </w:pPr>
      <w:r w:rsidRPr="00572FF4">
        <w:rPr>
          <w:rFonts w:ascii="Segoe UI" w:hAnsi="Segoe UI" w:cs="Segoe UI"/>
          <w:b/>
          <w:bCs/>
          <w:sz w:val="24"/>
          <w:szCs w:val="24"/>
        </w:rPr>
        <w:t>if (process.env.NODE_ENV !== 'production') global.prismadb = client</w:t>
      </w:r>
      <w:r w:rsidRPr="00572FF4">
        <w:rPr>
          <w:rFonts w:ascii="Segoe UI" w:hAnsi="Segoe UI" w:cs="Segoe UI"/>
          <w:sz w:val="24"/>
          <w:szCs w:val="24"/>
        </w:rPr>
        <w:t xml:space="preserve"> sets the </w:t>
      </w:r>
      <w:r w:rsidRPr="00572FF4">
        <w:rPr>
          <w:rFonts w:ascii="Segoe UI" w:hAnsi="Segoe UI" w:cs="Segoe UI"/>
          <w:b/>
          <w:bCs/>
          <w:sz w:val="24"/>
          <w:szCs w:val="24"/>
        </w:rPr>
        <w:t>global.prismadb</w:t>
      </w:r>
      <w:r w:rsidRPr="00572FF4">
        <w:rPr>
          <w:rFonts w:ascii="Segoe UI" w:hAnsi="Segoe UI" w:cs="Segoe UI"/>
          <w:sz w:val="24"/>
          <w:szCs w:val="24"/>
        </w:rPr>
        <w:t xml:space="preserve"> variable to the </w:t>
      </w:r>
      <w:r w:rsidRPr="00572FF4">
        <w:rPr>
          <w:rFonts w:ascii="Segoe UI" w:hAnsi="Segoe UI" w:cs="Segoe UI"/>
          <w:b/>
          <w:bCs/>
          <w:sz w:val="24"/>
          <w:szCs w:val="24"/>
        </w:rPr>
        <w:t>client</w:t>
      </w:r>
      <w:r w:rsidRPr="00572FF4">
        <w:rPr>
          <w:rFonts w:ascii="Segoe UI" w:hAnsi="Segoe UI" w:cs="Segoe UI"/>
          <w:sz w:val="24"/>
          <w:szCs w:val="24"/>
        </w:rPr>
        <w:t xml:space="preserve"> instance if the </w:t>
      </w:r>
      <w:r w:rsidRPr="00572FF4">
        <w:rPr>
          <w:rFonts w:ascii="Segoe UI" w:hAnsi="Segoe UI" w:cs="Segoe UI"/>
          <w:b/>
          <w:bCs/>
          <w:sz w:val="24"/>
          <w:szCs w:val="24"/>
        </w:rPr>
        <w:t>NODE_ENV</w:t>
      </w:r>
      <w:r w:rsidRPr="00572FF4">
        <w:rPr>
          <w:rFonts w:ascii="Segoe UI" w:hAnsi="Segoe UI" w:cs="Segoe UI"/>
          <w:sz w:val="24"/>
          <w:szCs w:val="24"/>
        </w:rPr>
        <w:t xml:space="preserve"> environment variable is not set to </w:t>
      </w:r>
      <w:r w:rsidRPr="00572FF4">
        <w:rPr>
          <w:rFonts w:ascii="Segoe UI" w:hAnsi="Segoe UI" w:cs="Segoe UI"/>
          <w:b/>
          <w:bCs/>
          <w:sz w:val="24"/>
          <w:szCs w:val="24"/>
        </w:rPr>
        <w:t>'production'</w:t>
      </w:r>
      <w:r w:rsidRPr="00572FF4">
        <w:rPr>
          <w:rFonts w:ascii="Segoe UI" w:hAnsi="Segoe UI" w:cs="Segoe UI"/>
          <w:sz w:val="24"/>
          <w:szCs w:val="24"/>
        </w:rPr>
        <w:t xml:space="preserve">. This allows the </w:t>
      </w:r>
      <w:r w:rsidRPr="00572FF4">
        <w:rPr>
          <w:rFonts w:ascii="Segoe UI" w:hAnsi="Segoe UI" w:cs="Segoe UI"/>
          <w:b/>
          <w:bCs/>
          <w:sz w:val="24"/>
          <w:szCs w:val="24"/>
        </w:rPr>
        <w:t>client</w:t>
      </w:r>
      <w:r w:rsidRPr="00572FF4">
        <w:rPr>
          <w:rFonts w:ascii="Segoe UI" w:hAnsi="Segoe UI" w:cs="Segoe UI"/>
          <w:sz w:val="24"/>
          <w:szCs w:val="24"/>
        </w:rPr>
        <w:t xml:space="preserve"> instance to be reused across multiple requests during development, which can help with performance.</w:t>
      </w:r>
    </w:p>
    <w:p w14:paraId="2E76C2D2" w14:textId="3E35C623" w:rsidR="00A06479" w:rsidRPr="00572FF4" w:rsidRDefault="00A06479">
      <w:pPr>
        <w:rPr>
          <w:rFonts w:ascii="Segoe UI" w:hAnsi="Segoe UI" w:cs="Segoe UI"/>
          <w:sz w:val="24"/>
          <w:szCs w:val="24"/>
          <w:lang w:val="en-US"/>
        </w:rPr>
      </w:pPr>
    </w:p>
    <w:p w14:paraId="2FFEF77F" w14:textId="2DF90CF8" w:rsidR="00A729E0" w:rsidRPr="00572FF4" w:rsidRDefault="00A729E0">
      <w:pPr>
        <w:rPr>
          <w:rFonts w:ascii="Segoe UI" w:hAnsi="Segoe UI" w:cs="Segoe UI"/>
          <w:sz w:val="32"/>
          <w:szCs w:val="32"/>
          <w:u w:val="single"/>
          <w:lang w:val="en-US"/>
        </w:rPr>
      </w:pPr>
      <w:r w:rsidRPr="00572FF4">
        <w:rPr>
          <w:rFonts w:ascii="Segoe UI" w:hAnsi="Segoe UI" w:cs="Segoe UI"/>
          <w:sz w:val="32"/>
          <w:szCs w:val="32"/>
          <w:u w:val="single"/>
          <w:lang w:val="en-US"/>
        </w:rPr>
        <w:t>Prisma/schema.prisma</w:t>
      </w:r>
    </w:p>
    <w:p w14:paraId="46734329" w14:textId="414E2388" w:rsidR="00A729E0" w:rsidRPr="00572FF4" w:rsidRDefault="00A729E0" w:rsidP="00FE57D3">
      <w:pPr>
        <w:pStyle w:val="ListParagraph"/>
        <w:numPr>
          <w:ilvl w:val="0"/>
          <w:numId w:val="3"/>
        </w:numPr>
        <w:rPr>
          <w:rFonts w:ascii="Segoe UI" w:hAnsi="Segoe UI" w:cs="Segoe UI"/>
          <w:sz w:val="24"/>
          <w:szCs w:val="24"/>
        </w:rPr>
      </w:pPr>
      <w:r w:rsidRPr="00572FF4">
        <w:rPr>
          <w:rFonts w:ascii="Segoe UI" w:hAnsi="Segoe UI" w:cs="Segoe UI"/>
          <w:sz w:val="24"/>
          <w:szCs w:val="24"/>
        </w:rPr>
        <w:t>user User @relation(fields: [userId], references: [id], onDelete: Cascade)</w:t>
      </w:r>
    </w:p>
    <w:p w14:paraId="20DDF331" w14:textId="77777777" w:rsidR="00A729E0" w:rsidRPr="00572FF4" w:rsidRDefault="00A729E0" w:rsidP="00A729E0">
      <w:pPr>
        <w:numPr>
          <w:ilvl w:val="0"/>
          <w:numId w:val="2"/>
        </w:numPr>
        <w:rPr>
          <w:rFonts w:ascii="Segoe UI" w:hAnsi="Segoe UI" w:cs="Segoe UI"/>
          <w:sz w:val="24"/>
          <w:szCs w:val="24"/>
        </w:rPr>
      </w:pPr>
      <w:r w:rsidRPr="00572FF4">
        <w:rPr>
          <w:rFonts w:ascii="Segoe UI" w:hAnsi="Segoe UI" w:cs="Segoe UI"/>
          <w:b/>
          <w:bCs/>
          <w:sz w:val="24"/>
          <w:szCs w:val="24"/>
        </w:rPr>
        <w:t>User</w:t>
      </w:r>
      <w:r w:rsidRPr="00572FF4">
        <w:rPr>
          <w:rFonts w:ascii="Segoe UI" w:hAnsi="Segoe UI" w:cs="Segoe UI"/>
          <w:sz w:val="24"/>
          <w:szCs w:val="24"/>
        </w:rPr>
        <w:t xml:space="preserve"> is the name of the model being defined.</w:t>
      </w:r>
    </w:p>
    <w:p w14:paraId="7DC7648E" w14:textId="77777777" w:rsidR="00A729E0" w:rsidRPr="00572FF4" w:rsidRDefault="00A729E0" w:rsidP="00A729E0">
      <w:pPr>
        <w:numPr>
          <w:ilvl w:val="0"/>
          <w:numId w:val="2"/>
        </w:numPr>
        <w:rPr>
          <w:rFonts w:ascii="Segoe UI" w:hAnsi="Segoe UI" w:cs="Segoe UI"/>
          <w:sz w:val="24"/>
          <w:szCs w:val="24"/>
        </w:rPr>
      </w:pPr>
      <w:r w:rsidRPr="00572FF4">
        <w:rPr>
          <w:rFonts w:ascii="Segoe UI" w:hAnsi="Segoe UI" w:cs="Segoe UI"/>
          <w:b/>
          <w:bCs/>
          <w:sz w:val="24"/>
          <w:szCs w:val="24"/>
        </w:rPr>
        <w:t>@relation</w:t>
      </w:r>
      <w:r w:rsidRPr="00572FF4">
        <w:rPr>
          <w:rFonts w:ascii="Segoe UI" w:hAnsi="Segoe UI" w:cs="Segoe UI"/>
          <w:sz w:val="24"/>
          <w:szCs w:val="24"/>
        </w:rPr>
        <w:t xml:space="preserve"> is a decorator that specifies the relation between this model and another model.</w:t>
      </w:r>
    </w:p>
    <w:p w14:paraId="65699FE8" w14:textId="77777777" w:rsidR="00A729E0" w:rsidRPr="00572FF4" w:rsidRDefault="00A729E0" w:rsidP="00A729E0">
      <w:pPr>
        <w:numPr>
          <w:ilvl w:val="0"/>
          <w:numId w:val="2"/>
        </w:numPr>
        <w:rPr>
          <w:rFonts w:ascii="Segoe UI" w:hAnsi="Segoe UI" w:cs="Segoe UI"/>
          <w:sz w:val="24"/>
          <w:szCs w:val="24"/>
        </w:rPr>
      </w:pPr>
      <w:r w:rsidRPr="00572FF4">
        <w:rPr>
          <w:rFonts w:ascii="Segoe UI" w:hAnsi="Segoe UI" w:cs="Segoe UI"/>
          <w:b/>
          <w:bCs/>
          <w:sz w:val="24"/>
          <w:szCs w:val="24"/>
        </w:rPr>
        <w:t>fields: [userId]</w:t>
      </w:r>
      <w:r w:rsidRPr="00572FF4">
        <w:rPr>
          <w:rFonts w:ascii="Segoe UI" w:hAnsi="Segoe UI" w:cs="Segoe UI"/>
          <w:sz w:val="24"/>
          <w:szCs w:val="24"/>
        </w:rPr>
        <w:t xml:space="preserve"> specifies that this relation is based on the </w:t>
      </w:r>
      <w:r w:rsidRPr="00572FF4">
        <w:rPr>
          <w:rFonts w:ascii="Segoe UI" w:hAnsi="Segoe UI" w:cs="Segoe UI"/>
          <w:b/>
          <w:bCs/>
          <w:sz w:val="24"/>
          <w:szCs w:val="24"/>
        </w:rPr>
        <w:t>userId</w:t>
      </w:r>
      <w:r w:rsidRPr="00572FF4">
        <w:rPr>
          <w:rFonts w:ascii="Segoe UI" w:hAnsi="Segoe UI" w:cs="Segoe UI"/>
          <w:sz w:val="24"/>
          <w:szCs w:val="24"/>
        </w:rPr>
        <w:t xml:space="preserve"> column in this model. This means that there is a foreign key relationship between the </w:t>
      </w:r>
      <w:r w:rsidRPr="00572FF4">
        <w:rPr>
          <w:rFonts w:ascii="Segoe UI" w:hAnsi="Segoe UI" w:cs="Segoe UI"/>
          <w:b/>
          <w:bCs/>
          <w:sz w:val="24"/>
          <w:szCs w:val="24"/>
        </w:rPr>
        <w:t>User</w:t>
      </w:r>
      <w:r w:rsidRPr="00572FF4">
        <w:rPr>
          <w:rFonts w:ascii="Segoe UI" w:hAnsi="Segoe UI" w:cs="Segoe UI"/>
          <w:sz w:val="24"/>
          <w:szCs w:val="24"/>
        </w:rPr>
        <w:t xml:space="preserve"> model and another model (not shown here) where </w:t>
      </w:r>
      <w:r w:rsidRPr="00572FF4">
        <w:rPr>
          <w:rFonts w:ascii="Segoe UI" w:hAnsi="Segoe UI" w:cs="Segoe UI"/>
          <w:b/>
          <w:bCs/>
          <w:sz w:val="24"/>
          <w:szCs w:val="24"/>
        </w:rPr>
        <w:t>userId</w:t>
      </w:r>
      <w:r w:rsidRPr="00572FF4">
        <w:rPr>
          <w:rFonts w:ascii="Segoe UI" w:hAnsi="Segoe UI" w:cs="Segoe UI"/>
          <w:sz w:val="24"/>
          <w:szCs w:val="24"/>
        </w:rPr>
        <w:t xml:space="preserve"> is the foreign key.</w:t>
      </w:r>
    </w:p>
    <w:p w14:paraId="20287F18" w14:textId="77777777" w:rsidR="00A729E0" w:rsidRPr="00572FF4" w:rsidRDefault="00A729E0" w:rsidP="00A729E0">
      <w:pPr>
        <w:numPr>
          <w:ilvl w:val="0"/>
          <w:numId w:val="2"/>
        </w:numPr>
        <w:rPr>
          <w:rFonts w:ascii="Segoe UI" w:hAnsi="Segoe UI" w:cs="Segoe UI"/>
          <w:sz w:val="24"/>
          <w:szCs w:val="24"/>
        </w:rPr>
      </w:pPr>
      <w:r w:rsidRPr="00572FF4">
        <w:rPr>
          <w:rFonts w:ascii="Segoe UI" w:hAnsi="Segoe UI" w:cs="Segoe UI"/>
          <w:b/>
          <w:bCs/>
          <w:sz w:val="24"/>
          <w:szCs w:val="24"/>
        </w:rPr>
        <w:t>references: [id]</w:t>
      </w:r>
      <w:r w:rsidRPr="00572FF4">
        <w:rPr>
          <w:rFonts w:ascii="Segoe UI" w:hAnsi="Segoe UI" w:cs="Segoe UI"/>
          <w:sz w:val="24"/>
          <w:szCs w:val="24"/>
        </w:rPr>
        <w:t xml:space="preserve"> specifies that the foreign key in the related model references the </w:t>
      </w:r>
      <w:r w:rsidRPr="00572FF4">
        <w:rPr>
          <w:rFonts w:ascii="Segoe UI" w:hAnsi="Segoe UI" w:cs="Segoe UI"/>
          <w:b/>
          <w:bCs/>
          <w:sz w:val="24"/>
          <w:szCs w:val="24"/>
        </w:rPr>
        <w:t>id</w:t>
      </w:r>
      <w:r w:rsidRPr="00572FF4">
        <w:rPr>
          <w:rFonts w:ascii="Segoe UI" w:hAnsi="Segoe UI" w:cs="Segoe UI"/>
          <w:sz w:val="24"/>
          <w:szCs w:val="24"/>
        </w:rPr>
        <w:t xml:space="preserve"> column in that model. This means that the related model has a primary key column named </w:t>
      </w:r>
      <w:r w:rsidRPr="00572FF4">
        <w:rPr>
          <w:rFonts w:ascii="Segoe UI" w:hAnsi="Segoe UI" w:cs="Segoe UI"/>
          <w:b/>
          <w:bCs/>
          <w:sz w:val="24"/>
          <w:szCs w:val="24"/>
        </w:rPr>
        <w:t>id</w:t>
      </w:r>
      <w:r w:rsidRPr="00572FF4">
        <w:rPr>
          <w:rFonts w:ascii="Segoe UI" w:hAnsi="Segoe UI" w:cs="Segoe UI"/>
          <w:sz w:val="24"/>
          <w:szCs w:val="24"/>
        </w:rPr>
        <w:t xml:space="preserve"> that is used as the target of the foreign key relationship.</w:t>
      </w:r>
    </w:p>
    <w:p w14:paraId="4CA08034" w14:textId="189DEA91" w:rsidR="00A729E0" w:rsidRPr="00572FF4" w:rsidRDefault="00A729E0" w:rsidP="00A729E0">
      <w:pPr>
        <w:numPr>
          <w:ilvl w:val="0"/>
          <w:numId w:val="2"/>
        </w:numPr>
        <w:rPr>
          <w:rFonts w:ascii="Segoe UI" w:hAnsi="Segoe UI" w:cs="Segoe UI"/>
          <w:sz w:val="24"/>
          <w:szCs w:val="24"/>
        </w:rPr>
      </w:pPr>
      <w:r w:rsidRPr="00572FF4">
        <w:rPr>
          <w:rFonts w:ascii="Segoe UI" w:hAnsi="Segoe UI" w:cs="Segoe UI"/>
          <w:b/>
          <w:bCs/>
          <w:sz w:val="24"/>
          <w:szCs w:val="24"/>
        </w:rPr>
        <w:t>onDelete: Cascade</w:t>
      </w:r>
      <w:r w:rsidRPr="00572FF4">
        <w:rPr>
          <w:rFonts w:ascii="Segoe UI" w:hAnsi="Segoe UI" w:cs="Segoe UI"/>
          <w:sz w:val="24"/>
          <w:szCs w:val="24"/>
        </w:rPr>
        <w:t xml:space="preserve"> specifies that when a </w:t>
      </w:r>
      <w:r w:rsidRPr="00572FF4">
        <w:rPr>
          <w:rFonts w:ascii="Segoe UI" w:hAnsi="Segoe UI" w:cs="Segoe UI"/>
          <w:b/>
          <w:bCs/>
          <w:sz w:val="24"/>
          <w:szCs w:val="24"/>
        </w:rPr>
        <w:t>User</w:t>
      </w:r>
      <w:r w:rsidRPr="00572FF4">
        <w:rPr>
          <w:rFonts w:ascii="Segoe UI" w:hAnsi="Segoe UI" w:cs="Segoe UI"/>
          <w:sz w:val="24"/>
          <w:szCs w:val="24"/>
        </w:rPr>
        <w:t xml:space="preserve"> is deleted, all related records in the related model should also be deleted. This is known as cascading deletion and is a common strategy for maintaining data integrity in databases.</w:t>
      </w:r>
    </w:p>
    <w:p w14:paraId="6D1B57E6" w14:textId="77777777" w:rsidR="00FE57D3" w:rsidRPr="00572FF4" w:rsidRDefault="00FE57D3" w:rsidP="00FE57D3">
      <w:pPr>
        <w:pStyle w:val="ListParagraph"/>
        <w:rPr>
          <w:rFonts w:ascii="Segoe UI" w:hAnsi="Segoe UI" w:cs="Segoe UI"/>
          <w:sz w:val="24"/>
          <w:szCs w:val="24"/>
        </w:rPr>
      </w:pPr>
    </w:p>
    <w:p w14:paraId="7D3C7911" w14:textId="6D8A48E5" w:rsidR="00FE57D3" w:rsidRPr="00572FF4" w:rsidRDefault="00FE57D3" w:rsidP="00FE57D3">
      <w:pPr>
        <w:pStyle w:val="ListParagraph"/>
        <w:numPr>
          <w:ilvl w:val="0"/>
          <w:numId w:val="3"/>
        </w:numPr>
        <w:rPr>
          <w:rFonts w:ascii="Segoe UI" w:hAnsi="Segoe UI" w:cs="Segoe UI"/>
          <w:sz w:val="24"/>
          <w:szCs w:val="24"/>
        </w:rPr>
      </w:pPr>
      <w:r w:rsidRPr="00572FF4">
        <w:rPr>
          <w:rFonts w:ascii="Segoe UI" w:hAnsi="Segoe UI" w:cs="Segoe UI"/>
          <w:sz w:val="24"/>
          <w:szCs w:val="24"/>
        </w:rPr>
        <w:t>@@unique([provider, providerAccountId])</w:t>
      </w:r>
    </w:p>
    <w:p w14:paraId="6383DE1B" w14:textId="241FB56F" w:rsidR="00FE57D3" w:rsidRPr="00572FF4" w:rsidRDefault="00FE57D3" w:rsidP="00FE57D3">
      <w:pPr>
        <w:pStyle w:val="NormalWeb"/>
        <w:numPr>
          <w:ilvl w:val="0"/>
          <w:numId w:val="4"/>
        </w:numPr>
        <w:shd w:val="clear" w:color="auto" w:fill="FFFFFF" w:themeFill="background1"/>
        <w:spacing w:before="0" w:beforeAutospacing="0" w:after="0" w:afterAutospacing="0"/>
        <w:rPr>
          <w:rFonts w:ascii="Segoe UI" w:hAnsi="Segoe UI" w:cs="Segoe UI"/>
        </w:rPr>
      </w:pPr>
      <w:r w:rsidRPr="00572FF4">
        <w:rPr>
          <w:rStyle w:val="HTMLCode"/>
          <w:rFonts w:ascii="Segoe UI" w:hAnsi="Segoe UI" w:cs="Segoe UI"/>
          <w:b/>
          <w:bCs/>
          <w:sz w:val="24"/>
          <w:szCs w:val="24"/>
          <w:bdr w:val="single" w:sz="2" w:space="0" w:color="D9D9E3" w:frame="1"/>
        </w:rPr>
        <w:lastRenderedPageBreak/>
        <w:t>@@unique</w:t>
      </w:r>
      <w:r w:rsidRPr="00572FF4">
        <w:rPr>
          <w:rFonts w:ascii="Segoe UI" w:hAnsi="Segoe UI" w:cs="Segoe UI"/>
        </w:rPr>
        <w:t xml:space="preserve"> is a Prisma schema decorator that specifies that a unique constraint should be created on a combination of columns in the database table.</w:t>
      </w:r>
    </w:p>
    <w:p w14:paraId="6F801885" w14:textId="77777777" w:rsidR="00FE57D3" w:rsidRPr="00572FF4" w:rsidRDefault="00FE57D3" w:rsidP="00FE57D3">
      <w:pPr>
        <w:pStyle w:val="NormalWeb"/>
        <w:shd w:val="clear" w:color="auto" w:fill="FFFFFF" w:themeFill="background1"/>
        <w:spacing w:before="0" w:beforeAutospacing="0" w:after="0" w:afterAutospacing="0"/>
        <w:ind w:left="720"/>
        <w:rPr>
          <w:rFonts w:ascii="Segoe UI" w:hAnsi="Segoe UI" w:cs="Segoe UI"/>
        </w:rPr>
      </w:pPr>
    </w:p>
    <w:p w14:paraId="54EC8F78" w14:textId="77777777" w:rsidR="00FE57D3" w:rsidRPr="00572FF4" w:rsidRDefault="00FE57D3" w:rsidP="00FE57D3">
      <w:pPr>
        <w:pStyle w:val="NormalWeb"/>
        <w:numPr>
          <w:ilvl w:val="0"/>
          <w:numId w:val="4"/>
        </w:numPr>
        <w:shd w:val="clear" w:color="auto" w:fill="FFFFFF" w:themeFill="background1"/>
        <w:spacing w:before="0" w:beforeAutospacing="0" w:after="0" w:afterAutospacing="0"/>
        <w:rPr>
          <w:rFonts w:ascii="Segoe UI" w:hAnsi="Segoe UI" w:cs="Segoe UI"/>
        </w:rPr>
      </w:pPr>
      <w:r w:rsidRPr="00572FF4">
        <w:rPr>
          <w:rStyle w:val="HTMLCode"/>
          <w:rFonts w:ascii="Segoe UI" w:hAnsi="Segoe UI" w:cs="Segoe UI"/>
          <w:b/>
          <w:bCs/>
          <w:sz w:val="24"/>
          <w:szCs w:val="24"/>
          <w:bdr w:val="single" w:sz="2" w:space="0" w:color="D9D9E3" w:frame="1"/>
        </w:rPr>
        <w:t>[provider, providerAccountId]</w:t>
      </w:r>
      <w:r w:rsidRPr="00572FF4">
        <w:rPr>
          <w:rFonts w:ascii="Segoe UI" w:hAnsi="Segoe UI" w:cs="Segoe UI"/>
        </w:rPr>
        <w:t xml:space="preserve"> is an array that specifies the combination of columns that should be unique. In this case, the unique constraint will be created on the </w:t>
      </w:r>
      <w:r w:rsidRPr="00572FF4">
        <w:rPr>
          <w:rStyle w:val="HTMLCode"/>
          <w:rFonts w:ascii="Segoe UI" w:hAnsi="Segoe UI" w:cs="Segoe UI"/>
          <w:b/>
          <w:bCs/>
          <w:sz w:val="24"/>
          <w:szCs w:val="24"/>
          <w:bdr w:val="single" w:sz="2" w:space="0" w:color="D9D9E3" w:frame="1"/>
        </w:rPr>
        <w:t>provider</w:t>
      </w:r>
      <w:r w:rsidRPr="00572FF4">
        <w:rPr>
          <w:rFonts w:ascii="Segoe UI" w:hAnsi="Segoe UI" w:cs="Segoe UI"/>
        </w:rPr>
        <w:t xml:space="preserve"> and </w:t>
      </w:r>
      <w:r w:rsidRPr="00572FF4">
        <w:rPr>
          <w:rStyle w:val="HTMLCode"/>
          <w:rFonts w:ascii="Segoe UI" w:hAnsi="Segoe UI" w:cs="Segoe UI"/>
          <w:b/>
          <w:bCs/>
          <w:sz w:val="24"/>
          <w:szCs w:val="24"/>
          <w:bdr w:val="single" w:sz="2" w:space="0" w:color="D9D9E3" w:frame="1"/>
        </w:rPr>
        <w:t>providerAccountId</w:t>
      </w:r>
      <w:r w:rsidRPr="00572FF4">
        <w:rPr>
          <w:rFonts w:ascii="Segoe UI" w:hAnsi="Segoe UI" w:cs="Segoe UI"/>
        </w:rPr>
        <w:t xml:space="preserve"> columns in the table.</w:t>
      </w:r>
    </w:p>
    <w:p w14:paraId="1248CA62" w14:textId="77777777" w:rsidR="00FE57D3" w:rsidRPr="00572FF4" w:rsidRDefault="00FE57D3" w:rsidP="00FE57D3">
      <w:pPr>
        <w:pStyle w:val="NormalWeb"/>
        <w:numPr>
          <w:ilvl w:val="0"/>
          <w:numId w:val="4"/>
        </w:numPr>
        <w:shd w:val="clear" w:color="auto" w:fill="FFFFFF" w:themeFill="background1"/>
        <w:spacing w:before="300" w:beforeAutospacing="0" w:after="300" w:afterAutospacing="0"/>
        <w:rPr>
          <w:rFonts w:ascii="Segoe UI" w:hAnsi="Segoe UI" w:cs="Segoe UI"/>
        </w:rPr>
      </w:pPr>
      <w:r w:rsidRPr="00572FF4">
        <w:rPr>
          <w:rFonts w:ascii="Segoe UI" w:hAnsi="Segoe UI" w:cs="Segoe UI"/>
        </w:rPr>
        <w:t>A unique constraint ensures that no two rows in the table have the same combination of values in the specified columns. This can be useful for enforcing data integrity and preventing duplicate data from being inserted into the table.</w:t>
      </w:r>
    </w:p>
    <w:p w14:paraId="6DB5E282" w14:textId="7156AF49" w:rsidR="00A729E0" w:rsidRPr="00572FF4" w:rsidRDefault="00572FF4">
      <w:pPr>
        <w:rPr>
          <w:rFonts w:ascii="Segoe UI" w:hAnsi="Segoe UI" w:cs="Segoe UI"/>
          <w:sz w:val="32"/>
          <w:szCs w:val="32"/>
          <w:u w:val="single"/>
          <w:lang w:val="en-US"/>
        </w:rPr>
      </w:pPr>
      <w:r w:rsidRPr="00572FF4">
        <w:rPr>
          <w:rFonts w:ascii="Segoe UI" w:hAnsi="Segoe UI" w:cs="Segoe UI"/>
          <w:sz w:val="32"/>
          <w:szCs w:val="32"/>
          <w:u w:val="single"/>
          <w:lang w:val="en-US"/>
        </w:rPr>
        <w:t>SWR – React Hook for Data Fetching</w:t>
      </w:r>
    </w:p>
    <w:p w14:paraId="258F8A9E" w14:textId="4FCCDC85" w:rsidR="00572FF4" w:rsidRPr="00572FF4" w:rsidRDefault="00572FF4">
      <w:pPr>
        <w:rPr>
          <w:rFonts w:ascii="Segoe UI" w:hAnsi="Segoe UI" w:cs="Segoe UI"/>
          <w:sz w:val="24"/>
          <w:szCs w:val="24"/>
          <w:lang w:val="en-US"/>
        </w:rPr>
      </w:pPr>
      <w:r w:rsidRPr="00572FF4">
        <w:rPr>
          <w:rFonts w:ascii="Segoe UI" w:hAnsi="Segoe UI" w:cs="Segoe UI"/>
          <w:color w:val="334155"/>
          <w:sz w:val="24"/>
          <w:szCs w:val="24"/>
          <w:shd w:val="clear" w:color="auto" w:fill="FFFFFF"/>
        </w:rPr>
        <w:t>The name “SWR” is derived from </w:t>
      </w:r>
      <w:r w:rsidRPr="00572FF4">
        <w:rPr>
          <w:rStyle w:val="HTMLCode"/>
          <w:rFonts w:ascii="Segoe UI" w:eastAsiaTheme="minorHAnsi" w:hAnsi="Segoe UI" w:cs="Segoe UI"/>
          <w:color w:val="334155"/>
          <w:sz w:val="24"/>
          <w:szCs w:val="24"/>
          <w:bdr w:val="single" w:sz="6" w:space="0" w:color="auto" w:frame="1"/>
        </w:rPr>
        <w:t>stale-while-revalidate</w:t>
      </w:r>
      <w:r w:rsidRPr="00572FF4">
        <w:rPr>
          <w:rFonts w:ascii="Segoe UI" w:hAnsi="Segoe UI" w:cs="Segoe UI"/>
          <w:color w:val="334155"/>
          <w:sz w:val="24"/>
          <w:szCs w:val="24"/>
          <w:shd w:val="clear" w:color="auto" w:fill="FFFFFF"/>
        </w:rPr>
        <w:t>, a HTTP cache invalidation strategy popularized by </w:t>
      </w:r>
      <w:hyperlink r:id="rId5" w:tgtFrame="_blank" w:history="1">
        <w:r w:rsidRPr="00572FF4">
          <w:rPr>
            <w:rStyle w:val="Hyperlink"/>
            <w:rFonts w:ascii="Segoe UI" w:hAnsi="Segoe UI" w:cs="Segoe UI"/>
            <w:sz w:val="24"/>
            <w:szCs w:val="24"/>
            <w:bdr w:val="single" w:sz="2" w:space="0" w:color="E5E7EB" w:frame="1"/>
            <w:shd w:val="clear" w:color="auto" w:fill="FFFFFF"/>
          </w:rPr>
          <w:t>HTTP RFC 5861</w:t>
        </w:r>
        <w:r w:rsidRPr="00572FF4">
          <w:rPr>
            <w:rStyle w:val="nx-sr-only"/>
            <w:rFonts w:ascii="Segoe UI" w:hAnsi="Segoe UI" w:cs="Segoe UI"/>
            <w:color w:val="0000FF"/>
            <w:sz w:val="24"/>
            <w:szCs w:val="24"/>
            <w:u w:val="single"/>
            <w:bdr w:val="single" w:sz="2" w:space="0" w:color="E5E7EB" w:frame="1"/>
            <w:shd w:val="clear" w:color="auto" w:fill="FFFFFF"/>
          </w:rPr>
          <w:t>(opens in a new tab)</w:t>
        </w:r>
      </w:hyperlink>
      <w:r w:rsidRPr="00572FF4">
        <w:rPr>
          <w:rFonts w:ascii="Segoe UI" w:hAnsi="Segoe UI" w:cs="Segoe UI"/>
          <w:color w:val="334155"/>
          <w:sz w:val="24"/>
          <w:szCs w:val="24"/>
          <w:shd w:val="clear" w:color="auto" w:fill="FFFFFF"/>
        </w:rPr>
        <w:t>. SWR is a strategy to first return the data from cache (stale), then send the fetch request (revalidate), and finally come with the up-to-date data.</w:t>
      </w:r>
    </w:p>
    <w:sectPr w:rsidR="00572FF4" w:rsidRPr="00572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03CFB"/>
    <w:multiLevelType w:val="multilevel"/>
    <w:tmpl w:val="6CB4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452E0C"/>
    <w:multiLevelType w:val="multilevel"/>
    <w:tmpl w:val="6B46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AE12D7"/>
    <w:multiLevelType w:val="multilevel"/>
    <w:tmpl w:val="E1E2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485BC9"/>
    <w:multiLevelType w:val="hybridMultilevel"/>
    <w:tmpl w:val="8BACC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2281772">
    <w:abstractNumId w:val="0"/>
  </w:num>
  <w:num w:numId="2" w16cid:durableId="1963268661">
    <w:abstractNumId w:val="1"/>
  </w:num>
  <w:num w:numId="3" w16cid:durableId="978002448">
    <w:abstractNumId w:val="3"/>
  </w:num>
  <w:num w:numId="4" w16cid:durableId="1706710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FD"/>
    <w:rsid w:val="000D7EFD"/>
    <w:rsid w:val="00572FF4"/>
    <w:rsid w:val="0090374C"/>
    <w:rsid w:val="0090568B"/>
    <w:rsid w:val="00A06479"/>
    <w:rsid w:val="00A729E0"/>
    <w:rsid w:val="00D2222E"/>
    <w:rsid w:val="00FA24F9"/>
    <w:rsid w:val="00FE57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74CB"/>
  <w15:chartTrackingRefBased/>
  <w15:docId w15:val="{58F0CB73-BDB7-4D94-BB5A-D451E263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7D3"/>
    <w:pPr>
      <w:ind w:left="720"/>
      <w:contextualSpacing/>
    </w:pPr>
  </w:style>
  <w:style w:type="paragraph" w:styleId="NormalWeb">
    <w:name w:val="Normal (Web)"/>
    <w:basedOn w:val="Normal"/>
    <w:uiPriority w:val="99"/>
    <w:semiHidden/>
    <w:unhideWhenUsed/>
    <w:rsid w:val="00FE57D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FE57D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2FF4"/>
    <w:rPr>
      <w:color w:val="0000FF"/>
      <w:u w:val="single"/>
    </w:rPr>
  </w:style>
  <w:style w:type="character" w:customStyle="1" w:styleId="nx-sr-only">
    <w:name w:val="nx-sr-only"/>
    <w:basedOn w:val="DefaultParagraphFont"/>
    <w:rsid w:val="0057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2170">
      <w:bodyDiv w:val="1"/>
      <w:marLeft w:val="0"/>
      <w:marRight w:val="0"/>
      <w:marTop w:val="0"/>
      <w:marBottom w:val="0"/>
      <w:divBdr>
        <w:top w:val="none" w:sz="0" w:space="0" w:color="auto"/>
        <w:left w:val="none" w:sz="0" w:space="0" w:color="auto"/>
        <w:bottom w:val="none" w:sz="0" w:space="0" w:color="auto"/>
        <w:right w:val="none" w:sz="0" w:space="0" w:color="auto"/>
      </w:divBdr>
    </w:div>
    <w:div w:id="218368419">
      <w:bodyDiv w:val="1"/>
      <w:marLeft w:val="0"/>
      <w:marRight w:val="0"/>
      <w:marTop w:val="0"/>
      <w:marBottom w:val="0"/>
      <w:divBdr>
        <w:top w:val="none" w:sz="0" w:space="0" w:color="auto"/>
        <w:left w:val="none" w:sz="0" w:space="0" w:color="auto"/>
        <w:bottom w:val="none" w:sz="0" w:space="0" w:color="auto"/>
        <w:right w:val="none" w:sz="0" w:space="0" w:color="auto"/>
      </w:divBdr>
    </w:div>
    <w:div w:id="411897926">
      <w:bodyDiv w:val="1"/>
      <w:marLeft w:val="0"/>
      <w:marRight w:val="0"/>
      <w:marTop w:val="0"/>
      <w:marBottom w:val="0"/>
      <w:divBdr>
        <w:top w:val="none" w:sz="0" w:space="0" w:color="auto"/>
        <w:left w:val="none" w:sz="0" w:space="0" w:color="auto"/>
        <w:bottom w:val="none" w:sz="0" w:space="0" w:color="auto"/>
        <w:right w:val="none" w:sz="0" w:space="0" w:color="auto"/>
      </w:divBdr>
    </w:div>
    <w:div w:id="498622796">
      <w:bodyDiv w:val="1"/>
      <w:marLeft w:val="0"/>
      <w:marRight w:val="0"/>
      <w:marTop w:val="0"/>
      <w:marBottom w:val="0"/>
      <w:divBdr>
        <w:top w:val="none" w:sz="0" w:space="0" w:color="auto"/>
        <w:left w:val="none" w:sz="0" w:space="0" w:color="auto"/>
        <w:bottom w:val="none" w:sz="0" w:space="0" w:color="auto"/>
        <w:right w:val="none" w:sz="0" w:space="0" w:color="auto"/>
      </w:divBdr>
    </w:div>
    <w:div w:id="827789865">
      <w:bodyDiv w:val="1"/>
      <w:marLeft w:val="0"/>
      <w:marRight w:val="0"/>
      <w:marTop w:val="0"/>
      <w:marBottom w:val="0"/>
      <w:divBdr>
        <w:top w:val="none" w:sz="0" w:space="0" w:color="auto"/>
        <w:left w:val="none" w:sz="0" w:space="0" w:color="auto"/>
        <w:bottom w:val="none" w:sz="0" w:space="0" w:color="auto"/>
        <w:right w:val="none" w:sz="0" w:space="0" w:color="auto"/>
      </w:divBdr>
    </w:div>
    <w:div w:id="1274947267">
      <w:bodyDiv w:val="1"/>
      <w:marLeft w:val="0"/>
      <w:marRight w:val="0"/>
      <w:marTop w:val="0"/>
      <w:marBottom w:val="0"/>
      <w:divBdr>
        <w:top w:val="none" w:sz="0" w:space="0" w:color="auto"/>
        <w:left w:val="none" w:sz="0" w:space="0" w:color="auto"/>
        <w:bottom w:val="none" w:sz="0" w:space="0" w:color="auto"/>
        <w:right w:val="none" w:sz="0" w:space="0" w:color="auto"/>
      </w:divBdr>
    </w:div>
    <w:div w:id="208374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58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Gladiator Dj</dc:creator>
  <cp:keywords/>
  <dc:description/>
  <cp:lastModifiedBy>Gladiator Dj</cp:lastModifiedBy>
  <cp:revision>6</cp:revision>
  <dcterms:created xsi:type="dcterms:W3CDTF">2023-03-25T06:47:00Z</dcterms:created>
  <dcterms:modified xsi:type="dcterms:W3CDTF">2023-03-29T17:02:00Z</dcterms:modified>
</cp:coreProperties>
</file>