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8"/>
      </w:tblGrid>
      <w:tr w:rsidR="00D72B59" w:rsidRPr="00371BE3" w14:paraId="14C1A5C1" w14:textId="77777777" w:rsidTr="00293C4C">
        <w:trPr>
          <w:trHeight w:val="936"/>
        </w:trPr>
        <w:tc>
          <w:tcPr>
            <w:tcW w:w="9408" w:type="dxa"/>
            <w:tcBorders>
              <w:top w:val="none" w:sz="0" w:space="0" w:color="FFFFFF"/>
              <w:left w:val="none" w:sz="0" w:space="0" w:color="FFFFFF"/>
              <w:bottom w:val="none" w:sz="0" w:space="0" w:color="FFFFFF"/>
              <w:right w:val="none" w:sz="0" w:space="0" w:color="FFFFFF"/>
            </w:tcBorders>
            <w:shd w:val="clear" w:color="auto" w:fill="1B3A6B"/>
            <w:tcMar>
              <w:top w:w="560" w:type="dxa"/>
              <w:left w:w="560" w:type="dxa"/>
              <w:bottom w:w="560" w:type="dxa"/>
              <w:right w:w="560" w:type="dxa"/>
            </w:tcMar>
          </w:tcPr>
          <w:p w14:paraId="7605FBAC" w14:textId="63BBAFDC" w:rsidR="00D72B59" w:rsidRPr="00371BE3" w:rsidRDefault="00293C4C" w:rsidP="00293C4C">
            <w:pPr>
              <w:spacing w:after="60"/>
              <w:rPr>
                <w:rFonts w:cs="Arial"/>
                <w:b/>
                <w:bCs/>
                <w:color w:val="FFFFFF"/>
                <w:sz w:val="36"/>
                <w:szCs w:val="36"/>
              </w:rPr>
            </w:pPr>
            <w:r w:rsidRPr="00371BE3">
              <w:rPr>
                <w:rFonts w:cs="Arial"/>
                <w:b/>
                <w:bCs/>
                <w:color w:val="FFFFFF"/>
                <w:sz w:val="36"/>
                <w:szCs w:val="36"/>
              </w:rPr>
              <w:t xml:space="preserve">Pre-Lim Study Note </w:t>
            </w:r>
            <w:r w:rsidR="001951DC" w:rsidRPr="00371BE3">
              <w:rPr>
                <w:rFonts w:cs="Arial"/>
                <w:b/>
                <w:bCs/>
                <w:color w:val="FFFFFF"/>
                <w:sz w:val="36"/>
                <w:szCs w:val="36"/>
              </w:rPr>
              <w:t>in AI Facial Vision and Affective Computing</w:t>
            </w:r>
          </w:p>
          <w:p w14:paraId="5E94FD2E" w14:textId="40DA5874" w:rsidR="00D72B59" w:rsidRPr="00371BE3" w:rsidRDefault="00293C4C" w:rsidP="00293C4C">
            <w:pPr>
              <w:rPr>
                <w:rFonts w:cs="Arial"/>
                <w:sz w:val="20"/>
                <w:szCs w:val="20"/>
              </w:rPr>
            </w:pPr>
            <w:r w:rsidRPr="00371BE3">
              <w:rPr>
                <w:rFonts w:cs="Arial"/>
                <w:color w:val="9CA3AF"/>
                <w:sz w:val="20"/>
                <w:szCs w:val="20"/>
              </w:rPr>
              <w:t xml:space="preserve">Kullachart Ekvoratham (ekvoratham@gmail.com) - June 12, 2026  </w:t>
            </w:r>
          </w:p>
        </w:tc>
      </w:tr>
    </w:tbl>
    <w:p w14:paraId="6930D12D" w14:textId="77777777" w:rsidR="00D72B59" w:rsidRPr="00286F4B" w:rsidRDefault="001951DC">
      <w:pPr>
        <w:pStyle w:val="Heading1"/>
        <w:pBdr>
          <w:bottom w:val="single" w:sz="10" w:space="4" w:color="1B3A6B"/>
        </w:pBdr>
        <w:rPr>
          <w:sz w:val="28"/>
          <w:szCs w:val="28"/>
        </w:rPr>
      </w:pPr>
      <w:r w:rsidRPr="00286F4B">
        <w:rPr>
          <w:sz w:val="28"/>
          <w:szCs w:val="28"/>
        </w:rPr>
        <w:t>1. Taxonomy of AI Facial Vision Technologies</w:t>
      </w:r>
    </w:p>
    <w:p w14:paraId="10D5A2B6" w14:textId="77777777" w:rsidR="00D72B59" w:rsidRPr="00371BE3" w:rsidRDefault="001951DC">
      <w:pPr>
        <w:spacing w:before="80" w:after="120" w:line="340" w:lineRule="auto"/>
        <w:jc w:val="both"/>
        <w:rPr>
          <w:rFonts w:cs="Arial"/>
          <w:sz w:val="20"/>
          <w:szCs w:val="20"/>
        </w:rPr>
      </w:pPr>
      <w:r w:rsidRPr="00371BE3">
        <w:rPr>
          <w:rFonts w:cs="Arial"/>
          <w:color w:val="374151"/>
          <w:sz w:val="20"/>
          <w:szCs w:val="20"/>
        </w:rPr>
        <w:t>Modern AI facial vision no longer refers to a single technique. By 2026, the field spans six distinct research categories, each addressing a different dimension of how machines perceive, generate, reason about, and ethically govern human faces. The table below provides an at-a-glance orientation.</w:t>
      </w:r>
    </w:p>
    <w:p w14:paraId="6ECFE127" w14:textId="77777777" w:rsidR="00D72B59" w:rsidRPr="00371BE3" w:rsidRDefault="00D72B59">
      <w:pPr>
        <w:spacing w:before="120"/>
        <w:rPr>
          <w:rFonts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00"/>
        <w:gridCol w:w="4760"/>
      </w:tblGrid>
      <w:tr w:rsidR="00D72B59" w:rsidRPr="00371BE3" w14:paraId="5320E578" w14:textId="77777777">
        <w:trPr>
          <w:tblHeader/>
        </w:trPr>
        <w:tc>
          <w:tcPr>
            <w:tcW w:w="600" w:type="dxa"/>
            <w:tcBorders>
              <w:top w:val="none" w:sz="0" w:space="0" w:color="FFFFFF"/>
              <w:left w:val="none" w:sz="0" w:space="0" w:color="FFFFFF"/>
              <w:bottom w:val="none" w:sz="0" w:space="0" w:color="FFFFFF"/>
              <w:right w:val="none" w:sz="0" w:space="0" w:color="FFFFFF"/>
            </w:tcBorders>
            <w:shd w:val="clear" w:color="auto" w:fill="1B3A6B"/>
            <w:tcMar>
              <w:top w:w="100" w:type="dxa"/>
              <w:left w:w="140" w:type="dxa"/>
              <w:bottom w:w="100" w:type="dxa"/>
              <w:right w:w="140" w:type="dxa"/>
            </w:tcMar>
          </w:tcPr>
          <w:p w14:paraId="37FD887C" w14:textId="77777777" w:rsidR="00D72B59" w:rsidRPr="00371BE3" w:rsidRDefault="001951DC">
            <w:pPr>
              <w:rPr>
                <w:rFonts w:cs="Arial"/>
                <w:sz w:val="20"/>
                <w:szCs w:val="20"/>
              </w:rPr>
            </w:pPr>
            <w:r w:rsidRPr="00371BE3">
              <w:rPr>
                <w:rFonts w:cs="Arial"/>
                <w:b/>
                <w:bCs/>
                <w:color w:val="FFFFFF"/>
                <w:sz w:val="20"/>
                <w:szCs w:val="20"/>
              </w:rPr>
              <w:t>#</w:t>
            </w:r>
          </w:p>
        </w:tc>
        <w:tc>
          <w:tcPr>
            <w:tcW w:w="4000" w:type="dxa"/>
            <w:tcBorders>
              <w:top w:val="none" w:sz="0" w:space="0" w:color="FFFFFF"/>
              <w:left w:val="none" w:sz="0" w:space="0" w:color="FFFFFF"/>
              <w:bottom w:val="none" w:sz="0" w:space="0" w:color="FFFFFF"/>
              <w:right w:val="none" w:sz="0" w:space="0" w:color="FFFFFF"/>
            </w:tcBorders>
            <w:shd w:val="clear" w:color="auto" w:fill="1B3A6B"/>
            <w:tcMar>
              <w:top w:w="100" w:type="dxa"/>
              <w:left w:w="140" w:type="dxa"/>
              <w:bottom w:w="100" w:type="dxa"/>
              <w:right w:w="140" w:type="dxa"/>
            </w:tcMar>
          </w:tcPr>
          <w:p w14:paraId="1469C581" w14:textId="77777777" w:rsidR="00D72B59" w:rsidRPr="00371BE3" w:rsidRDefault="001951DC">
            <w:pPr>
              <w:rPr>
                <w:rFonts w:cs="Arial"/>
                <w:sz w:val="20"/>
                <w:szCs w:val="20"/>
              </w:rPr>
            </w:pPr>
            <w:r w:rsidRPr="00371BE3">
              <w:rPr>
                <w:rFonts w:cs="Arial"/>
                <w:b/>
                <w:bCs/>
                <w:color w:val="FFFFFF"/>
                <w:sz w:val="20"/>
                <w:szCs w:val="20"/>
              </w:rPr>
              <w:t>Category</w:t>
            </w:r>
          </w:p>
        </w:tc>
        <w:tc>
          <w:tcPr>
            <w:tcW w:w="4760" w:type="dxa"/>
            <w:tcBorders>
              <w:top w:val="none" w:sz="0" w:space="0" w:color="FFFFFF"/>
              <w:left w:val="none" w:sz="0" w:space="0" w:color="FFFFFF"/>
              <w:bottom w:val="none" w:sz="0" w:space="0" w:color="FFFFFF"/>
              <w:right w:val="none" w:sz="0" w:space="0" w:color="FFFFFF"/>
            </w:tcBorders>
            <w:shd w:val="clear" w:color="auto" w:fill="1B3A6B"/>
            <w:tcMar>
              <w:top w:w="100" w:type="dxa"/>
              <w:left w:w="140" w:type="dxa"/>
              <w:bottom w:w="100" w:type="dxa"/>
              <w:right w:w="140" w:type="dxa"/>
            </w:tcMar>
          </w:tcPr>
          <w:p w14:paraId="38CAB224" w14:textId="77777777" w:rsidR="00D72B59" w:rsidRPr="00371BE3" w:rsidRDefault="001951DC">
            <w:pPr>
              <w:rPr>
                <w:rFonts w:cs="Arial"/>
                <w:sz w:val="20"/>
                <w:szCs w:val="20"/>
              </w:rPr>
            </w:pPr>
            <w:r w:rsidRPr="00371BE3">
              <w:rPr>
                <w:rFonts w:cs="Arial"/>
                <w:b/>
                <w:bCs/>
                <w:color w:val="FFFFFF"/>
                <w:sz w:val="20"/>
                <w:szCs w:val="20"/>
              </w:rPr>
              <w:t>Core Focus</w:t>
            </w:r>
          </w:p>
        </w:tc>
      </w:tr>
      <w:tr w:rsidR="00D72B59" w:rsidRPr="00371BE3" w14:paraId="25E25095" w14:textId="77777777">
        <w:tc>
          <w:tcPr>
            <w:tcW w:w="600" w:type="dxa"/>
            <w:tcBorders>
              <w:top w:val="none" w:sz="0" w:space="0" w:color="FFFFFF"/>
              <w:left w:val="none" w:sz="0" w:space="0" w:color="FFFFFF"/>
              <w:bottom w:val="none" w:sz="0" w:space="0" w:color="FFFFFF"/>
              <w:right w:val="none" w:sz="0" w:space="0" w:color="FFFFFF"/>
            </w:tcBorders>
            <w:shd w:val="clear" w:color="auto" w:fill="2563EB"/>
            <w:tcMar>
              <w:top w:w="100" w:type="dxa"/>
              <w:left w:w="140" w:type="dxa"/>
              <w:bottom w:w="100" w:type="dxa"/>
              <w:right w:w="140" w:type="dxa"/>
            </w:tcMar>
          </w:tcPr>
          <w:p w14:paraId="301016FE" w14:textId="77777777" w:rsidR="00D72B59" w:rsidRPr="00371BE3" w:rsidRDefault="001951DC">
            <w:pPr>
              <w:jc w:val="center"/>
              <w:rPr>
                <w:rFonts w:cs="Arial"/>
                <w:sz w:val="20"/>
                <w:szCs w:val="20"/>
              </w:rPr>
            </w:pPr>
            <w:r w:rsidRPr="00371BE3">
              <w:rPr>
                <w:rFonts w:cs="Arial"/>
                <w:b/>
                <w:bCs/>
                <w:color w:val="FFFFFF"/>
                <w:sz w:val="20"/>
                <w:szCs w:val="20"/>
              </w:rPr>
              <w:t>1</w:t>
            </w:r>
          </w:p>
        </w:tc>
        <w:tc>
          <w:tcPr>
            <w:tcW w:w="4000" w:type="dxa"/>
            <w:tcBorders>
              <w:top w:val="none" w:sz="0" w:space="0" w:color="FFFFFF"/>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14:paraId="744EE56A" w14:textId="77777777" w:rsidR="00D72B59" w:rsidRPr="00371BE3" w:rsidRDefault="001951DC">
            <w:pPr>
              <w:rPr>
                <w:rFonts w:cs="Arial"/>
                <w:sz w:val="20"/>
                <w:szCs w:val="20"/>
              </w:rPr>
            </w:pPr>
            <w:r w:rsidRPr="00371BE3">
              <w:rPr>
                <w:rFonts w:cs="Arial"/>
                <w:b/>
                <w:bCs/>
                <w:color w:val="374151"/>
                <w:sz w:val="20"/>
                <w:szCs w:val="20"/>
              </w:rPr>
              <w:t>Multi-Modal Foundation Models</w:t>
            </w:r>
          </w:p>
        </w:tc>
        <w:tc>
          <w:tcPr>
            <w:tcW w:w="4760" w:type="dxa"/>
            <w:tcBorders>
              <w:top w:val="none" w:sz="0" w:space="0" w:color="FFFFFF"/>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14:paraId="11C3F6DE" w14:textId="77777777" w:rsidR="00D72B59" w:rsidRPr="00371BE3" w:rsidRDefault="001951DC">
            <w:pPr>
              <w:rPr>
                <w:rFonts w:cs="Arial"/>
                <w:sz w:val="20"/>
                <w:szCs w:val="20"/>
              </w:rPr>
            </w:pPr>
            <w:r w:rsidRPr="00371BE3">
              <w:rPr>
                <w:rFonts w:cs="Arial"/>
                <w:color w:val="374151"/>
                <w:sz w:val="20"/>
                <w:szCs w:val="20"/>
              </w:rPr>
              <w:t>Vision + audio + text fused in one architecture</w:t>
            </w:r>
          </w:p>
        </w:tc>
      </w:tr>
      <w:tr w:rsidR="00D72B59" w:rsidRPr="00371BE3" w14:paraId="08481D64" w14:textId="77777777">
        <w:tc>
          <w:tcPr>
            <w:tcW w:w="600" w:type="dxa"/>
            <w:tcBorders>
              <w:top w:val="none" w:sz="0" w:space="0" w:color="FFFFFF"/>
              <w:left w:val="none" w:sz="0" w:space="0" w:color="FFFFFF"/>
              <w:bottom w:val="none" w:sz="0" w:space="0" w:color="FFFFFF"/>
              <w:right w:val="none" w:sz="0" w:space="0" w:color="FFFFFF"/>
            </w:tcBorders>
            <w:shd w:val="clear" w:color="auto" w:fill="15803D"/>
            <w:tcMar>
              <w:top w:w="100" w:type="dxa"/>
              <w:left w:w="140" w:type="dxa"/>
              <w:bottom w:w="100" w:type="dxa"/>
              <w:right w:w="140" w:type="dxa"/>
            </w:tcMar>
          </w:tcPr>
          <w:p w14:paraId="763A24DD" w14:textId="77777777" w:rsidR="00D72B59" w:rsidRPr="00371BE3" w:rsidRDefault="001951DC">
            <w:pPr>
              <w:jc w:val="center"/>
              <w:rPr>
                <w:rFonts w:cs="Arial"/>
                <w:sz w:val="20"/>
                <w:szCs w:val="20"/>
              </w:rPr>
            </w:pPr>
            <w:r w:rsidRPr="00371BE3">
              <w:rPr>
                <w:rFonts w:cs="Arial"/>
                <w:b/>
                <w:bCs/>
                <w:color w:val="FFFFFF"/>
                <w:sz w:val="20"/>
                <w:szCs w:val="20"/>
              </w:rPr>
              <w:t>2</w:t>
            </w:r>
          </w:p>
        </w:tc>
        <w:tc>
          <w:tcPr>
            <w:tcW w:w="4000" w:type="dxa"/>
            <w:tcBorders>
              <w:top w:val="none" w:sz="0" w:space="0" w:color="FFFFFF"/>
              <w:left w:val="none" w:sz="0" w:space="0" w:color="FFFFFF"/>
              <w:bottom w:val="none" w:sz="0" w:space="0" w:color="FFFFFF"/>
              <w:right w:val="none" w:sz="0" w:space="0" w:color="FFFFFF"/>
            </w:tcBorders>
            <w:shd w:val="clear" w:color="auto" w:fill="F0FDF4"/>
            <w:tcMar>
              <w:top w:w="100" w:type="dxa"/>
              <w:left w:w="140" w:type="dxa"/>
              <w:bottom w:w="100" w:type="dxa"/>
              <w:right w:w="140" w:type="dxa"/>
            </w:tcMar>
          </w:tcPr>
          <w:p w14:paraId="2FA53017" w14:textId="77777777" w:rsidR="00D72B59" w:rsidRPr="00371BE3" w:rsidRDefault="001951DC">
            <w:pPr>
              <w:rPr>
                <w:rFonts w:cs="Arial"/>
                <w:sz w:val="20"/>
                <w:szCs w:val="20"/>
              </w:rPr>
            </w:pPr>
            <w:r w:rsidRPr="00371BE3">
              <w:rPr>
                <w:rFonts w:cs="Arial"/>
                <w:b/>
                <w:bCs/>
                <w:color w:val="374151"/>
                <w:sz w:val="20"/>
                <w:szCs w:val="20"/>
              </w:rPr>
              <w:t>Generative AI &amp; World Models</w:t>
            </w:r>
          </w:p>
        </w:tc>
        <w:tc>
          <w:tcPr>
            <w:tcW w:w="4760" w:type="dxa"/>
            <w:tcBorders>
              <w:top w:val="none" w:sz="0" w:space="0" w:color="FFFFFF"/>
              <w:left w:val="none" w:sz="0" w:space="0" w:color="FFFFFF"/>
              <w:bottom w:val="none" w:sz="0" w:space="0" w:color="FFFFFF"/>
              <w:right w:val="none" w:sz="0" w:space="0" w:color="FFFFFF"/>
            </w:tcBorders>
            <w:shd w:val="clear" w:color="auto" w:fill="F0FDF4"/>
            <w:tcMar>
              <w:top w:w="100" w:type="dxa"/>
              <w:left w:w="140" w:type="dxa"/>
              <w:bottom w:w="100" w:type="dxa"/>
              <w:right w:w="140" w:type="dxa"/>
            </w:tcMar>
          </w:tcPr>
          <w:p w14:paraId="6F32BB4B" w14:textId="77777777" w:rsidR="00D72B59" w:rsidRPr="00371BE3" w:rsidRDefault="001951DC">
            <w:pPr>
              <w:rPr>
                <w:rFonts w:cs="Arial"/>
                <w:sz w:val="20"/>
                <w:szCs w:val="20"/>
              </w:rPr>
            </w:pPr>
            <w:r w:rsidRPr="00371BE3">
              <w:rPr>
                <w:rFonts w:cs="Arial"/>
                <w:color w:val="374151"/>
                <w:sz w:val="20"/>
                <w:szCs w:val="20"/>
              </w:rPr>
              <w:t>Real-time face synthesis with identity preservation</w:t>
            </w:r>
          </w:p>
        </w:tc>
      </w:tr>
      <w:tr w:rsidR="00D72B59" w:rsidRPr="00371BE3" w14:paraId="48B9C47E" w14:textId="77777777">
        <w:tc>
          <w:tcPr>
            <w:tcW w:w="600" w:type="dxa"/>
            <w:tcBorders>
              <w:top w:val="none" w:sz="0" w:space="0" w:color="FFFFFF"/>
              <w:left w:val="none" w:sz="0" w:space="0" w:color="FFFFFF"/>
              <w:bottom w:val="none" w:sz="0" w:space="0" w:color="FFFFFF"/>
              <w:right w:val="none" w:sz="0" w:space="0" w:color="FFFFFF"/>
            </w:tcBorders>
            <w:shd w:val="clear" w:color="auto" w:fill="B45309"/>
            <w:tcMar>
              <w:top w:w="100" w:type="dxa"/>
              <w:left w:w="140" w:type="dxa"/>
              <w:bottom w:w="100" w:type="dxa"/>
              <w:right w:w="140" w:type="dxa"/>
            </w:tcMar>
          </w:tcPr>
          <w:p w14:paraId="519C4371" w14:textId="77777777" w:rsidR="00D72B59" w:rsidRPr="00371BE3" w:rsidRDefault="001951DC">
            <w:pPr>
              <w:jc w:val="center"/>
              <w:rPr>
                <w:rFonts w:cs="Arial"/>
                <w:sz w:val="20"/>
                <w:szCs w:val="20"/>
              </w:rPr>
            </w:pPr>
            <w:r w:rsidRPr="00371BE3">
              <w:rPr>
                <w:rFonts w:cs="Arial"/>
                <w:b/>
                <w:bCs/>
                <w:color w:val="FFFFFF"/>
                <w:sz w:val="20"/>
                <w:szCs w:val="20"/>
              </w:rPr>
              <w:t>3</w:t>
            </w:r>
          </w:p>
        </w:tc>
        <w:tc>
          <w:tcPr>
            <w:tcW w:w="4000" w:type="dxa"/>
            <w:tcBorders>
              <w:top w:val="none" w:sz="0" w:space="0" w:color="FFFFFF"/>
              <w:left w:val="none" w:sz="0" w:space="0" w:color="FFFFFF"/>
              <w:bottom w:val="none" w:sz="0" w:space="0" w:color="FFFFFF"/>
              <w:right w:val="none" w:sz="0" w:space="0" w:color="FFFFFF"/>
            </w:tcBorders>
            <w:shd w:val="clear" w:color="auto" w:fill="FFFBEB"/>
            <w:tcMar>
              <w:top w:w="100" w:type="dxa"/>
              <w:left w:w="140" w:type="dxa"/>
              <w:bottom w:w="100" w:type="dxa"/>
              <w:right w:w="140" w:type="dxa"/>
            </w:tcMar>
          </w:tcPr>
          <w:p w14:paraId="72D43624" w14:textId="77777777" w:rsidR="00D72B59" w:rsidRPr="00371BE3" w:rsidRDefault="001951DC">
            <w:pPr>
              <w:rPr>
                <w:rFonts w:cs="Arial"/>
                <w:sz w:val="20"/>
                <w:szCs w:val="20"/>
              </w:rPr>
            </w:pPr>
            <w:r w:rsidRPr="00371BE3">
              <w:rPr>
                <w:rFonts w:cs="Arial"/>
                <w:b/>
                <w:bCs/>
                <w:color w:val="374151"/>
                <w:sz w:val="20"/>
                <w:szCs w:val="20"/>
              </w:rPr>
              <w:t>3D Perception &amp; Spatial Intelligence</w:t>
            </w:r>
          </w:p>
        </w:tc>
        <w:tc>
          <w:tcPr>
            <w:tcW w:w="4760" w:type="dxa"/>
            <w:tcBorders>
              <w:top w:val="none" w:sz="0" w:space="0" w:color="FFFFFF"/>
              <w:left w:val="none" w:sz="0" w:space="0" w:color="FFFFFF"/>
              <w:bottom w:val="none" w:sz="0" w:space="0" w:color="FFFFFF"/>
              <w:right w:val="none" w:sz="0" w:space="0" w:color="FFFFFF"/>
            </w:tcBorders>
            <w:shd w:val="clear" w:color="auto" w:fill="FFFBEB"/>
            <w:tcMar>
              <w:top w:w="100" w:type="dxa"/>
              <w:left w:w="140" w:type="dxa"/>
              <w:bottom w:w="100" w:type="dxa"/>
              <w:right w:w="140" w:type="dxa"/>
            </w:tcMar>
          </w:tcPr>
          <w:p w14:paraId="522DF917" w14:textId="77777777" w:rsidR="00D72B59" w:rsidRPr="00371BE3" w:rsidRDefault="001951DC">
            <w:pPr>
              <w:rPr>
                <w:rFonts w:cs="Arial"/>
                <w:sz w:val="20"/>
                <w:szCs w:val="20"/>
              </w:rPr>
            </w:pPr>
            <w:r w:rsidRPr="00371BE3">
              <w:rPr>
                <w:rFonts w:cs="Arial"/>
                <w:color w:val="374151"/>
                <w:sz w:val="20"/>
                <w:szCs w:val="20"/>
              </w:rPr>
              <w:t>Volumetric depth maps replacing flat 2D images</w:t>
            </w:r>
          </w:p>
        </w:tc>
      </w:tr>
      <w:tr w:rsidR="00D72B59" w:rsidRPr="00371BE3" w14:paraId="4F9B2AC1" w14:textId="77777777">
        <w:tc>
          <w:tcPr>
            <w:tcW w:w="600" w:type="dxa"/>
            <w:tcBorders>
              <w:top w:val="none" w:sz="0" w:space="0" w:color="FFFFFF"/>
              <w:left w:val="none" w:sz="0" w:space="0" w:color="FFFFFF"/>
              <w:bottom w:val="none" w:sz="0" w:space="0" w:color="FFFFFF"/>
              <w:right w:val="none" w:sz="0" w:space="0" w:color="FFFFFF"/>
            </w:tcBorders>
            <w:shd w:val="clear" w:color="auto" w:fill="7C3AED"/>
            <w:tcMar>
              <w:top w:w="100" w:type="dxa"/>
              <w:left w:w="140" w:type="dxa"/>
              <w:bottom w:w="100" w:type="dxa"/>
              <w:right w:w="140" w:type="dxa"/>
            </w:tcMar>
          </w:tcPr>
          <w:p w14:paraId="19B3E726" w14:textId="77777777" w:rsidR="00D72B59" w:rsidRPr="00371BE3" w:rsidRDefault="001951DC">
            <w:pPr>
              <w:jc w:val="center"/>
              <w:rPr>
                <w:rFonts w:cs="Arial"/>
                <w:sz w:val="20"/>
                <w:szCs w:val="20"/>
              </w:rPr>
            </w:pPr>
            <w:r w:rsidRPr="00371BE3">
              <w:rPr>
                <w:rFonts w:cs="Arial"/>
                <w:b/>
                <w:bCs/>
                <w:color w:val="FFFFFF"/>
                <w:sz w:val="20"/>
                <w:szCs w:val="20"/>
              </w:rPr>
              <w:t>4</w:t>
            </w:r>
          </w:p>
        </w:tc>
        <w:tc>
          <w:tcPr>
            <w:tcW w:w="4000" w:type="dxa"/>
            <w:tcBorders>
              <w:top w:val="none" w:sz="0" w:space="0" w:color="FFFFFF"/>
              <w:left w:val="none" w:sz="0" w:space="0" w:color="FFFFFF"/>
              <w:bottom w:val="none" w:sz="0" w:space="0" w:color="FFFFFF"/>
              <w:right w:val="none" w:sz="0" w:space="0" w:color="FFFFFF"/>
            </w:tcBorders>
            <w:shd w:val="clear" w:color="auto" w:fill="F5F3FF"/>
            <w:tcMar>
              <w:top w:w="100" w:type="dxa"/>
              <w:left w:w="140" w:type="dxa"/>
              <w:bottom w:w="100" w:type="dxa"/>
              <w:right w:w="140" w:type="dxa"/>
            </w:tcMar>
          </w:tcPr>
          <w:p w14:paraId="25B75A53" w14:textId="77777777" w:rsidR="00D72B59" w:rsidRPr="00371BE3" w:rsidRDefault="001951DC">
            <w:pPr>
              <w:rPr>
                <w:rFonts w:cs="Arial"/>
                <w:sz w:val="20"/>
                <w:szCs w:val="20"/>
              </w:rPr>
            </w:pPr>
            <w:r w:rsidRPr="00371BE3">
              <w:rPr>
                <w:rFonts w:cs="Arial"/>
                <w:b/>
                <w:bCs/>
                <w:color w:val="374151"/>
                <w:sz w:val="20"/>
                <w:szCs w:val="20"/>
              </w:rPr>
              <w:t>Edge &amp; On-Device Vision</w:t>
            </w:r>
          </w:p>
        </w:tc>
        <w:tc>
          <w:tcPr>
            <w:tcW w:w="4760" w:type="dxa"/>
            <w:tcBorders>
              <w:top w:val="none" w:sz="0" w:space="0" w:color="FFFFFF"/>
              <w:left w:val="none" w:sz="0" w:space="0" w:color="FFFFFF"/>
              <w:bottom w:val="none" w:sz="0" w:space="0" w:color="FFFFFF"/>
              <w:right w:val="none" w:sz="0" w:space="0" w:color="FFFFFF"/>
            </w:tcBorders>
            <w:shd w:val="clear" w:color="auto" w:fill="F5F3FF"/>
            <w:tcMar>
              <w:top w:w="100" w:type="dxa"/>
              <w:left w:w="140" w:type="dxa"/>
              <w:bottom w:w="100" w:type="dxa"/>
              <w:right w:w="140" w:type="dxa"/>
            </w:tcMar>
          </w:tcPr>
          <w:p w14:paraId="0610DA81" w14:textId="77777777" w:rsidR="00D72B59" w:rsidRPr="00371BE3" w:rsidRDefault="001951DC">
            <w:pPr>
              <w:rPr>
                <w:rFonts w:cs="Arial"/>
                <w:sz w:val="20"/>
                <w:szCs w:val="20"/>
              </w:rPr>
            </w:pPr>
            <w:r w:rsidRPr="00371BE3">
              <w:rPr>
                <w:rFonts w:cs="Arial"/>
                <w:color w:val="374151"/>
                <w:sz w:val="20"/>
                <w:szCs w:val="20"/>
              </w:rPr>
              <w:t>AI processing on local hardware, no cloud needed</w:t>
            </w:r>
          </w:p>
        </w:tc>
      </w:tr>
      <w:tr w:rsidR="00D72B59" w:rsidRPr="00371BE3" w14:paraId="4E38F3F9" w14:textId="77777777">
        <w:tc>
          <w:tcPr>
            <w:tcW w:w="600" w:type="dxa"/>
            <w:tcBorders>
              <w:top w:val="none" w:sz="0" w:space="0" w:color="FFFFFF"/>
              <w:left w:val="none" w:sz="0" w:space="0" w:color="FFFFFF"/>
              <w:bottom w:val="none" w:sz="0" w:space="0" w:color="FFFFFF"/>
              <w:right w:val="none" w:sz="0" w:space="0" w:color="FFFFFF"/>
            </w:tcBorders>
            <w:shd w:val="clear" w:color="auto" w:fill="0D9488"/>
            <w:tcMar>
              <w:top w:w="100" w:type="dxa"/>
              <w:left w:w="140" w:type="dxa"/>
              <w:bottom w:w="100" w:type="dxa"/>
              <w:right w:w="140" w:type="dxa"/>
            </w:tcMar>
          </w:tcPr>
          <w:p w14:paraId="0EC4082E" w14:textId="77777777" w:rsidR="00D72B59" w:rsidRPr="00371BE3" w:rsidRDefault="001951DC">
            <w:pPr>
              <w:jc w:val="center"/>
              <w:rPr>
                <w:rFonts w:cs="Arial"/>
                <w:sz w:val="20"/>
                <w:szCs w:val="20"/>
              </w:rPr>
            </w:pPr>
            <w:r w:rsidRPr="00371BE3">
              <w:rPr>
                <w:rFonts w:cs="Arial"/>
                <w:b/>
                <w:bCs/>
                <w:color w:val="FFFFFF"/>
                <w:sz w:val="20"/>
                <w:szCs w:val="20"/>
              </w:rPr>
              <w:t>5</w:t>
            </w:r>
          </w:p>
        </w:tc>
        <w:tc>
          <w:tcPr>
            <w:tcW w:w="4000" w:type="dxa"/>
            <w:tcBorders>
              <w:top w:val="none" w:sz="0" w:space="0" w:color="FFFFFF"/>
              <w:left w:val="none" w:sz="0" w:space="0" w:color="FFFFFF"/>
              <w:bottom w:val="none" w:sz="0" w:space="0" w:color="FFFFFF"/>
              <w:right w:val="none" w:sz="0" w:space="0" w:color="FFFFFF"/>
            </w:tcBorders>
            <w:shd w:val="clear" w:color="auto" w:fill="F0FDFA"/>
            <w:tcMar>
              <w:top w:w="100" w:type="dxa"/>
              <w:left w:w="140" w:type="dxa"/>
              <w:bottom w:w="100" w:type="dxa"/>
              <w:right w:w="140" w:type="dxa"/>
            </w:tcMar>
          </w:tcPr>
          <w:p w14:paraId="117A8CED" w14:textId="77777777" w:rsidR="00D72B59" w:rsidRPr="00371BE3" w:rsidRDefault="001951DC">
            <w:pPr>
              <w:rPr>
                <w:rFonts w:cs="Arial"/>
                <w:sz w:val="20"/>
                <w:szCs w:val="20"/>
              </w:rPr>
            </w:pPr>
            <w:r w:rsidRPr="00371BE3">
              <w:rPr>
                <w:rFonts w:cs="Arial"/>
                <w:b/>
                <w:bCs/>
                <w:color w:val="374151"/>
                <w:sz w:val="20"/>
                <w:szCs w:val="20"/>
              </w:rPr>
              <w:t>Synthetic Data Engineering</w:t>
            </w:r>
          </w:p>
        </w:tc>
        <w:tc>
          <w:tcPr>
            <w:tcW w:w="4760" w:type="dxa"/>
            <w:tcBorders>
              <w:top w:val="none" w:sz="0" w:space="0" w:color="FFFFFF"/>
              <w:left w:val="none" w:sz="0" w:space="0" w:color="FFFFFF"/>
              <w:bottom w:val="none" w:sz="0" w:space="0" w:color="FFFFFF"/>
              <w:right w:val="none" w:sz="0" w:space="0" w:color="FFFFFF"/>
            </w:tcBorders>
            <w:shd w:val="clear" w:color="auto" w:fill="F0FDFA"/>
            <w:tcMar>
              <w:top w:w="100" w:type="dxa"/>
              <w:left w:w="140" w:type="dxa"/>
              <w:bottom w:w="100" w:type="dxa"/>
              <w:right w:w="140" w:type="dxa"/>
            </w:tcMar>
          </w:tcPr>
          <w:p w14:paraId="257D2D20" w14:textId="77777777" w:rsidR="00D72B59" w:rsidRPr="00371BE3" w:rsidRDefault="001951DC">
            <w:pPr>
              <w:rPr>
                <w:rFonts w:cs="Arial"/>
                <w:sz w:val="20"/>
                <w:szCs w:val="20"/>
              </w:rPr>
            </w:pPr>
            <w:r w:rsidRPr="00371BE3">
              <w:rPr>
                <w:rFonts w:cs="Arial"/>
                <w:color w:val="374151"/>
                <w:sz w:val="20"/>
                <w:szCs w:val="20"/>
              </w:rPr>
              <w:t>AI-generated training data for rare conditions</w:t>
            </w:r>
          </w:p>
        </w:tc>
      </w:tr>
      <w:tr w:rsidR="00D72B59" w:rsidRPr="00371BE3" w14:paraId="7DAB070F" w14:textId="77777777">
        <w:tc>
          <w:tcPr>
            <w:tcW w:w="600" w:type="dxa"/>
            <w:tcBorders>
              <w:top w:val="none" w:sz="0" w:space="0" w:color="FFFFFF"/>
              <w:left w:val="none" w:sz="0" w:space="0" w:color="FFFFFF"/>
              <w:bottom w:val="none" w:sz="0" w:space="0" w:color="FFFFFF"/>
              <w:right w:val="none" w:sz="0" w:space="0" w:color="FFFFFF"/>
            </w:tcBorders>
            <w:shd w:val="clear" w:color="auto" w:fill="991B1B"/>
            <w:tcMar>
              <w:top w:w="100" w:type="dxa"/>
              <w:left w:w="140" w:type="dxa"/>
              <w:bottom w:w="100" w:type="dxa"/>
              <w:right w:w="140" w:type="dxa"/>
            </w:tcMar>
          </w:tcPr>
          <w:p w14:paraId="79F47F01" w14:textId="77777777" w:rsidR="00D72B59" w:rsidRPr="00371BE3" w:rsidRDefault="001951DC">
            <w:pPr>
              <w:jc w:val="center"/>
              <w:rPr>
                <w:rFonts w:cs="Arial"/>
                <w:sz w:val="20"/>
                <w:szCs w:val="20"/>
              </w:rPr>
            </w:pPr>
            <w:r w:rsidRPr="00371BE3">
              <w:rPr>
                <w:rFonts w:cs="Arial"/>
                <w:b/>
                <w:bCs/>
                <w:color w:val="FFFFFF"/>
                <w:sz w:val="20"/>
                <w:szCs w:val="20"/>
              </w:rPr>
              <w:t>6</w:t>
            </w:r>
          </w:p>
        </w:tc>
        <w:tc>
          <w:tcPr>
            <w:tcW w:w="4000" w:type="dxa"/>
            <w:tcBorders>
              <w:top w:val="none" w:sz="0" w:space="0" w:color="FFFFFF"/>
              <w:left w:val="none" w:sz="0" w:space="0" w:color="FFFFFF"/>
              <w:bottom w:val="none" w:sz="0" w:space="0" w:color="FFFFFF"/>
              <w:right w:val="none" w:sz="0" w:space="0" w:color="FFFFFF"/>
            </w:tcBorders>
            <w:shd w:val="clear" w:color="auto" w:fill="FFF1F2"/>
            <w:tcMar>
              <w:top w:w="100" w:type="dxa"/>
              <w:left w:w="140" w:type="dxa"/>
              <w:bottom w:w="100" w:type="dxa"/>
              <w:right w:w="140" w:type="dxa"/>
            </w:tcMar>
          </w:tcPr>
          <w:p w14:paraId="33B94A9E" w14:textId="77777777" w:rsidR="00D72B59" w:rsidRPr="00371BE3" w:rsidRDefault="001951DC">
            <w:pPr>
              <w:rPr>
                <w:rFonts w:cs="Arial"/>
                <w:sz w:val="20"/>
                <w:szCs w:val="20"/>
              </w:rPr>
            </w:pPr>
            <w:r w:rsidRPr="00371BE3">
              <w:rPr>
                <w:rFonts w:cs="Arial"/>
                <w:b/>
                <w:bCs/>
                <w:color w:val="374151"/>
                <w:sz w:val="20"/>
                <w:szCs w:val="20"/>
              </w:rPr>
              <w:t>Trustworthy AI &amp; Governance</w:t>
            </w:r>
          </w:p>
        </w:tc>
        <w:tc>
          <w:tcPr>
            <w:tcW w:w="4760" w:type="dxa"/>
            <w:tcBorders>
              <w:top w:val="none" w:sz="0" w:space="0" w:color="FFFFFF"/>
              <w:left w:val="none" w:sz="0" w:space="0" w:color="FFFFFF"/>
              <w:bottom w:val="none" w:sz="0" w:space="0" w:color="FFFFFF"/>
              <w:right w:val="none" w:sz="0" w:space="0" w:color="FFFFFF"/>
            </w:tcBorders>
            <w:shd w:val="clear" w:color="auto" w:fill="FFF1F2"/>
            <w:tcMar>
              <w:top w:w="100" w:type="dxa"/>
              <w:left w:w="140" w:type="dxa"/>
              <w:bottom w:w="100" w:type="dxa"/>
              <w:right w:w="140" w:type="dxa"/>
            </w:tcMar>
          </w:tcPr>
          <w:p w14:paraId="66704F9C" w14:textId="77777777" w:rsidR="00D72B59" w:rsidRPr="00371BE3" w:rsidRDefault="001951DC">
            <w:pPr>
              <w:rPr>
                <w:rFonts w:cs="Arial"/>
                <w:sz w:val="20"/>
                <w:szCs w:val="20"/>
              </w:rPr>
            </w:pPr>
            <w:r w:rsidRPr="00371BE3">
              <w:rPr>
                <w:rFonts w:cs="Arial"/>
                <w:color w:val="374151"/>
                <w:sz w:val="20"/>
                <w:szCs w:val="20"/>
              </w:rPr>
              <w:t>Deepfake tracing, bias detection, legal compliance</w:t>
            </w:r>
          </w:p>
        </w:tc>
      </w:tr>
    </w:tbl>
    <w:p w14:paraId="253AC02A" w14:textId="77777777" w:rsidR="00D72B59" w:rsidRPr="00371BE3" w:rsidRDefault="00D72B59">
      <w:pPr>
        <w:spacing w:before="120"/>
        <w:rPr>
          <w:rFonts w:cs="Arial"/>
          <w:sz w:val="20"/>
          <w:szCs w:val="20"/>
        </w:rPr>
      </w:pPr>
    </w:p>
    <w:p w14:paraId="59EACC85" w14:textId="77777777" w:rsidR="00D72B59" w:rsidRPr="00371BE3" w:rsidRDefault="001951DC">
      <w:pPr>
        <w:spacing w:before="80" w:after="120" w:line="340" w:lineRule="auto"/>
        <w:jc w:val="both"/>
        <w:rPr>
          <w:rFonts w:cs="Arial"/>
          <w:sz w:val="20"/>
          <w:szCs w:val="20"/>
        </w:rPr>
      </w:pPr>
      <w:r w:rsidRPr="00371BE3">
        <w:rPr>
          <w:rFonts w:cs="Arial"/>
          <w:color w:val="374151"/>
          <w:sz w:val="20"/>
          <w:szCs w:val="20"/>
        </w:rPr>
        <w:t>These six categories are tightly interconnected. Advances in synthetic data engineering, for example, directly accelerate clinical diagnostic research; breakthroughs in 3D perception immediately strengthen anti-spoofing work. The sections that follow explain each category in depth — including its research focus, its objective, and a chronological account of how it has developed over time.</w:t>
      </w:r>
    </w:p>
    <w:p w14:paraId="5FFE8F86" w14:textId="69C39135" w:rsidR="00293C4C" w:rsidRPr="00371BE3" w:rsidRDefault="00293C4C">
      <w:pPr>
        <w:rPr>
          <w:rFonts w:cs="Arial"/>
          <w:b/>
          <w:bCs/>
          <w:color w:val="1B3A6B"/>
          <w:sz w:val="20"/>
          <w:szCs w:val="20"/>
        </w:rPr>
      </w:pPr>
    </w:p>
    <w:p w14:paraId="1B787C85" w14:textId="77777777" w:rsidR="00C51FB3" w:rsidRDefault="00C51FB3">
      <w:pPr>
        <w:rPr>
          <w:rFonts w:cs="Arial"/>
          <w:b/>
          <w:bCs/>
          <w:color w:val="1B3A6B"/>
          <w:sz w:val="28"/>
          <w:szCs w:val="28"/>
        </w:rPr>
      </w:pPr>
      <w:r>
        <w:rPr>
          <w:sz w:val="28"/>
          <w:szCs w:val="28"/>
        </w:rPr>
        <w:br w:type="page"/>
      </w:r>
    </w:p>
    <w:p w14:paraId="7AD5365D" w14:textId="730B819E" w:rsidR="00D72B59" w:rsidRPr="00286F4B" w:rsidRDefault="001951DC">
      <w:pPr>
        <w:pStyle w:val="Heading1"/>
        <w:pBdr>
          <w:bottom w:val="single" w:sz="10" w:space="4" w:color="1B3A6B"/>
        </w:pBdr>
        <w:rPr>
          <w:sz w:val="28"/>
          <w:szCs w:val="28"/>
        </w:rPr>
      </w:pPr>
      <w:r w:rsidRPr="00286F4B">
        <w:rPr>
          <w:sz w:val="28"/>
          <w:szCs w:val="28"/>
        </w:rPr>
        <w:lastRenderedPageBreak/>
        <w:t>2. The Six Technology Categories</w:t>
      </w:r>
    </w:p>
    <w:p w14:paraId="14D27615" w14:textId="77777777" w:rsidR="00D72B59" w:rsidRPr="00371BE3" w:rsidRDefault="00D72B59">
      <w:pPr>
        <w:spacing w:before="160"/>
        <w:rPr>
          <w:rFonts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2B59" w:rsidRPr="00371BE3" w14:paraId="185220AE" w14:textId="77777777">
        <w:tc>
          <w:tcPr>
            <w:tcW w:w="720" w:type="dxa"/>
            <w:tcBorders>
              <w:top w:val="none" w:sz="0" w:space="0" w:color="FFFFFF"/>
              <w:left w:val="none" w:sz="0" w:space="0" w:color="FFFFFF"/>
              <w:bottom w:val="none" w:sz="0" w:space="0" w:color="FFFFFF"/>
              <w:right w:val="none" w:sz="0" w:space="0" w:color="FFFFFF"/>
            </w:tcBorders>
            <w:shd w:val="clear" w:color="auto" w:fill="2563EB"/>
            <w:tcMar>
              <w:top w:w="160" w:type="dxa"/>
              <w:left w:w="120" w:type="dxa"/>
              <w:bottom w:w="160" w:type="dxa"/>
              <w:right w:w="120" w:type="dxa"/>
            </w:tcMar>
          </w:tcPr>
          <w:p w14:paraId="6908AFD6" w14:textId="77777777" w:rsidR="00D72B59" w:rsidRPr="00371BE3" w:rsidRDefault="001951DC">
            <w:pPr>
              <w:jc w:val="center"/>
              <w:rPr>
                <w:rFonts w:cs="Arial"/>
                <w:sz w:val="20"/>
                <w:szCs w:val="20"/>
              </w:rPr>
            </w:pPr>
            <w:r w:rsidRPr="00371BE3">
              <w:rPr>
                <w:rFonts w:cs="Arial"/>
                <w:b/>
                <w:bCs/>
                <w:color w:val="FFFFFF"/>
                <w:sz w:val="20"/>
                <w:szCs w:val="20"/>
              </w:rPr>
              <w:t>1</w:t>
            </w:r>
          </w:p>
        </w:tc>
        <w:tc>
          <w:tcPr>
            <w:tcW w:w="8640" w:type="dxa"/>
            <w:tcBorders>
              <w:top w:val="none" w:sz="0" w:space="0" w:color="FFFFFF"/>
              <w:left w:val="none" w:sz="0" w:space="0" w:color="FFFFFF"/>
              <w:bottom w:val="none" w:sz="0" w:space="0" w:color="FFFFFF"/>
              <w:right w:val="none" w:sz="0" w:space="0" w:color="FFFFFF"/>
            </w:tcBorders>
            <w:shd w:val="clear" w:color="auto" w:fill="EBF5FF"/>
            <w:tcMar>
              <w:top w:w="160" w:type="dxa"/>
              <w:left w:w="200" w:type="dxa"/>
              <w:bottom w:w="160" w:type="dxa"/>
              <w:right w:w="160" w:type="dxa"/>
            </w:tcMar>
          </w:tcPr>
          <w:p w14:paraId="0D4E8507" w14:textId="77777777" w:rsidR="00D72B59" w:rsidRPr="00371BE3" w:rsidRDefault="001951DC">
            <w:pPr>
              <w:rPr>
                <w:rFonts w:cs="Arial"/>
                <w:sz w:val="20"/>
                <w:szCs w:val="20"/>
              </w:rPr>
            </w:pPr>
            <w:r w:rsidRPr="00371BE3">
              <w:rPr>
                <w:rFonts w:cs="Arial"/>
                <w:b/>
                <w:bCs/>
                <w:color w:val="2563EB"/>
                <w:sz w:val="20"/>
                <w:szCs w:val="20"/>
              </w:rPr>
              <w:t>Multi-Modal Vision &amp; Foundation Models</w:t>
            </w:r>
          </w:p>
        </w:tc>
      </w:tr>
    </w:tbl>
    <w:p w14:paraId="21BC8376" w14:textId="77777777" w:rsidR="00D72B59" w:rsidRPr="00371BE3" w:rsidRDefault="00D72B59">
      <w:pPr>
        <w:spacing w:before="40"/>
        <w:rPr>
          <w:rFonts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D72B59" w:rsidRPr="00371BE3" w14:paraId="049D0AE7" w14:textId="77777777">
        <w:tc>
          <w:tcPr>
            <w:tcW w:w="1600" w:type="dxa"/>
            <w:tcBorders>
              <w:top w:val="none" w:sz="0" w:space="0" w:color="FFFFFF"/>
              <w:left w:val="none" w:sz="0" w:space="0" w:color="FFFFFF"/>
              <w:bottom w:val="none" w:sz="0" w:space="0" w:color="FFFFFF"/>
              <w:right w:val="none" w:sz="0" w:space="0" w:color="FFFFFF"/>
            </w:tcBorders>
            <w:shd w:val="clear" w:color="auto" w:fill="2563EB"/>
            <w:tcMar>
              <w:top w:w="100" w:type="dxa"/>
              <w:left w:w="160" w:type="dxa"/>
              <w:bottom w:w="100" w:type="dxa"/>
              <w:right w:w="160" w:type="dxa"/>
            </w:tcMar>
          </w:tcPr>
          <w:p w14:paraId="580C0DF2" w14:textId="77777777" w:rsidR="00D72B59" w:rsidRPr="00371BE3" w:rsidRDefault="001951DC">
            <w:pPr>
              <w:rPr>
                <w:rFonts w:cs="Arial"/>
                <w:sz w:val="20"/>
                <w:szCs w:val="20"/>
              </w:rPr>
            </w:pPr>
            <w:r w:rsidRPr="00371BE3">
              <w:rPr>
                <w:rFonts w:cs="Arial"/>
                <w:b/>
                <w:bCs/>
                <w:color w:val="FFFFFF"/>
                <w:sz w:val="20"/>
                <w:szCs w:val="20"/>
              </w:rPr>
              <w:t>Current Focus</w:t>
            </w:r>
          </w:p>
        </w:tc>
        <w:tc>
          <w:tcPr>
            <w:tcW w:w="7760" w:type="dxa"/>
            <w:tcBorders>
              <w:top w:val="none" w:sz="0" w:space="0" w:color="FFFFFF"/>
              <w:left w:val="none" w:sz="0" w:space="0" w:color="FFFFFF"/>
              <w:bottom w:val="single" w:sz="1" w:space="0" w:color="E5E7EB"/>
              <w:right w:val="none" w:sz="0" w:space="0" w:color="FFFFFF"/>
            </w:tcBorders>
            <w:shd w:val="clear" w:color="auto" w:fill="EFF6FF"/>
            <w:tcMar>
              <w:top w:w="100" w:type="dxa"/>
              <w:left w:w="200" w:type="dxa"/>
              <w:bottom w:w="100" w:type="dxa"/>
              <w:right w:w="160" w:type="dxa"/>
            </w:tcMar>
          </w:tcPr>
          <w:p w14:paraId="617FF313" w14:textId="77777777" w:rsidR="00D72B59" w:rsidRPr="00371BE3" w:rsidRDefault="001951DC">
            <w:pPr>
              <w:spacing w:line="320" w:lineRule="auto"/>
              <w:rPr>
                <w:rFonts w:cs="Arial"/>
                <w:sz w:val="20"/>
                <w:szCs w:val="20"/>
              </w:rPr>
            </w:pPr>
            <w:r w:rsidRPr="00371BE3">
              <w:rPr>
                <w:rFonts w:cs="Arial"/>
                <w:color w:val="374151"/>
                <w:sz w:val="20"/>
                <w:szCs w:val="20"/>
              </w:rPr>
              <w:t>Vision-Language-Action (VLA) models that natively fuse video frames with synchronised audio, text, and telemetry data within a single shared vector space. Video is treated as a continuous stream of tokens — the same building blocks used for language — rather than a series of disconnected snapshots.</w:t>
            </w:r>
          </w:p>
        </w:tc>
      </w:tr>
      <w:tr w:rsidR="00D72B59" w:rsidRPr="00371BE3" w14:paraId="43384ABF" w14:textId="77777777">
        <w:tc>
          <w:tcPr>
            <w:tcW w:w="1600" w:type="dxa"/>
            <w:tcBorders>
              <w:top w:val="none" w:sz="0" w:space="0" w:color="FFFFFF"/>
              <w:left w:val="none" w:sz="0" w:space="0" w:color="FFFFFF"/>
              <w:bottom w:val="none" w:sz="0" w:space="0" w:color="FFFFFF"/>
              <w:right w:val="none" w:sz="0" w:space="0" w:color="FFFFFF"/>
            </w:tcBorders>
            <w:shd w:val="clear" w:color="auto" w:fill="2563EB"/>
            <w:tcMar>
              <w:top w:w="100" w:type="dxa"/>
              <w:left w:w="160" w:type="dxa"/>
              <w:bottom w:w="100" w:type="dxa"/>
              <w:right w:w="160" w:type="dxa"/>
            </w:tcMar>
          </w:tcPr>
          <w:p w14:paraId="17B80215" w14:textId="77777777" w:rsidR="00D72B59" w:rsidRPr="00371BE3" w:rsidRDefault="001951DC">
            <w:pPr>
              <w:rPr>
                <w:rFonts w:cs="Arial"/>
                <w:sz w:val="20"/>
                <w:szCs w:val="20"/>
              </w:rPr>
            </w:pPr>
            <w:r w:rsidRPr="00371BE3">
              <w:rPr>
                <w:rFonts w:cs="Arial"/>
                <w:b/>
                <w:bCs/>
                <w:color w:val="FFFFFF"/>
                <w:sz w:val="20"/>
                <w:szCs w:val="20"/>
              </w:rPr>
              <w:t>Objective</w:t>
            </w:r>
          </w:p>
        </w:tc>
        <w:tc>
          <w:tcPr>
            <w:tcW w:w="7760" w:type="dxa"/>
            <w:tcBorders>
              <w:top w:val="none" w:sz="0" w:space="0" w:color="FFFFFF"/>
              <w:left w:val="none" w:sz="0" w:space="0" w:color="FFFFFF"/>
              <w:bottom w:val="single" w:sz="1" w:space="0" w:color="E5E7EB"/>
              <w:right w:val="none" w:sz="0" w:space="0" w:color="FFFFFF"/>
            </w:tcBorders>
            <w:shd w:val="clear" w:color="auto" w:fill="FFFFFF"/>
            <w:tcMar>
              <w:top w:w="100" w:type="dxa"/>
              <w:left w:w="200" w:type="dxa"/>
              <w:bottom w:w="100" w:type="dxa"/>
              <w:right w:w="160" w:type="dxa"/>
            </w:tcMar>
          </w:tcPr>
          <w:p w14:paraId="0934A205" w14:textId="0A7624B4" w:rsidR="00D72B59" w:rsidRPr="00371BE3" w:rsidRDefault="001951DC">
            <w:pPr>
              <w:spacing w:line="320" w:lineRule="auto"/>
              <w:rPr>
                <w:rFonts w:cs="Arial"/>
                <w:sz w:val="20"/>
                <w:szCs w:val="20"/>
              </w:rPr>
            </w:pPr>
            <w:r w:rsidRPr="00371BE3">
              <w:rPr>
                <w:rFonts w:cs="Arial"/>
                <w:color w:val="374151"/>
                <w:sz w:val="20"/>
                <w:szCs w:val="20"/>
              </w:rPr>
              <w:t>Enable AI systems to make complex, multi-step inferences by cross-referencing what they see with what they hear or read simultaneously. A key goal is understanding contradictions</w:t>
            </w:r>
            <w:r w:rsidR="00DD4799">
              <w:rPr>
                <w:rFonts w:cs="Arial"/>
                <w:color w:val="374151"/>
                <w:sz w:val="20"/>
                <w:szCs w:val="20"/>
              </w:rPr>
              <w:t>;</w:t>
            </w:r>
            <w:r w:rsidRPr="00371BE3">
              <w:rPr>
                <w:rFonts w:cs="Arial"/>
                <w:color w:val="374151"/>
                <w:sz w:val="20"/>
                <w:szCs w:val="20"/>
              </w:rPr>
              <w:t xml:space="preserve"> for instance, detecting that a smile accompanies words of distress.</w:t>
            </w:r>
          </w:p>
        </w:tc>
      </w:tr>
    </w:tbl>
    <w:p w14:paraId="61984C50" w14:textId="77777777" w:rsidR="00D72B59" w:rsidRPr="00371BE3" w:rsidRDefault="00D72B59">
      <w:pPr>
        <w:spacing w:before="80"/>
        <w:rPr>
          <w:rFonts w:cs="Arial"/>
          <w:sz w:val="20"/>
          <w:szCs w:val="20"/>
        </w:rPr>
      </w:pPr>
    </w:p>
    <w:p w14:paraId="2AB48B7B" w14:textId="77777777" w:rsidR="00D72B59" w:rsidRPr="00371BE3" w:rsidRDefault="001951DC">
      <w:pPr>
        <w:spacing w:before="80" w:after="120" w:line="340" w:lineRule="auto"/>
        <w:jc w:val="both"/>
        <w:rPr>
          <w:rFonts w:cs="Arial"/>
          <w:b/>
          <w:bCs/>
          <w:color w:val="374151"/>
          <w:sz w:val="20"/>
          <w:szCs w:val="20"/>
        </w:rPr>
      </w:pPr>
      <w:r w:rsidRPr="00371BE3">
        <w:rPr>
          <w:rFonts w:cs="Arial"/>
          <w:b/>
          <w:bCs/>
          <w:color w:val="374151"/>
          <w:sz w:val="20"/>
          <w:szCs w:val="20"/>
        </w:rPr>
        <w:t>Key milestones:</w:t>
      </w:r>
    </w:p>
    <w:p w14:paraId="244127DD" w14:textId="21C8FEB6" w:rsidR="00371BE3" w:rsidRPr="00286F4B" w:rsidRDefault="00371BE3" w:rsidP="00286F4B">
      <w:pPr>
        <w:pStyle w:val="ListParagraph"/>
        <w:numPr>
          <w:ilvl w:val="0"/>
          <w:numId w:val="14"/>
        </w:numPr>
        <w:spacing w:before="80" w:after="120" w:line="340" w:lineRule="auto"/>
        <w:jc w:val="both"/>
        <w:rPr>
          <w:color w:val="374151"/>
          <w:sz w:val="20"/>
          <w:szCs w:val="20"/>
        </w:rPr>
      </w:pPr>
      <w:r w:rsidRPr="00286F4B">
        <w:rPr>
          <w:color w:val="374151"/>
          <w:sz w:val="20"/>
          <w:szCs w:val="20"/>
        </w:rPr>
        <w:t>LATE 2025: Unified video tokenizers</w:t>
      </w:r>
      <w:r w:rsidR="00D93400">
        <w:rPr>
          <w:color w:val="374151"/>
          <w:sz w:val="20"/>
          <w:szCs w:val="20"/>
        </w:rPr>
        <w:t>,</w:t>
      </w:r>
      <w:r w:rsidRPr="00286F4B">
        <w:rPr>
          <w:color w:val="374151"/>
          <w:sz w:val="20"/>
          <w:szCs w:val="20"/>
        </w:rPr>
        <w:t xml:space="preserve"> most notably PyraTok</w:t>
      </w:r>
      <w:r w:rsidR="00D93400">
        <w:rPr>
          <w:color w:val="374151"/>
          <w:sz w:val="20"/>
          <w:szCs w:val="20"/>
        </w:rPr>
        <w:t>,</w:t>
      </w:r>
      <w:r w:rsidRPr="00286F4B">
        <w:rPr>
          <w:color w:val="374151"/>
          <w:sz w:val="20"/>
          <w:szCs w:val="20"/>
        </w:rPr>
        <w:t xml:space="preserve"> were introduced at major vision conferences. These compress long video sequences into a fraction of their original compute cost before entering transformer attention blocks.</w:t>
      </w:r>
    </w:p>
    <w:p w14:paraId="12F68D7F" w14:textId="2016C063" w:rsidR="00371BE3" w:rsidRDefault="00371BE3" w:rsidP="006423F7">
      <w:pPr>
        <w:pStyle w:val="ListParagraph"/>
        <w:numPr>
          <w:ilvl w:val="0"/>
          <w:numId w:val="14"/>
        </w:numPr>
        <w:spacing w:before="200" w:after="120" w:line="340" w:lineRule="auto"/>
        <w:jc w:val="both"/>
        <w:rPr>
          <w:color w:val="374151"/>
          <w:sz w:val="20"/>
          <w:szCs w:val="20"/>
        </w:rPr>
      </w:pPr>
      <w:r w:rsidRPr="006423F7">
        <w:rPr>
          <w:color w:val="374151"/>
          <w:sz w:val="20"/>
          <w:szCs w:val="20"/>
        </w:rPr>
        <w:t xml:space="preserve">JUNE 2026: </w:t>
      </w:r>
      <w:r w:rsidR="003254E9" w:rsidRPr="006423F7">
        <w:rPr>
          <w:color w:val="374151"/>
          <w:sz w:val="20"/>
          <w:szCs w:val="20"/>
        </w:rPr>
        <w:t>PyraTok and similar hierarchical video tokenization approaches are emerging as promising candidates for long-context video foundation models, enabling coherent context retention across extended recordings for applications such as clinical monitoring and security review</w:t>
      </w:r>
      <w:r w:rsidR="006423F7" w:rsidRPr="006423F7">
        <w:rPr>
          <w:color w:val="374151"/>
          <w:sz w:val="20"/>
          <w:szCs w:val="20"/>
        </w:rPr>
        <w:t>.</w:t>
      </w:r>
    </w:p>
    <w:p w14:paraId="3D26F05E" w14:textId="77777777" w:rsidR="006423F7" w:rsidRPr="006423F7" w:rsidRDefault="006423F7" w:rsidP="006423F7">
      <w:pPr>
        <w:spacing w:before="200" w:after="120" w:line="340" w:lineRule="auto"/>
        <w:jc w:val="both"/>
        <w:rPr>
          <w:color w:val="374151"/>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2B59" w:rsidRPr="00371BE3" w14:paraId="6EE06373" w14:textId="77777777">
        <w:tc>
          <w:tcPr>
            <w:tcW w:w="720" w:type="dxa"/>
            <w:tcBorders>
              <w:top w:val="none" w:sz="0" w:space="0" w:color="FFFFFF"/>
              <w:left w:val="none" w:sz="0" w:space="0" w:color="FFFFFF"/>
              <w:bottom w:val="none" w:sz="0" w:space="0" w:color="FFFFFF"/>
              <w:right w:val="none" w:sz="0" w:space="0" w:color="FFFFFF"/>
            </w:tcBorders>
            <w:shd w:val="clear" w:color="auto" w:fill="15803D"/>
            <w:tcMar>
              <w:top w:w="160" w:type="dxa"/>
              <w:left w:w="120" w:type="dxa"/>
              <w:bottom w:w="160" w:type="dxa"/>
              <w:right w:w="120" w:type="dxa"/>
            </w:tcMar>
          </w:tcPr>
          <w:p w14:paraId="76FFD168" w14:textId="77777777" w:rsidR="00D72B59" w:rsidRPr="00371BE3" w:rsidRDefault="001951DC">
            <w:pPr>
              <w:jc w:val="center"/>
              <w:rPr>
                <w:rFonts w:cs="Arial"/>
                <w:sz w:val="20"/>
                <w:szCs w:val="20"/>
              </w:rPr>
            </w:pPr>
            <w:r w:rsidRPr="00371BE3">
              <w:rPr>
                <w:rFonts w:cs="Arial"/>
                <w:b/>
                <w:bCs/>
                <w:color w:val="FFFFFF"/>
                <w:sz w:val="20"/>
                <w:szCs w:val="20"/>
              </w:rPr>
              <w:t>2</w:t>
            </w:r>
          </w:p>
        </w:tc>
        <w:tc>
          <w:tcPr>
            <w:tcW w:w="8640" w:type="dxa"/>
            <w:tcBorders>
              <w:top w:val="none" w:sz="0" w:space="0" w:color="FFFFFF"/>
              <w:left w:val="none" w:sz="0" w:space="0" w:color="FFFFFF"/>
              <w:bottom w:val="none" w:sz="0" w:space="0" w:color="FFFFFF"/>
              <w:right w:val="none" w:sz="0" w:space="0" w:color="FFFFFF"/>
            </w:tcBorders>
            <w:shd w:val="clear" w:color="auto" w:fill="EBF5FF"/>
            <w:tcMar>
              <w:top w:w="160" w:type="dxa"/>
              <w:left w:w="200" w:type="dxa"/>
              <w:bottom w:w="160" w:type="dxa"/>
              <w:right w:w="160" w:type="dxa"/>
            </w:tcMar>
          </w:tcPr>
          <w:p w14:paraId="4F1189CD" w14:textId="77777777" w:rsidR="00D72B59" w:rsidRPr="00371BE3" w:rsidRDefault="001951DC">
            <w:pPr>
              <w:rPr>
                <w:rFonts w:cs="Arial"/>
                <w:sz w:val="20"/>
                <w:szCs w:val="20"/>
              </w:rPr>
            </w:pPr>
            <w:r w:rsidRPr="00371BE3">
              <w:rPr>
                <w:rFonts w:cs="Arial"/>
                <w:b/>
                <w:bCs/>
                <w:color w:val="15803D"/>
                <w:sz w:val="20"/>
                <w:szCs w:val="20"/>
              </w:rPr>
              <w:t>Generative AI, Synthesis &amp; World Models</w:t>
            </w:r>
          </w:p>
        </w:tc>
      </w:tr>
    </w:tbl>
    <w:p w14:paraId="315414C9" w14:textId="77777777" w:rsidR="00D72B59" w:rsidRPr="00371BE3" w:rsidRDefault="00D72B59">
      <w:pPr>
        <w:spacing w:before="40"/>
        <w:rPr>
          <w:rFonts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D72B59" w:rsidRPr="00371BE3" w14:paraId="2C6510CB" w14:textId="77777777" w:rsidTr="00371BE3">
        <w:trPr>
          <w:trHeight w:val="467"/>
        </w:trPr>
        <w:tc>
          <w:tcPr>
            <w:tcW w:w="1600" w:type="dxa"/>
            <w:tcBorders>
              <w:top w:val="none" w:sz="0" w:space="0" w:color="FFFFFF"/>
              <w:left w:val="none" w:sz="0" w:space="0" w:color="FFFFFF"/>
              <w:bottom w:val="none" w:sz="0" w:space="0" w:color="FFFFFF"/>
              <w:right w:val="none" w:sz="0" w:space="0" w:color="FFFFFF"/>
            </w:tcBorders>
            <w:shd w:val="clear" w:color="auto" w:fill="15803D"/>
            <w:tcMar>
              <w:top w:w="100" w:type="dxa"/>
              <w:left w:w="160" w:type="dxa"/>
              <w:bottom w:w="100" w:type="dxa"/>
              <w:right w:w="160" w:type="dxa"/>
            </w:tcMar>
          </w:tcPr>
          <w:p w14:paraId="01AE2CFA" w14:textId="77777777" w:rsidR="00D72B59" w:rsidRPr="00371BE3" w:rsidRDefault="001951DC">
            <w:pPr>
              <w:rPr>
                <w:rFonts w:cs="Arial"/>
                <w:sz w:val="20"/>
                <w:szCs w:val="20"/>
              </w:rPr>
            </w:pPr>
            <w:r w:rsidRPr="00371BE3">
              <w:rPr>
                <w:rFonts w:cs="Arial"/>
                <w:b/>
                <w:bCs/>
                <w:color w:val="FFFFFF"/>
                <w:sz w:val="20"/>
                <w:szCs w:val="20"/>
              </w:rPr>
              <w:t>Current Focus</w:t>
            </w:r>
          </w:p>
        </w:tc>
        <w:tc>
          <w:tcPr>
            <w:tcW w:w="7760" w:type="dxa"/>
            <w:tcBorders>
              <w:top w:val="none" w:sz="0" w:space="0" w:color="FFFFFF"/>
              <w:left w:val="none" w:sz="0" w:space="0" w:color="FFFFFF"/>
              <w:bottom w:val="single" w:sz="1" w:space="0" w:color="E5E7EB"/>
              <w:right w:val="none" w:sz="0" w:space="0" w:color="FFFFFF"/>
            </w:tcBorders>
            <w:shd w:val="clear" w:color="auto" w:fill="F0FDF4"/>
            <w:tcMar>
              <w:top w:w="100" w:type="dxa"/>
              <w:left w:w="200" w:type="dxa"/>
              <w:bottom w:w="100" w:type="dxa"/>
              <w:right w:w="160" w:type="dxa"/>
            </w:tcMar>
          </w:tcPr>
          <w:p w14:paraId="12003104" w14:textId="14CAEDFB" w:rsidR="00D72B59" w:rsidRPr="00371BE3" w:rsidRDefault="001951DC">
            <w:pPr>
              <w:spacing w:line="320" w:lineRule="auto"/>
              <w:rPr>
                <w:rFonts w:cs="Arial"/>
                <w:sz w:val="20"/>
                <w:szCs w:val="20"/>
              </w:rPr>
            </w:pPr>
            <w:r w:rsidRPr="00371BE3">
              <w:rPr>
                <w:rFonts w:cs="Arial"/>
                <w:color w:val="374151"/>
                <w:sz w:val="20"/>
                <w:szCs w:val="20"/>
              </w:rPr>
              <w:t>Flow Matching distillation and Consistency Trajectory Models (CTMs) for face synthesis. A dedicated sub-focus is</w:t>
            </w:r>
            <w:r w:rsidR="00D55B1E">
              <w:rPr>
                <w:rFonts w:cs="Arial"/>
                <w:color w:val="374151"/>
                <w:sz w:val="20"/>
                <w:szCs w:val="20"/>
              </w:rPr>
              <w:t xml:space="preserve"> </w:t>
            </w:r>
            <w:r w:rsidR="00D55B1E" w:rsidRPr="00D55B1E">
              <w:rPr>
                <w:rFonts w:cs="Arial"/>
                <w:color w:val="374151"/>
                <w:sz w:val="20"/>
                <w:szCs w:val="20"/>
              </w:rPr>
              <w:t xml:space="preserve">Identity Consistency Preservation </w:t>
            </w:r>
            <w:r w:rsidRPr="00371BE3">
              <w:rPr>
                <w:rFonts w:cs="Arial"/>
                <w:color w:val="374151"/>
                <w:sz w:val="20"/>
                <w:szCs w:val="20"/>
              </w:rPr>
              <w:t>— maintaining structural identity features such as bone structure and unique facial landmarks even as the face ages, changes expression, or moves into a different environment.</w:t>
            </w:r>
          </w:p>
        </w:tc>
      </w:tr>
      <w:tr w:rsidR="00D72B59" w:rsidRPr="00371BE3" w14:paraId="63A570F1" w14:textId="77777777">
        <w:tc>
          <w:tcPr>
            <w:tcW w:w="1600" w:type="dxa"/>
            <w:tcBorders>
              <w:top w:val="none" w:sz="0" w:space="0" w:color="FFFFFF"/>
              <w:left w:val="none" w:sz="0" w:space="0" w:color="FFFFFF"/>
              <w:bottom w:val="none" w:sz="0" w:space="0" w:color="FFFFFF"/>
              <w:right w:val="none" w:sz="0" w:space="0" w:color="FFFFFF"/>
            </w:tcBorders>
            <w:shd w:val="clear" w:color="auto" w:fill="15803D"/>
            <w:tcMar>
              <w:top w:w="100" w:type="dxa"/>
              <w:left w:w="160" w:type="dxa"/>
              <w:bottom w:w="100" w:type="dxa"/>
              <w:right w:w="160" w:type="dxa"/>
            </w:tcMar>
          </w:tcPr>
          <w:p w14:paraId="3C41F7EA" w14:textId="77777777" w:rsidR="00D72B59" w:rsidRPr="00371BE3" w:rsidRDefault="001951DC">
            <w:pPr>
              <w:rPr>
                <w:rFonts w:cs="Arial"/>
                <w:sz w:val="20"/>
                <w:szCs w:val="20"/>
              </w:rPr>
            </w:pPr>
            <w:r w:rsidRPr="00371BE3">
              <w:rPr>
                <w:rFonts w:cs="Arial"/>
                <w:b/>
                <w:bCs/>
                <w:color w:val="FFFFFF"/>
                <w:sz w:val="20"/>
                <w:szCs w:val="20"/>
              </w:rPr>
              <w:t>Objective</w:t>
            </w:r>
          </w:p>
        </w:tc>
        <w:tc>
          <w:tcPr>
            <w:tcW w:w="7760" w:type="dxa"/>
            <w:tcBorders>
              <w:top w:val="none" w:sz="0" w:space="0" w:color="FFFFFF"/>
              <w:left w:val="none" w:sz="0" w:space="0" w:color="FFFFFF"/>
              <w:bottom w:val="single" w:sz="1" w:space="0" w:color="E5E7EB"/>
              <w:right w:val="none" w:sz="0" w:space="0" w:color="FFFFFF"/>
            </w:tcBorders>
            <w:shd w:val="clear" w:color="auto" w:fill="FFFFFF"/>
            <w:tcMar>
              <w:top w:w="100" w:type="dxa"/>
              <w:left w:w="200" w:type="dxa"/>
              <w:bottom w:w="100" w:type="dxa"/>
              <w:right w:w="160" w:type="dxa"/>
            </w:tcMar>
          </w:tcPr>
          <w:p w14:paraId="49D0A060" w14:textId="77777777" w:rsidR="00D72B59" w:rsidRPr="00371BE3" w:rsidRDefault="001951DC">
            <w:pPr>
              <w:spacing w:line="320" w:lineRule="auto"/>
              <w:rPr>
                <w:rFonts w:cs="Arial"/>
                <w:sz w:val="20"/>
                <w:szCs w:val="20"/>
              </w:rPr>
            </w:pPr>
            <w:r w:rsidRPr="00371BE3">
              <w:rPr>
                <w:rFonts w:cs="Arial"/>
                <w:color w:val="374151"/>
                <w:sz w:val="20"/>
                <w:szCs w:val="20"/>
              </w:rPr>
              <w:t>Compress face generation from dozens of computational steps (required by older diffusion models) down to just one or two, drastically cutting rendering costs while keeping the synthetic face geometrically consistent with the original identity across time.</w:t>
            </w:r>
          </w:p>
        </w:tc>
      </w:tr>
    </w:tbl>
    <w:p w14:paraId="5CEAC73C" w14:textId="77777777" w:rsidR="00D72B59" w:rsidRPr="00371BE3" w:rsidRDefault="00D72B59">
      <w:pPr>
        <w:spacing w:before="80"/>
        <w:rPr>
          <w:rFonts w:cs="Arial"/>
          <w:sz w:val="20"/>
          <w:szCs w:val="20"/>
        </w:rPr>
      </w:pPr>
    </w:p>
    <w:p w14:paraId="6804C27E" w14:textId="77777777" w:rsidR="00286F4B" w:rsidRDefault="001951DC" w:rsidP="00286F4B">
      <w:pPr>
        <w:spacing w:before="80" w:after="120" w:line="340" w:lineRule="auto"/>
        <w:jc w:val="both"/>
        <w:rPr>
          <w:rFonts w:cs="Arial"/>
          <w:b/>
          <w:bCs/>
          <w:color w:val="374151"/>
          <w:sz w:val="20"/>
          <w:szCs w:val="20"/>
        </w:rPr>
      </w:pPr>
      <w:r w:rsidRPr="00371BE3">
        <w:rPr>
          <w:rFonts w:cs="Arial"/>
          <w:b/>
          <w:bCs/>
          <w:color w:val="374151"/>
          <w:sz w:val="20"/>
          <w:szCs w:val="20"/>
        </w:rPr>
        <w:lastRenderedPageBreak/>
        <w:t>Key milestones:</w:t>
      </w:r>
    </w:p>
    <w:p w14:paraId="0216F70D" w14:textId="1CBEA469" w:rsidR="00AC33A9" w:rsidRPr="00AC33A9" w:rsidRDefault="00371BE3" w:rsidP="00AC33A9">
      <w:pPr>
        <w:pStyle w:val="ListParagraph"/>
        <w:numPr>
          <w:ilvl w:val="0"/>
          <w:numId w:val="16"/>
        </w:numPr>
        <w:spacing w:before="80" w:after="120" w:line="340" w:lineRule="auto"/>
        <w:jc w:val="both"/>
        <w:rPr>
          <w:b/>
          <w:bCs/>
          <w:color w:val="374151"/>
          <w:sz w:val="20"/>
          <w:szCs w:val="20"/>
        </w:rPr>
      </w:pPr>
      <w:r w:rsidRPr="00AC33A9">
        <w:rPr>
          <w:color w:val="374151"/>
          <w:sz w:val="20"/>
          <w:szCs w:val="20"/>
        </w:rPr>
        <w:t>LATE 2025: High-fidelity facial synthesis models were released that preserve unique human landmarks — such as the exact spacing of facial features</w:t>
      </w:r>
      <w:r w:rsidR="0013313A">
        <w:rPr>
          <w:color w:val="374151"/>
          <w:sz w:val="20"/>
          <w:szCs w:val="20"/>
        </w:rPr>
        <w:t>,</w:t>
      </w:r>
      <w:r w:rsidRPr="00AC33A9">
        <w:rPr>
          <w:color w:val="374151"/>
          <w:sz w:val="20"/>
          <w:szCs w:val="20"/>
        </w:rPr>
        <w:t xml:space="preserve"> across changing lighting environments. This marked the first time identity permanence could be maintained reliably through environmental changes.</w:t>
      </w:r>
    </w:p>
    <w:p w14:paraId="5E733600" w14:textId="05755A54" w:rsidR="00AC33A9" w:rsidRPr="00AC33A9" w:rsidRDefault="00371BE3" w:rsidP="00AC33A9">
      <w:pPr>
        <w:pStyle w:val="ListParagraph"/>
        <w:numPr>
          <w:ilvl w:val="0"/>
          <w:numId w:val="16"/>
        </w:numPr>
        <w:spacing w:before="80" w:after="120" w:line="340" w:lineRule="auto"/>
        <w:jc w:val="both"/>
        <w:rPr>
          <w:b/>
          <w:bCs/>
          <w:color w:val="374151"/>
          <w:sz w:val="20"/>
          <w:szCs w:val="20"/>
        </w:rPr>
      </w:pPr>
      <w:r w:rsidRPr="00AC33A9">
        <w:rPr>
          <w:color w:val="374151"/>
          <w:sz w:val="20"/>
          <w:szCs w:val="20"/>
        </w:rPr>
        <w:t>EARLY 2026: Flow Matching architectures were formally presented at top-tier vision conferences, displacing older multi-step diffusion pipelines. Real-time interactive face synthesis on standard commercial GPUs became achievable with zero frame lag</w:t>
      </w:r>
      <w:r w:rsidR="00AC33A9" w:rsidRPr="00AC33A9">
        <w:rPr>
          <w:color w:val="374151"/>
          <w:sz w:val="20"/>
          <w:szCs w:val="20"/>
        </w:rPr>
        <w:t>,</w:t>
      </w:r>
      <w:r w:rsidRPr="00AC33A9">
        <w:rPr>
          <w:color w:val="374151"/>
          <w:sz w:val="20"/>
          <w:szCs w:val="20"/>
        </w:rPr>
        <w:t xml:space="preserve"> a milestone out of reach just twelve months earlier.</w:t>
      </w:r>
    </w:p>
    <w:p w14:paraId="3233B724" w14:textId="7565D397" w:rsidR="00371BE3" w:rsidRPr="00AC33A9" w:rsidRDefault="00371BE3" w:rsidP="00AC33A9">
      <w:pPr>
        <w:pStyle w:val="ListParagraph"/>
        <w:numPr>
          <w:ilvl w:val="0"/>
          <w:numId w:val="16"/>
        </w:numPr>
        <w:spacing w:line="300" w:lineRule="auto"/>
        <w:jc w:val="both"/>
        <w:rPr>
          <w:sz w:val="20"/>
          <w:szCs w:val="20"/>
        </w:rPr>
      </w:pPr>
      <w:r w:rsidRPr="00AC33A9">
        <w:rPr>
          <w:color w:val="374151"/>
          <w:sz w:val="20"/>
          <w:szCs w:val="20"/>
        </w:rPr>
        <w:t>EARLY 2026: Research pivoted toward World Models — generative frameworks that do not merely synthesise faces but simulate entire physical environments, including predicted future states of a subject's appearance.</w:t>
      </w:r>
      <w:r w:rsidR="002E656D" w:rsidRPr="00AC33A9">
        <w:rPr>
          <w:color w:val="374151"/>
          <w:sz w:val="20"/>
          <w:szCs w:val="20"/>
        </w:rPr>
        <w:t xml:space="preserve"> These became increasingly prominent in leading computer vision research throughout 2026.</w:t>
      </w:r>
      <w:r w:rsidRPr="00AC33A9">
        <w:rPr>
          <w:color w:val="374151"/>
          <w:sz w:val="20"/>
          <w:szCs w:val="20"/>
        </w:rPr>
        <w:t xml:space="preserve"> </w:t>
      </w:r>
    </w:p>
    <w:p w14:paraId="6980CC91" w14:textId="77777777" w:rsidR="00371BE3" w:rsidRPr="002E656D" w:rsidRDefault="00371BE3" w:rsidP="00371BE3">
      <w:pPr>
        <w:spacing w:line="300" w:lineRule="auto"/>
        <w:jc w:val="both"/>
        <w:rPr>
          <w:rFonts w:cs="Arial"/>
          <w:color w:val="374151"/>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2B59" w:rsidRPr="00371BE3" w14:paraId="43310FB6" w14:textId="77777777">
        <w:tc>
          <w:tcPr>
            <w:tcW w:w="720" w:type="dxa"/>
            <w:tcBorders>
              <w:top w:val="none" w:sz="0" w:space="0" w:color="FFFFFF"/>
              <w:left w:val="none" w:sz="0" w:space="0" w:color="FFFFFF"/>
              <w:bottom w:val="none" w:sz="0" w:space="0" w:color="FFFFFF"/>
              <w:right w:val="none" w:sz="0" w:space="0" w:color="FFFFFF"/>
            </w:tcBorders>
            <w:shd w:val="clear" w:color="auto" w:fill="B45309"/>
            <w:tcMar>
              <w:top w:w="160" w:type="dxa"/>
              <w:left w:w="120" w:type="dxa"/>
              <w:bottom w:w="160" w:type="dxa"/>
              <w:right w:w="120" w:type="dxa"/>
            </w:tcMar>
          </w:tcPr>
          <w:p w14:paraId="793EC36A" w14:textId="77777777" w:rsidR="00D72B59" w:rsidRPr="00371BE3" w:rsidRDefault="001951DC">
            <w:pPr>
              <w:jc w:val="center"/>
              <w:rPr>
                <w:rFonts w:cs="Arial"/>
                <w:sz w:val="20"/>
                <w:szCs w:val="20"/>
              </w:rPr>
            </w:pPr>
            <w:r w:rsidRPr="00371BE3">
              <w:rPr>
                <w:rFonts w:cs="Arial"/>
                <w:b/>
                <w:bCs/>
                <w:color w:val="FFFFFF"/>
                <w:sz w:val="20"/>
                <w:szCs w:val="20"/>
              </w:rPr>
              <w:t>3</w:t>
            </w:r>
          </w:p>
        </w:tc>
        <w:tc>
          <w:tcPr>
            <w:tcW w:w="8640" w:type="dxa"/>
            <w:tcBorders>
              <w:top w:val="none" w:sz="0" w:space="0" w:color="FFFFFF"/>
              <w:left w:val="none" w:sz="0" w:space="0" w:color="FFFFFF"/>
              <w:bottom w:val="none" w:sz="0" w:space="0" w:color="FFFFFF"/>
              <w:right w:val="none" w:sz="0" w:space="0" w:color="FFFFFF"/>
            </w:tcBorders>
            <w:shd w:val="clear" w:color="auto" w:fill="EBF5FF"/>
            <w:tcMar>
              <w:top w:w="160" w:type="dxa"/>
              <w:left w:w="200" w:type="dxa"/>
              <w:bottom w:w="160" w:type="dxa"/>
              <w:right w:w="160" w:type="dxa"/>
            </w:tcMar>
          </w:tcPr>
          <w:p w14:paraId="77DBB80F" w14:textId="77777777" w:rsidR="00D72B59" w:rsidRPr="00371BE3" w:rsidRDefault="001951DC">
            <w:pPr>
              <w:rPr>
                <w:rFonts w:cs="Arial"/>
                <w:sz w:val="20"/>
                <w:szCs w:val="20"/>
              </w:rPr>
            </w:pPr>
            <w:r w:rsidRPr="00371BE3">
              <w:rPr>
                <w:rFonts w:cs="Arial"/>
                <w:b/>
                <w:bCs/>
                <w:color w:val="B45309"/>
                <w:sz w:val="20"/>
                <w:szCs w:val="20"/>
              </w:rPr>
              <w:t>High-Density 3D Perception &amp; Spatial Intelligence</w:t>
            </w:r>
          </w:p>
        </w:tc>
      </w:tr>
    </w:tbl>
    <w:p w14:paraId="4C34811F" w14:textId="77777777" w:rsidR="00D72B59" w:rsidRPr="00371BE3" w:rsidRDefault="00D72B59">
      <w:pPr>
        <w:spacing w:before="40"/>
        <w:rPr>
          <w:rFonts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D72B59" w:rsidRPr="00371BE3" w14:paraId="70FFF220" w14:textId="77777777">
        <w:tc>
          <w:tcPr>
            <w:tcW w:w="1600" w:type="dxa"/>
            <w:tcBorders>
              <w:top w:val="none" w:sz="0" w:space="0" w:color="FFFFFF"/>
              <w:left w:val="none" w:sz="0" w:space="0" w:color="FFFFFF"/>
              <w:bottom w:val="none" w:sz="0" w:space="0" w:color="FFFFFF"/>
              <w:right w:val="none" w:sz="0" w:space="0" w:color="FFFFFF"/>
            </w:tcBorders>
            <w:shd w:val="clear" w:color="auto" w:fill="B45309"/>
            <w:tcMar>
              <w:top w:w="100" w:type="dxa"/>
              <w:left w:w="160" w:type="dxa"/>
              <w:bottom w:w="100" w:type="dxa"/>
              <w:right w:w="160" w:type="dxa"/>
            </w:tcMar>
          </w:tcPr>
          <w:p w14:paraId="154A7175" w14:textId="77777777" w:rsidR="00D72B59" w:rsidRPr="00371BE3" w:rsidRDefault="001951DC">
            <w:pPr>
              <w:rPr>
                <w:rFonts w:cs="Arial"/>
                <w:sz w:val="20"/>
                <w:szCs w:val="20"/>
              </w:rPr>
            </w:pPr>
            <w:r w:rsidRPr="00371BE3">
              <w:rPr>
                <w:rFonts w:cs="Arial"/>
                <w:b/>
                <w:bCs/>
                <w:color w:val="FFFFFF"/>
                <w:sz w:val="20"/>
                <w:szCs w:val="20"/>
              </w:rPr>
              <w:t>Current Focus</w:t>
            </w:r>
          </w:p>
        </w:tc>
        <w:tc>
          <w:tcPr>
            <w:tcW w:w="7760" w:type="dxa"/>
            <w:tcBorders>
              <w:top w:val="none" w:sz="0" w:space="0" w:color="FFFFFF"/>
              <w:left w:val="none" w:sz="0" w:space="0" w:color="FFFFFF"/>
              <w:bottom w:val="single" w:sz="1" w:space="0" w:color="E5E7EB"/>
              <w:right w:val="none" w:sz="0" w:space="0" w:color="FFFFFF"/>
            </w:tcBorders>
            <w:shd w:val="clear" w:color="auto" w:fill="FFFBEB"/>
            <w:tcMar>
              <w:top w:w="100" w:type="dxa"/>
              <w:left w:w="200" w:type="dxa"/>
              <w:bottom w:w="100" w:type="dxa"/>
              <w:right w:w="160" w:type="dxa"/>
            </w:tcMar>
          </w:tcPr>
          <w:p w14:paraId="63EF5E42" w14:textId="77777777" w:rsidR="00D72B59" w:rsidRPr="00371BE3" w:rsidRDefault="001951DC">
            <w:pPr>
              <w:spacing w:line="320" w:lineRule="auto"/>
              <w:rPr>
                <w:rFonts w:cs="Arial"/>
                <w:sz w:val="20"/>
                <w:szCs w:val="20"/>
              </w:rPr>
            </w:pPr>
            <w:r w:rsidRPr="00371BE3">
              <w:rPr>
                <w:rFonts w:cs="Arial"/>
                <w:color w:val="374151"/>
                <w:sz w:val="20"/>
                <w:szCs w:val="20"/>
              </w:rPr>
              <w:t>3D Gaussian Splatting and Eulerian Radiance Fields — techniques that reconstruct full volumetric face models from a small number of 2D photographs, replacing the older approach of drawing bounding boxes around faces with pixel-perfect depth modelling.</w:t>
            </w:r>
          </w:p>
        </w:tc>
      </w:tr>
      <w:tr w:rsidR="00D72B59" w:rsidRPr="00371BE3" w14:paraId="7C5DAD47" w14:textId="77777777">
        <w:tc>
          <w:tcPr>
            <w:tcW w:w="1600" w:type="dxa"/>
            <w:tcBorders>
              <w:top w:val="none" w:sz="0" w:space="0" w:color="FFFFFF"/>
              <w:left w:val="none" w:sz="0" w:space="0" w:color="FFFFFF"/>
              <w:bottom w:val="none" w:sz="0" w:space="0" w:color="FFFFFF"/>
              <w:right w:val="none" w:sz="0" w:space="0" w:color="FFFFFF"/>
            </w:tcBorders>
            <w:shd w:val="clear" w:color="auto" w:fill="B45309"/>
            <w:tcMar>
              <w:top w:w="100" w:type="dxa"/>
              <w:left w:w="160" w:type="dxa"/>
              <w:bottom w:w="100" w:type="dxa"/>
              <w:right w:w="160" w:type="dxa"/>
            </w:tcMar>
          </w:tcPr>
          <w:p w14:paraId="25F8A1E6" w14:textId="77777777" w:rsidR="00D72B59" w:rsidRPr="00371BE3" w:rsidRDefault="001951DC">
            <w:pPr>
              <w:rPr>
                <w:rFonts w:cs="Arial"/>
                <w:sz w:val="20"/>
                <w:szCs w:val="20"/>
              </w:rPr>
            </w:pPr>
            <w:r w:rsidRPr="00371BE3">
              <w:rPr>
                <w:rFonts w:cs="Arial"/>
                <w:b/>
                <w:bCs/>
                <w:color w:val="FFFFFF"/>
                <w:sz w:val="20"/>
                <w:szCs w:val="20"/>
              </w:rPr>
              <w:t>Objective</w:t>
            </w:r>
          </w:p>
        </w:tc>
        <w:tc>
          <w:tcPr>
            <w:tcW w:w="7760" w:type="dxa"/>
            <w:tcBorders>
              <w:top w:val="none" w:sz="0" w:space="0" w:color="FFFFFF"/>
              <w:left w:val="none" w:sz="0" w:space="0" w:color="FFFFFF"/>
              <w:bottom w:val="single" w:sz="1" w:space="0" w:color="E5E7EB"/>
              <w:right w:val="none" w:sz="0" w:space="0" w:color="FFFFFF"/>
            </w:tcBorders>
            <w:shd w:val="clear" w:color="auto" w:fill="FFFFFF"/>
            <w:tcMar>
              <w:top w:w="100" w:type="dxa"/>
              <w:left w:w="200" w:type="dxa"/>
              <w:bottom w:w="100" w:type="dxa"/>
              <w:right w:w="160" w:type="dxa"/>
            </w:tcMar>
          </w:tcPr>
          <w:p w14:paraId="4E67BA2A" w14:textId="77777777" w:rsidR="00D72B59" w:rsidRPr="00371BE3" w:rsidRDefault="001951DC">
            <w:pPr>
              <w:spacing w:line="320" w:lineRule="auto"/>
              <w:rPr>
                <w:rFonts w:cs="Arial"/>
                <w:sz w:val="20"/>
                <w:szCs w:val="20"/>
              </w:rPr>
            </w:pPr>
            <w:r w:rsidRPr="00371BE3">
              <w:rPr>
                <w:rFonts w:cs="Arial"/>
                <w:color w:val="374151"/>
                <w:sz w:val="20"/>
                <w:szCs w:val="20"/>
              </w:rPr>
              <w:t>Replace slow Neural Radiance Fields (NeRFs) with approaches that achieve real-time, high-resolution 3D face maps. The target is making depth-based biometric data as fast and operationally accessible as traditional 2D photography.</w:t>
            </w:r>
          </w:p>
        </w:tc>
      </w:tr>
    </w:tbl>
    <w:p w14:paraId="30CD7CB2" w14:textId="77777777" w:rsidR="00D72B59" w:rsidRPr="00371BE3" w:rsidRDefault="00D72B59">
      <w:pPr>
        <w:spacing w:before="80"/>
        <w:rPr>
          <w:rFonts w:cs="Arial"/>
          <w:sz w:val="20"/>
          <w:szCs w:val="20"/>
        </w:rPr>
      </w:pPr>
    </w:p>
    <w:p w14:paraId="563594E6" w14:textId="77777777" w:rsidR="00D72B59" w:rsidRPr="00371BE3" w:rsidRDefault="001951DC">
      <w:pPr>
        <w:spacing w:before="80" w:after="120" w:line="340" w:lineRule="auto"/>
        <w:jc w:val="both"/>
        <w:rPr>
          <w:rFonts w:cs="Arial"/>
          <w:b/>
          <w:bCs/>
          <w:color w:val="374151"/>
          <w:sz w:val="20"/>
          <w:szCs w:val="20"/>
        </w:rPr>
      </w:pPr>
      <w:r w:rsidRPr="00371BE3">
        <w:rPr>
          <w:rFonts w:cs="Arial"/>
          <w:b/>
          <w:bCs/>
          <w:color w:val="374151"/>
          <w:sz w:val="20"/>
          <w:szCs w:val="20"/>
        </w:rPr>
        <w:t>Key milestones:</w:t>
      </w:r>
    </w:p>
    <w:p w14:paraId="47B9411B" w14:textId="4ABE0DA4" w:rsidR="00371BE3" w:rsidRDefault="00371BE3" w:rsidP="00371BE3">
      <w:pPr>
        <w:pStyle w:val="ListParagraph"/>
        <w:numPr>
          <w:ilvl w:val="0"/>
          <w:numId w:val="5"/>
        </w:numPr>
        <w:spacing w:before="80" w:after="120" w:line="340" w:lineRule="auto"/>
        <w:jc w:val="both"/>
        <w:rPr>
          <w:color w:val="374151"/>
          <w:sz w:val="20"/>
          <w:szCs w:val="20"/>
        </w:rPr>
      </w:pPr>
      <w:r w:rsidRPr="00371BE3">
        <w:rPr>
          <w:color w:val="374151"/>
          <w:sz w:val="20"/>
          <w:szCs w:val="20"/>
        </w:rPr>
        <w:t>MID-2025: 3D Gaussian Splatting was primarily used in industrial robotics and environmental mapping. Its speed advantage over NeRF was established in controlled lab settings but had not yet reached consumer or security hardware.</w:t>
      </w:r>
    </w:p>
    <w:p w14:paraId="2426E01E" w14:textId="3C495C1D" w:rsidR="00371BE3" w:rsidRDefault="00371BE3" w:rsidP="00371BE3">
      <w:pPr>
        <w:pStyle w:val="ListParagraph"/>
        <w:numPr>
          <w:ilvl w:val="0"/>
          <w:numId w:val="5"/>
        </w:numPr>
        <w:spacing w:before="80" w:after="120" w:line="340" w:lineRule="auto"/>
        <w:jc w:val="both"/>
        <w:rPr>
          <w:color w:val="374151"/>
          <w:sz w:val="20"/>
          <w:szCs w:val="20"/>
        </w:rPr>
      </w:pPr>
      <w:r>
        <w:rPr>
          <w:color w:val="374151"/>
          <w:sz w:val="20"/>
          <w:szCs w:val="20"/>
        </w:rPr>
        <w:t xml:space="preserve">EARLY 2026: </w:t>
      </w:r>
      <w:r w:rsidRPr="00371BE3">
        <w:rPr>
          <w:color w:val="374151"/>
          <w:sz w:val="20"/>
          <w:szCs w:val="20"/>
        </w:rPr>
        <w:t>Biometric authentication vendors integrated high-density volumetric point clouds directly into facial recognition pipelines. Leading systems now map thousands of structural intersection points across a face in real time, making spoofing with a flat photograph or pre-recorded video significantly harder.</w:t>
      </w:r>
    </w:p>
    <w:p w14:paraId="691A9E1E" w14:textId="12340C4B" w:rsidR="00371BE3" w:rsidRDefault="00371BE3" w:rsidP="00371BE3">
      <w:pPr>
        <w:pStyle w:val="ListParagraph"/>
        <w:numPr>
          <w:ilvl w:val="0"/>
          <w:numId w:val="5"/>
        </w:numPr>
        <w:spacing w:before="80" w:after="120" w:line="340" w:lineRule="auto"/>
        <w:jc w:val="both"/>
        <w:rPr>
          <w:color w:val="374151"/>
          <w:sz w:val="20"/>
          <w:szCs w:val="20"/>
        </w:rPr>
      </w:pPr>
      <w:r>
        <w:rPr>
          <w:color w:val="374151"/>
          <w:sz w:val="20"/>
          <w:szCs w:val="20"/>
        </w:rPr>
        <w:t xml:space="preserve">JUNE 2026: </w:t>
      </w:r>
      <w:r w:rsidR="007B3B9D" w:rsidRPr="007B3B9D">
        <w:rPr>
          <w:color w:val="374151"/>
          <w:sz w:val="20"/>
          <w:szCs w:val="20"/>
        </w:rPr>
        <w:t>3D Gaussian Splatting is increasingly being explored for next-generation biometric and spatial perception systems, with researchers evaluating its potential to complement or eventually replace traditional 2D verification approaches in high-security environments.</w:t>
      </w:r>
    </w:p>
    <w:p w14:paraId="30EECFC3" w14:textId="77777777" w:rsidR="00371BE3" w:rsidRPr="00371BE3" w:rsidRDefault="00371BE3" w:rsidP="00371BE3">
      <w:pPr>
        <w:spacing w:before="80" w:after="120" w:line="340" w:lineRule="auto"/>
        <w:jc w:val="both"/>
        <w:rPr>
          <w:color w:val="374151"/>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2B59" w:rsidRPr="00371BE3" w14:paraId="6FD77450" w14:textId="77777777">
        <w:tc>
          <w:tcPr>
            <w:tcW w:w="720" w:type="dxa"/>
            <w:tcBorders>
              <w:top w:val="none" w:sz="0" w:space="0" w:color="FFFFFF"/>
              <w:left w:val="none" w:sz="0" w:space="0" w:color="FFFFFF"/>
              <w:bottom w:val="none" w:sz="0" w:space="0" w:color="FFFFFF"/>
              <w:right w:val="none" w:sz="0" w:space="0" w:color="FFFFFF"/>
            </w:tcBorders>
            <w:shd w:val="clear" w:color="auto" w:fill="7C3AED"/>
            <w:tcMar>
              <w:top w:w="160" w:type="dxa"/>
              <w:left w:w="120" w:type="dxa"/>
              <w:bottom w:w="160" w:type="dxa"/>
              <w:right w:w="120" w:type="dxa"/>
            </w:tcMar>
          </w:tcPr>
          <w:p w14:paraId="0E98F4D1" w14:textId="77777777" w:rsidR="00D72B59" w:rsidRPr="00371BE3" w:rsidRDefault="001951DC">
            <w:pPr>
              <w:jc w:val="center"/>
              <w:rPr>
                <w:rFonts w:cs="Arial"/>
                <w:sz w:val="20"/>
                <w:szCs w:val="20"/>
              </w:rPr>
            </w:pPr>
            <w:r w:rsidRPr="00371BE3">
              <w:rPr>
                <w:rFonts w:cs="Arial"/>
                <w:b/>
                <w:bCs/>
                <w:color w:val="FFFFFF"/>
                <w:sz w:val="20"/>
                <w:szCs w:val="20"/>
              </w:rPr>
              <w:t>4</w:t>
            </w:r>
          </w:p>
        </w:tc>
        <w:tc>
          <w:tcPr>
            <w:tcW w:w="8640" w:type="dxa"/>
            <w:tcBorders>
              <w:top w:val="none" w:sz="0" w:space="0" w:color="FFFFFF"/>
              <w:left w:val="none" w:sz="0" w:space="0" w:color="FFFFFF"/>
              <w:bottom w:val="none" w:sz="0" w:space="0" w:color="FFFFFF"/>
              <w:right w:val="none" w:sz="0" w:space="0" w:color="FFFFFF"/>
            </w:tcBorders>
            <w:shd w:val="clear" w:color="auto" w:fill="EBF5FF"/>
            <w:tcMar>
              <w:top w:w="160" w:type="dxa"/>
              <w:left w:w="200" w:type="dxa"/>
              <w:bottom w:w="160" w:type="dxa"/>
              <w:right w:w="160" w:type="dxa"/>
            </w:tcMar>
          </w:tcPr>
          <w:p w14:paraId="1CF4A129" w14:textId="77777777" w:rsidR="00D72B59" w:rsidRPr="00371BE3" w:rsidRDefault="001951DC">
            <w:pPr>
              <w:rPr>
                <w:rFonts w:cs="Arial"/>
                <w:sz w:val="20"/>
                <w:szCs w:val="20"/>
              </w:rPr>
            </w:pPr>
            <w:r w:rsidRPr="00371BE3">
              <w:rPr>
                <w:rFonts w:cs="Arial"/>
                <w:b/>
                <w:bCs/>
                <w:color w:val="7C3AED"/>
                <w:sz w:val="20"/>
                <w:szCs w:val="20"/>
              </w:rPr>
              <w:t>Efficient, On-Device &amp; Edge AI Vision</w:t>
            </w:r>
          </w:p>
        </w:tc>
      </w:tr>
    </w:tbl>
    <w:p w14:paraId="379619C6" w14:textId="77777777" w:rsidR="00D72B59" w:rsidRPr="00371BE3" w:rsidRDefault="00D72B59">
      <w:pPr>
        <w:spacing w:before="40"/>
        <w:rPr>
          <w:rFonts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D72B59" w:rsidRPr="00371BE3" w14:paraId="759C178A" w14:textId="77777777">
        <w:tc>
          <w:tcPr>
            <w:tcW w:w="1600" w:type="dxa"/>
            <w:tcBorders>
              <w:top w:val="none" w:sz="0" w:space="0" w:color="FFFFFF"/>
              <w:left w:val="none" w:sz="0" w:space="0" w:color="FFFFFF"/>
              <w:bottom w:val="none" w:sz="0" w:space="0" w:color="FFFFFF"/>
              <w:right w:val="none" w:sz="0" w:space="0" w:color="FFFFFF"/>
            </w:tcBorders>
            <w:shd w:val="clear" w:color="auto" w:fill="7C3AED"/>
            <w:tcMar>
              <w:top w:w="100" w:type="dxa"/>
              <w:left w:w="160" w:type="dxa"/>
              <w:bottom w:w="100" w:type="dxa"/>
              <w:right w:w="160" w:type="dxa"/>
            </w:tcMar>
          </w:tcPr>
          <w:p w14:paraId="14678C63" w14:textId="77777777" w:rsidR="00D72B59" w:rsidRPr="00371BE3" w:rsidRDefault="001951DC">
            <w:pPr>
              <w:rPr>
                <w:rFonts w:cs="Arial"/>
                <w:sz w:val="20"/>
                <w:szCs w:val="20"/>
              </w:rPr>
            </w:pPr>
            <w:r w:rsidRPr="00371BE3">
              <w:rPr>
                <w:rFonts w:cs="Arial"/>
                <w:b/>
                <w:bCs/>
                <w:color w:val="FFFFFF"/>
                <w:sz w:val="20"/>
                <w:szCs w:val="20"/>
              </w:rPr>
              <w:lastRenderedPageBreak/>
              <w:t>Current Focus</w:t>
            </w:r>
          </w:p>
        </w:tc>
        <w:tc>
          <w:tcPr>
            <w:tcW w:w="7760" w:type="dxa"/>
            <w:tcBorders>
              <w:top w:val="none" w:sz="0" w:space="0" w:color="FFFFFF"/>
              <w:left w:val="none" w:sz="0" w:space="0" w:color="FFFFFF"/>
              <w:bottom w:val="single" w:sz="1" w:space="0" w:color="E5E7EB"/>
              <w:right w:val="none" w:sz="0" w:space="0" w:color="FFFFFF"/>
            </w:tcBorders>
            <w:shd w:val="clear" w:color="auto" w:fill="F5F3FF"/>
            <w:tcMar>
              <w:top w:w="100" w:type="dxa"/>
              <w:left w:w="200" w:type="dxa"/>
              <w:bottom w:w="100" w:type="dxa"/>
              <w:right w:w="160" w:type="dxa"/>
            </w:tcMar>
          </w:tcPr>
          <w:p w14:paraId="63816211" w14:textId="77777777" w:rsidR="00D72B59" w:rsidRPr="00371BE3" w:rsidRDefault="001951DC">
            <w:pPr>
              <w:spacing w:line="320" w:lineRule="auto"/>
              <w:rPr>
                <w:rFonts w:cs="Arial"/>
                <w:sz w:val="20"/>
                <w:szCs w:val="20"/>
              </w:rPr>
            </w:pPr>
            <w:r w:rsidRPr="00371BE3">
              <w:rPr>
                <w:rFonts w:cs="Arial"/>
                <w:color w:val="374151"/>
                <w:sz w:val="20"/>
                <w:szCs w:val="20"/>
              </w:rPr>
              <w:t>Representation Autoencoders (RAEs), optimised sub-networks (MobileNetV4 variants), and On-Sensor processing chips. The architecture splits processing tasks: a frozen, pre-trained large encoder handles semantic understanding while a lightweight local decoder executes inference on the endpoint device.</w:t>
            </w:r>
          </w:p>
        </w:tc>
      </w:tr>
      <w:tr w:rsidR="00D72B59" w:rsidRPr="00371BE3" w14:paraId="4122BB59" w14:textId="77777777">
        <w:tc>
          <w:tcPr>
            <w:tcW w:w="1600" w:type="dxa"/>
            <w:tcBorders>
              <w:top w:val="none" w:sz="0" w:space="0" w:color="FFFFFF"/>
              <w:left w:val="none" w:sz="0" w:space="0" w:color="FFFFFF"/>
              <w:bottom w:val="none" w:sz="0" w:space="0" w:color="FFFFFF"/>
              <w:right w:val="none" w:sz="0" w:space="0" w:color="FFFFFF"/>
            </w:tcBorders>
            <w:shd w:val="clear" w:color="auto" w:fill="7C3AED"/>
            <w:tcMar>
              <w:top w:w="100" w:type="dxa"/>
              <w:left w:w="160" w:type="dxa"/>
              <w:bottom w:w="100" w:type="dxa"/>
              <w:right w:w="160" w:type="dxa"/>
            </w:tcMar>
          </w:tcPr>
          <w:p w14:paraId="00400285" w14:textId="77777777" w:rsidR="00D72B59" w:rsidRPr="00371BE3" w:rsidRDefault="001951DC">
            <w:pPr>
              <w:rPr>
                <w:rFonts w:cs="Arial"/>
                <w:sz w:val="20"/>
                <w:szCs w:val="20"/>
              </w:rPr>
            </w:pPr>
            <w:r w:rsidRPr="00371BE3">
              <w:rPr>
                <w:rFonts w:cs="Arial"/>
                <w:b/>
                <w:bCs/>
                <w:color w:val="FFFFFF"/>
                <w:sz w:val="20"/>
                <w:szCs w:val="20"/>
              </w:rPr>
              <w:t>Objective</w:t>
            </w:r>
          </w:p>
        </w:tc>
        <w:tc>
          <w:tcPr>
            <w:tcW w:w="7760" w:type="dxa"/>
            <w:tcBorders>
              <w:top w:val="none" w:sz="0" w:space="0" w:color="FFFFFF"/>
              <w:left w:val="none" w:sz="0" w:space="0" w:color="FFFFFF"/>
              <w:bottom w:val="single" w:sz="1" w:space="0" w:color="E5E7EB"/>
              <w:right w:val="none" w:sz="0" w:space="0" w:color="FFFFFF"/>
            </w:tcBorders>
            <w:shd w:val="clear" w:color="auto" w:fill="FFFFFF"/>
            <w:tcMar>
              <w:top w:w="100" w:type="dxa"/>
              <w:left w:w="200" w:type="dxa"/>
              <w:bottom w:w="100" w:type="dxa"/>
              <w:right w:w="160" w:type="dxa"/>
            </w:tcMar>
          </w:tcPr>
          <w:p w14:paraId="32AD65AF" w14:textId="77777777" w:rsidR="00D72B59" w:rsidRPr="00371BE3" w:rsidRDefault="001951DC">
            <w:pPr>
              <w:spacing w:line="320" w:lineRule="auto"/>
              <w:rPr>
                <w:rFonts w:cs="Arial"/>
                <w:sz w:val="20"/>
                <w:szCs w:val="20"/>
              </w:rPr>
            </w:pPr>
            <w:r w:rsidRPr="00371BE3">
              <w:rPr>
                <w:rFonts w:cs="Arial"/>
                <w:color w:val="374151"/>
                <w:sz w:val="20"/>
                <w:szCs w:val="20"/>
              </w:rPr>
              <w:t>Cut cloud infrastructure costs by up to 80% and keep sensitive biometric data contained on the device itself — satisfying both economic efficiency requirements and increasingly strict international data privacy laws.</w:t>
            </w:r>
          </w:p>
        </w:tc>
      </w:tr>
    </w:tbl>
    <w:p w14:paraId="6C7A2636" w14:textId="77777777" w:rsidR="00D72B59" w:rsidRPr="00371BE3" w:rsidRDefault="00D72B59">
      <w:pPr>
        <w:spacing w:before="80"/>
        <w:rPr>
          <w:rFonts w:cs="Arial"/>
          <w:sz w:val="20"/>
          <w:szCs w:val="20"/>
        </w:rPr>
      </w:pPr>
    </w:p>
    <w:p w14:paraId="2518E080" w14:textId="77777777" w:rsidR="00D72B59" w:rsidRPr="00371BE3" w:rsidRDefault="001951DC">
      <w:pPr>
        <w:spacing w:before="80" w:after="120" w:line="340" w:lineRule="auto"/>
        <w:jc w:val="both"/>
        <w:rPr>
          <w:rFonts w:cs="Arial"/>
          <w:b/>
          <w:bCs/>
          <w:color w:val="374151"/>
          <w:sz w:val="20"/>
          <w:szCs w:val="20"/>
        </w:rPr>
      </w:pPr>
      <w:r w:rsidRPr="00371BE3">
        <w:rPr>
          <w:rFonts w:cs="Arial"/>
          <w:b/>
          <w:bCs/>
          <w:color w:val="374151"/>
          <w:sz w:val="20"/>
          <w:szCs w:val="20"/>
        </w:rPr>
        <w:t>Key milestones:</w:t>
      </w:r>
    </w:p>
    <w:p w14:paraId="2F906CAC" w14:textId="573574E9" w:rsidR="00371BE3" w:rsidRPr="00371BE3" w:rsidRDefault="00371BE3" w:rsidP="00371BE3">
      <w:pPr>
        <w:pStyle w:val="ListParagraph"/>
        <w:numPr>
          <w:ilvl w:val="0"/>
          <w:numId w:val="6"/>
        </w:numPr>
        <w:spacing w:before="80" w:after="120" w:line="340" w:lineRule="auto"/>
        <w:jc w:val="both"/>
        <w:rPr>
          <w:color w:val="374151"/>
          <w:sz w:val="20"/>
          <w:szCs w:val="20"/>
        </w:rPr>
      </w:pPr>
      <w:r w:rsidRPr="00371BE3">
        <w:rPr>
          <w:color w:val="374151"/>
          <w:sz w:val="20"/>
          <w:szCs w:val="20"/>
        </w:rPr>
        <w:t>LATE 2025: On-sensor processing architectures were deployed in prototype security cameras. These ran the initial feature extraction layer directly inside the camera chip, discarding irrelevant background frames before the data reached the main processor.</w:t>
      </w:r>
    </w:p>
    <w:p w14:paraId="214B8677" w14:textId="72531E5B" w:rsidR="00D72B59" w:rsidRPr="00371BE3" w:rsidRDefault="00371BE3" w:rsidP="00371BE3">
      <w:pPr>
        <w:pStyle w:val="ListParagraph"/>
        <w:numPr>
          <w:ilvl w:val="0"/>
          <w:numId w:val="6"/>
        </w:numPr>
        <w:spacing w:before="80" w:after="120" w:line="340" w:lineRule="auto"/>
        <w:jc w:val="both"/>
        <w:rPr>
          <w:sz w:val="20"/>
          <w:szCs w:val="20"/>
        </w:rPr>
      </w:pPr>
      <w:r>
        <w:rPr>
          <w:color w:val="374151"/>
          <w:sz w:val="20"/>
          <w:szCs w:val="20"/>
        </w:rPr>
        <w:t xml:space="preserve">JUNE 2026: </w:t>
      </w:r>
      <w:r w:rsidR="009659A0" w:rsidRPr="009659A0">
        <w:rPr>
          <w:color w:val="374151"/>
          <w:sz w:val="20"/>
          <w:szCs w:val="20"/>
        </w:rPr>
        <w:t>Commercial deployments of On-Sensor Vision architectures had started to appear in production camera systems</w:t>
      </w:r>
      <w:r w:rsidRPr="00371BE3">
        <w:rPr>
          <w:color w:val="374151"/>
          <w:sz w:val="20"/>
          <w:szCs w:val="20"/>
        </w:rPr>
        <w:t>. The neural network's first processing layer is now embedded in production camera hardware, dramatically lowering battery consumption and reducing the volume of sensitive data ever transmitted — a major step for GDPR-compliant facial analysis systems.</w:t>
      </w:r>
    </w:p>
    <w:p w14:paraId="67464CC1" w14:textId="77777777" w:rsidR="00371BE3" w:rsidRPr="00371BE3" w:rsidRDefault="00371BE3" w:rsidP="00371BE3">
      <w:pPr>
        <w:spacing w:before="80" w:after="120" w:line="340" w:lineRule="auto"/>
        <w:jc w:val="both"/>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2B59" w:rsidRPr="00371BE3" w14:paraId="4EF62328" w14:textId="77777777">
        <w:tc>
          <w:tcPr>
            <w:tcW w:w="720" w:type="dxa"/>
            <w:tcBorders>
              <w:top w:val="none" w:sz="0" w:space="0" w:color="FFFFFF"/>
              <w:left w:val="none" w:sz="0" w:space="0" w:color="FFFFFF"/>
              <w:bottom w:val="none" w:sz="0" w:space="0" w:color="FFFFFF"/>
              <w:right w:val="none" w:sz="0" w:space="0" w:color="FFFFFF"/>
            </w:tcBorders>
            <w:shd w:val="clear" w:color="auto" w:fill="0D9488"/>
            <w:tcMar>
              <w:top w:w="160" w:type="dxa"/>
              <w:left w:w="120" w:type="dxa"/>
              <w:bottom w:w="160" w:type="dxa"/>
              <w:right w:w="120" w:type="dxa"/>
            </w:tcMar>
          </w:tcPr>
          <w:p w14:paraId="69723488" w14:textId="77777777" w:rsidR="00D72B59" w:rsidRPr="00371BE3" w:rsidRDefault="001951DC">
            <w:pPr>
              <w:jc w:val="center"/>
              <w:rPr>
                <w:rFonts w:cs="Arial"/>
                <w:sz w:val="20"/>
                <w:szCs w:val="20"/>
              </w:rPr>
            </w:pPr>
            <w:r w:rsidRPr="00371BE3">
              <w:rPr>
                <w:rFonts w:cs="Arial"/>
                <w:b/>
                <w:bCs/>
                <w:color w:val="FFFFFF"/>
                <w:sz w:val="20"/>
                <w:szCs w:val="20"/>
              </w:rPr>
              <w:t>5</w:t>
            </w:r>
          </w:p>
        </w:tc>
        <w:tc>
          <w:tcPr>
            <w:tcW w:w="8640" w:type="dxa"/>
            <w:tcBorders>
              <w:top w:val="none" w:sz="0" w:space="0" w:color="FFFFFF"/>
              <w:left w:val="none" w:sz="0" w:space="0" w:color="FFFFFF"/>
              <w:bottom w:val="none" w:sz="0" w:space="0" w:color="FFFFFF"/>
              <w:right w:val="none" w:sz="0" w:space="0" w:color="FFFFFF"/>
            </w:tcBorders>
            <w:shd w:val="clear" w:color="auto" w:fill="EBF5FF"/>
            <w:tcMar>
              <w:top w:w="160" w:type="dxa"/>
              <w:left w:w="200" w:type="dxa"/>
              <w:bottom w:w="160" w:type="dxa"/>
              <w:right w:w="160" w:type="dxa"/>
            </w:tcMar>
          </w:tcPr>
          <w:p w14:paraId="5D56332D" w14:textId="77777777" w:rsidR="00D72B59" w:rsidRPr="00371BE3" w:rsidRDefault="001951DC">
            <w:pPr>
              <w:rPr>
                <w:rFonts w:cs="Arial"/>
                <w:sz w:val="20"/>
                <w:szCs w:val="20"/>
              </w:rPr>
            </w:pPr>
            <w:r w:rsidRPr="00371BE3">
              <w:rPr>
                <w:rFonts w:cs="Arial"/>
                <w:b/>
                <w:bCs/>
                <w:color w:val="0D9488"/>
                <w:sz w:val="20"/>
                <w:szCs w:val="20"/>
              </w:rPr>
              <w:t>Synthetic Data Engineering &amp; Simulation</w:t>
            </w:r>
          </w:p>
        </w:tc>
      </w:tr>
    </w:tbl>
    <w:p w14:paraId="53AF9F41" w14:textId="77777777" w:rsidR="00D72B59" w:rsidRPr="00371BE3" w:rsidRDefault="00D72B59">
      <w:pPr>
        <w:spacing w:before="40"/>
        <w:rPr>
          <w:rFonts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D72B59" w:rsidRPr="00371BE3" w14:paraId="7B1CAB70" w14:textId="77777777">
        <w:tc>
          <w:tcPr>
            <w:tcW w:w="1600" w:type="dxa"/>
            <w:tcBorders>
              <w:top w:val="none" w:sz="0" w:space="0" w:color="FFFFFF"/>
              <w:left w:val="none" w:sz="0" w:space="0" w:color="FFFFFF"/>
              <w:bottom w:val="none" w:sz="0" w:space="0" w:color="FFFFFF"/>
              <w:right w:val="none" w:sz="0" w:space="0" w:color="FFFFFF"/>
            </w:tcBorders>
            <w:shd w:val="clear" w:color="auto" w:fill="0D9488"/>
            <w:tcMar>
              <w:top w:w="100" w:type="dxa"/>
              <w:left w:w="160" w:type="dxa"/>
              <w:bottom w:w="100" w:type="dxa"/>
              <w:right w:w="160" w:type="dxa"/>
            </w:tcMar>
          </w:tcPr>
          <w:p w14:paraId="137D65C5" w14:textId="77777777" w:rsidR="00D72B59" w:rsidRPr="00371BE3" w:rsidRDefault="001951DC">
            <w:pPr>
              <w:rPr>
                <w:rFonts w:cs="Arial"/>
                <w:sz w:val="20"/>
                <w:szCs w:val="20"/>
              </w:rPr>
            </w:pPr>
            <w:r w:rsidRPr="00371BE3">
              <w:rPr>
                <w:rFonts w:cs="Arial"/>
                <w:b/>
                <w:bCs/>
                <w:color w:val="FFFFFF"/>
                <w:sz w:val="20"/>
                <w:szCs w:val="20"/>
              </w:rPr>
              <w:t>Current Focus</w:t>
            </w:r>
          </w:p>
        </w:tc>
        <w:tc>
          <w:tcPr>
            <w:tcW w:w="7760" w:type="dxa"/>
            <w:tcBorders>
              <w:top w:val="none" w:sz="0" w:space="0" w:color="FFFFFF"/>
              <w:left w:val="none" w:sz="0" w:space="0" w:color="FFFFFF"/>
              <w:bottom w:val="single" w:sz="1" w:space="0" w:color="E5E7EB"/>
              <w:right w:val="none" w:sz="0" w:space="0" w:color="FFFFFF"/>
            </w:tcBorders>
            <w:shd w:val="clear" w:color="auto" w:fill="F0FDFA"/>
            <w:tcMar>
              <w:top w:w="100" w:type="dxa"/>
              <w:left w:w="200" w:type="dxa"/>
              <w:bottom w:w="100" w:type="dxa"/>
              <w:right w:w="160" w:type="dxa"/>
            </w:tcMar>
          </w:tcPr>
          <w:p w14:paraId="4CB5F249" w14:textId="77777777" w:rsidR="00D72B59" w:rsidRPr="00371BE3" w:rsidRDefault="001951DC">
            <w:pPr>
              <w:spacing w:line="320" w:lineRule="auto"/>
              <w:rPr>
                <w:rFonts w:cs="Arial"/>
                <w:sz w:val="20"/>
                <w:szCs w:val="20"/>
              </w:rPr>
            </w:pPr>
            <w:r w:rsidRPr="00371BE3">
              <w:rPr>
                <w:rFonts w:cs="Arial"/>
                <w:color w:val="374151"/>
                <w:sz w:val="20"/>
                <w:szCs w:val="20"/>
              </w:rPr>
              <w:t>Contextual Synthetic Generation and Generative Adversarial Networks (GANs) for private medical data modelling. The field focuses on generating anatomically accurate datasets for rare edge-case conditions and underrepresented demographic groups — without exposing any real patient data.</w:t>
            </w:r>
          </w:p>
        </w:tc>
      </w:tr>
      <w:tr w:rsidR="00D72B59" w:rsidRPr="00371BE3" w14:paraId="1A023924" w14:textId="77777777">
        <w:tc>
          <w:tcPr>
            <w:tcW w:w="1600" w:type="dxa"/>
            <w:tcBorders>
              <w:top w:val="none" w:sz="0" w:space="0" w:color="FFFFFF"/>
              <w:left w:val="none" w:sz="0" w:space="0" w:color="FFFFFF"/>
              <w:bottom w:val="none" w:sz="0" w:space="0" w:color="FFFFFF"/>
              <w:right w:val="none" w:sz="0" w:space="0" w:color="FFFFFF"/>
            </w:tcBorders>
            <w:shd w:val="clear" w:color="auto" w:fill="0D9488"/>
            <w:tcMar>
              <w:top w:w="100" w:type="dxa"/>
              <w:left w:w="160" w:type="dxa"/>
              <w:bottom w:w="100" w:type="dxa"/>
              <w:right w:w="160" w:type="dxa"/>
            </w:tcMar>
          </w:tcPr>
          <w:p w14:paraId="15E9EE7D" w14:textId="77777777" w:rsidR="00D72B59" w:rsidRPr="00371BE3" w:rsidRDefault="001951DC">
            <w:pPr>
              <w:rPr>
                <w:rFonts w:cs="Arial"/>
                <w:sz w:val="20"/>
                <w:szCs w:val="20"/>
              </w:rPr>
            </w:pPr>
            <w:r w:rsidRPr="00371BE3">
              <w:rPr>
                <w:rFonts w:cs="Arial"/>
                <w:b/>
                <w:bCs/>
                <w:color w:val="FFFFFF"/>
                <w:sz w:val="20"/>
                <w:szCs w:val="20"/>
              </w:rPr>
              <w:t>Objective</w:t>
            </w:r>
          </w:p>
        </w:tc>
        <w:tc>
          <w:tcPr>
            <w:tcW w:w="7760" w:type="dxa"/>
            <w:tcBorders>
              <w:top w:val="none" w:sz="0" w:space="0" w:color="FFFFFF"/>
              <w:left w:val="none" w:sz="0" w:space="0" w:color="FFFFFF"/>
              <w:bottom w:val="single" w:sz="1" w:space="0" w:color="E5E7EB"/>
              <w:right w:val="none" w:sz="0" w:space="0" w:color="FFFFFF"/>
            </w:tcBorders>
            <w:shd w:val="clear" w:color="auto" w:fill="FFFFFF"/>
            <w:tcMar>
              <w:top w:w="100" w:type="dxa"/>
              <w:left w:w="200" w:type="dxa"/>
              <w:bottom w:w="100" w:type="dxa"/>
              <w:right w:w="160" w:type="dxa"/>
            </w:tcMar>
          </w:tcPr>
          <w:p w14:paraId="4A6EDC32" w14:textId="77777777" w:rsidR="00D72B59" w:rsidRPr="00371BE3" w:rsidRDefault="001951DC">
            <w:pPr>
              <w:spacing w:line="320" w:lineRule="auto"/>
              <w:rPr>
                <w:rFonts w:cs="Arial"/>
                <w:sz w:val="20"/>
                <w:szCs w:val="20"/>
              </w:rPr>
            </w:pPr>
            <w:r w:rsidRPr="00371BE3">
              <w:rPr>
                <w:rFonts w:cs="Arial"/>
                <w:color w:val="374151"/>
                <w:sz w:val="20"/>
                <w:szCs w:val="20"/>
              </w:rPr>
              <w:t>Provide the balanced, large-scale training data that real-world clinical research cannot supply. Synthetic patients can express rare genetic syndromes, represent ethnic minorities absent from existing datasets, and be generated at any scale without ethical review bottlenecks.</w:t>
            </w:r>
          </w:p>
        </w:tc>
      </w:tr>
    </w:tbl>
    <w:p w14:paraId="6256DEC9" w14:textId="77777777" w:rsidR="00D72B59" w:rsidRPr="00371BE3" w:rsidRDefault="00D72B59">
      <w:pPr>
        <w:spacing w:before="80"/>
        <w:rPr>
          <w:rFonts w:cs="Arial"/>
          <w:sz w:val="20"/>
          <w:szCs w:val="20"/>
        </w:rPr>
      </w:pPr>
    </w:p>
    <w:p w14:paraId="58D78E18" w14:textId="77777777" w:rsidR="00286F4B" w:rsidRDefault="001951DC" w:rsidP="00286F4B">
      <w:pPr>
        <w:spacing w:before="80" w:after="120" w:line="340" w:lineRule="auto"/>
        <w:jc w:val="both"/>
        <w:rPr>
          <w:rFonts w:cs="Arial"/>
          <w:b/>
          <w:bCs/>
          <w:color w:val="374151"/>
          <w:sz w:val="20"/>
          <w:szCs w:val="20"/>
        </w:rPr>
      </w:pPr>
      <w:r w:rsidRPr="00371BE3">
        <w:rPr>
          <w:rFonts w:cs="Arial"/>
          <w:b/>
          <w:bCs/>
          <w:color w:val="374151"/>
          <w:sz w:val="20"/>
          <w:szCs w:val="20"/>
        </w:rPr>
        <w:t>Key milestones</w:t>
      </w:r>
      <w:r w:rsidR="00286F4B">
        <w:rPr>
          <w:rFonts w:cs="Arial"/>
          <w:b/>
          <w:bCs/>
          <w:color w:val="374151"/>
          <w:sz w:val="20"/>
          <w:szCs w:val="20"/>
        </w:rPr>
        <w:t xml:space="preserve">: </w:t>
      </w:r>
    </w:p>
    <w:p w14:paraId="18B6CE0B" w14:textId="3FA336DB" w:rsidR="00371BE3" w:rsidRPr="00286F4B" w:rsidRDefault="00371BE3" w:rsidP="00286F4B">
      <w:pPr>
        <w:pStyle w:val="ListParagraph"/>
        <w:numPr>
          <w:ilvl w:val="0"/>
          <w:numId w:val="13"/>
        </w:numPr>
        <w:spacing w:before="80" w:after="120" w:line="340" w:lineRule="auto"/>
        <w:jc w:val="both"/>
        <w:rPr>
          <w:b/>
          <w:bCs/>
          <w:color w:val="374151"/>
          <w:sz w:val="20"/>
          <w:szCs w:val="20"/>
        </w:rPr>
      </w:pPr>
      <w:r w:rsidRPr="00286F4B">
        <w:rPr>
          <w:color w:val="374151"/>
          <w:sz w:val="20"/>
          <w:szCs w:val="20"/>
        </w:rPr>
        <w:t>LATE 202</w:t>
      </w:r>
      <w:r w:rsidR="00B04C22">
        <w:rPr>
          <w:color w:val="374151"/>
          <w:sz w:val="20"/>
          <w:szCs w:val="20"/>
        </w:rPr>
        <w:t>5</w:t>
      </w:r>
      <w:r w:rsidRPr="00286F4B">
        <w:rPr>
          <w:color w:val="374151"/>
          <w:sz w:val="20"/>
          <w:szCs w:val="20"/>
        </w:rPr>
        <w:t>: Large-scale synthetic emotional face datasets including EmoNet-Face Big were released, providing tens of thousands of labelled expressions across demographics. These were rapidly adopted as training sources for FER models seeking to avoid privacy-regulated data collection.</w:t>
      </w:r>
    </w:p>
    <w:p w14:paraId="0C5C9CF6" w14:textId="10EBCFA0" w:rsidR="00371BE3" w:rsidRPr="006753AB" w:rsidRDefault="00371BE3" w:rsidP="00286F4B">
      <w:pPr>
        <w:pStyle w:val="ListParagraph"/>
        <w:numPr>
          <w:ilvl w:val="0"/>
          <w:numId w:val="13"/>
        </w:numPr>
        <w:spacing w:line="300" w:lineRule="auto"/>
        <w:jc w:val="both"/>
        <w:rPr>
          <w:color w:val="374151"/>
          <w:sz w:val="20"/>
          <w:szCs w:val="20"/>
        </w:rPr>
      </w:pPr>
      <w:r w:rsidRPr="00286F4B">
        <w:rPr>
          <w:color w:val="374151"/>
          <w:sz w:val="20"/>
          <w:szCs w:val="20"/>
        </w:rPr>
        <w:t xml:space="preserve">EARLY 2026: A critical flaw was identified: models trained exclusively on synthetic datasets collapsed when deployed in real-world environments. Because generative models produce mathematically idealised faces </w:t>
      </w:r>
      <w:r w:rsidRPr="00286F4B">
        <w:rPr>
          <w:color w:val="374151"/>
          <w:sz w:val="20"/>
          <w:szCs w:val="20"/>
        </w:rPr>
        <w:lastRenderedPageBreak/>
        <w:t xml:space="preserve">— </w:t>
      </w:r>
      <w:r w:rsidR="00BE44E0" w:rsidRPr="00BE44E0">
        <w:rPr>
          <w:color w:val="374151"/>
          <w:sz w:val="20"/>
          <w:szCs w:val="20"/>
        </w:rPr>
        <w:t>perfect lighting, average proportions, and exaggerated expressions. As a result, downstream classifiers became too fragile for real human faces.</w:t>
      </w:r>
      <w:r w:rsidR="00BE44E0" w:rsidRPr="00286F4B">
        <w:rPr>
          <w:color w:val="374151"/>
          <w:sz w:val="20"/>
          <w:szCs w:val="20"/>
        </w:rPr>
        <w:t xml:space="preserve"> </w:t>
      </w:r>
      <w:r w:rsidR="00D311EF" w:rsidRPr="00D311EF">
        <w:rPr>
          <w:color w:val="374151"/>
          <w:sz w:val="20"/>
          <w:szCs w:val="20"/>
        </w:rPr>
        <w:t>This issue became widely recognized as</w:t>
      </w:r>
      <w:r w:rsidRPr="00286F4B">
        <w:rPr>
          <w:color w:val="374151"/>
          <w:sz w:val="20"/>
          <w:szCs w:val="20"/>
        </w:rPr>
        <w:t xml:space="preserve"> </w:t>
      </w:r>
      <w:r w:rsidR="006753AB" w:rsidRPr="006753AB">
        <w:rPr>
          <w:color w:val="374151"/>
          <w:sz w:val="20"/>
          <w:szCs w:val="20"/>
        </w:rPr>
        <w:t>Synthetic Data Distribution Shift (</w:t>
      </w:r>
      <w:r w:rsidRPr="00286F4B">
        <w:rPr>
          <w:color w:val="374151"/>
          <w:sz w:val="20"/>
          <w:szCs w:val="20"/>
        </w:rPr>
        <w:t>Synthetic Bias Amplification</w:t>
      </w:r>
      <w:r w:rsidR="006753AB">
        <w:rPr>
          <w:color w:val="374151"/>
          <w:sz w:val="20"/>
          <w:szCs w:val="20"/>
        </w:rPr>
        <w:t>)</w:t>
      </w:r>
      <w:r w:rsidRPr="00286F4B">
        <w:rPr>
          <w:color w:val="374151"/>
          <w:sz w:val="20"/>
          <w:szCs w:val="20"/>
        </w:rPr>
        <w:t>.</w:t>
      </w:r>
    </w:p>
    <w:p w14:paraId="5EDEE600" w14:textId="20437357" w:rsidR="00C51FB3" w:rsidRPr="00C51FB3" w:rsidRDefault="00286F4B" w:rsidP="00C51FB3">
      <w:pPr>
        <w:pStyle w:val="ListParagraph"/>
        <w:numPr>
          <w:ilvl w:val="0"/>
          <w:numId w:val="13"/>
        </w:numPr>
        <w:spacing w:line="300" w:lineRule="auto"/>
        <w:jc w:val="both"/>
        <w:rPr>
          <w:sz w:val="20"/>
          <w:szCs w:val="20"/>
        </w:rPr>
      </w:pPr>
      <w:r w:rsidRPr="00C51FB3">
        <w:rPr>
          <w:color w:val="374151"/>
          <w:sz w:val="20"/>
          <w:szCs w:val="20"/>
        </w:rPr>
        <w:t xml:space="preserve">JUNE 2026: </w:t>
      </w:r>
      <w:r w:rsidR="00C20699" w:rsidRPr="00C20699">
        <w:rPr>
          <w:color w:val="374151"/>
          <w:sz w:val="20"/>
          <w:szCs w:val="20"/>
        </w:rPr>
        <w:t>Many research teams have begun adopting</w:t>
      </w:r>
      <w:r w:rsidRPr="00C51FB3">
        <w:rPr>
          <w:color w:val="374151"/>
          <w:sz w:val="20"/>
          <w:szCs w:val="20"/>
        </w:rPr>
        <w:t xml:space="preserve"> Human-in-the-Loop Calibration</w:t>
      </w:r>
      <w:r w:rsidR="00261C3C">
        <w:rPr>
          <w:color w:val="374151"/>
          <w:sz w:val="20"/>
          <w:szCs w:val="20"/>
        </w:rPr>
        <w:t xml:space="preserve"> </w:t>
      </w:r>
      <w:r w:rsidR="00261C3C" w:rsidRPr="00261C3C">
        <w:rPr>
          <w:color w:val="374151"/>
          <w:sz w:val="20"/>
          <w:szCs w:val="20"/>
        </w:rPr>
        <w:t>approaches</w:t>
      </w:r>
      <w:r w:rsidRPr="00C51FB3">
        <w:rPr>
          <w:color w:val="374151"/>
          <w:sz w:val="20"/>
          <w:szCs w:val="20"/>
        </w:rPr>
        <w:t xml:space="preserve">: deliberately mixing synthetic datasets with sparse real-world annotations to inject realistic variation. </w:t>
      </w:r>
    </w:p>
    <w:p w14:paraId="0264E0AA" w14:textId="77777777" w:rsidR="00C51FB3" w:rsidRPr="00C51FB3" w:rsidRDefault="00C51FB3" w:rsidP="00C51FB3">
      <w:pPr>
        <w:spacing w:line="300" w:lineRule="auto"/>
        <w:jc w:val="both"/>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2B59" w:rsidRPr="00371BE3" w14:paraId="2691E884" w14:textId="77777777">
        <w:tc>
          <w:tcPr>
            <w:tcW w:w="720" w:type="dxa"/>
            <w:tcBorders>
              <w:top w:val="none" w:sz="0" w:space="0" w:color="FFFFFF"/>
              <w:left w:val="none" w:sz="0" w:space="0" w:color="FFFFFF"/>
              <w:bottom w:val="none" w:sz="0" w:space="0" w:color="FFFFFF"/>
              <w:right w:val="none" w:sz="0" w:space="0" w:color="FFFFFF"/>
            </w:tcBorders>
            <w:shd w:val="clear" w:color="auto" w:fill="991B1B"/>
            <w:tcMar>
              <w:top w:w="160" w:type="dxa"/>
              <w:left w:w="120" w:type="dxa"/>
              <w:bottom w:w="160" w:type="dxa"/>
              <w:right w:w="120" w:type="dxa"/>
            </w:tcMar>
          </w:tcPr>
          <w:p w14:paraId="14A45B80" w14:textId="77777777" w:rsidR="00D72B59" w:rsidRPr="00371BE3" w:rsidRDefault="001951DC">
            <w:pPr>
              <w:jc w:val="center"/>
              <w:rPr>
                <w:rFonts w:cs="Arial"/>
                <w:sz w:val="20"/>
                <w:szCs w:val="20"/>
              </w:rPr>
            </w:pPr>
            <w:r w:rsidRPr="00371BE3">
              <w:rPr>
                <w:rFonts w:cs="Arial"/>
                <w:b/>
                <w:bCs/>
                <w:color w:val="FFFFFF"/>
                <w:sz w:val="20"/>
                <w:szCs w:val="20"/>
              </w:rPr>
              <w:t>6</w:t>
            </w:r>
          </w:p>
        </w:tc>
        <w:tc>
          <w:tcPr>
            <w:tcW w:w="8640" w:type="dxa"/>
            <w:tcBorders>
              <w:top w:val="none" w:sz="0" w:space="0" w:color="FFFFFF"/>
              <w:left w:val="none" w:sz="0" w:space="0" w:color="FFFFFF"/>
              <w:bottom w:val="none" w:sz="0" w:space="0" w:color="FFFFFF"/>
              <w:right w:val="none" w:sz="0" w:space="0" w:color="FFFFFF"/>
            </w:tcBorders>
            <w:shd w:val="clear" w:color="auto" w:fill="EBF5FF"/>
            <w:tcMar>
              <w:top w:w="160" w:type="dxa"/>
              <w:left w:w="200" w:type="dxa"/>
              <w:bottom w:w="160" w:type="dxa"/>
              <w:right w:w="160" w:type="dxa"/>
            </w:tcMar>
          </w:tcPr>
          <w:p w14:paraId="00570CC7" w14:textId="77777777" w:rsidR="00D72B59" w:rsidRPr="00371BE3" w:rsidRDefault="001951DC">
            <w:pPr>
              <w:rPr>
                <w:rFonts w:cs="Arial"/>
                <w:sz w:val="20"/>
                <w:szCs w:val="20"/>
              </w:rPr>
            </w:pPr>
            <w:r w:rsidRPr="00371BE3">
              <w:rPr>
                <w:rFonts w:cs="Arial"/>
                <w:b/>
                <w:bCs/>
                <w:color w:val="991B1B"/>
                <w:sz w:val="20"/>
                <w:szCs w:val="20"/>
              </w:rPr>
              <w:t>Trustworthy AI, Governance &amp; Anti-Spoofing</w:t>
            </w:r>
          </w:p>
        </w:tc>
      </w:tr>
    </w:tbl>
    <w:p w14:paraId="4691C89A" w14:textId="77777777" w:rsidR="00D72B59" w:rsidRPr="00371BE3" w:rsidRDefault="00D72B59">
      <w:pPr>
        <w:spacing w:before="40"/>
        <w:rPr>
          <w:rFonts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D72B59" w:rsidRPr="00371BE3" w14:paraId="6BBF05BF" w14:textId="77777777">
        <w:tc>
          <w:tcPr>
            <w:tcW w:w="1600" w:type="dxa"/>
            <w:tcBorders>
              <w:top w:val="none" w:sz="0" w:space="0" w:color="FFFFFF"/>
              <w:left w:val="none" w:sz="0" w:space="0" w:color="FFFFFF"/>
              <w:bottom w:val="none" w:sz="0" w:space="0" w:color="FFFFFF"/>
              <w:right w:val="none" w:sz="0" w:space="0" w:color="FFFFFF"/>
            </w:tcBorders>
            <w:shd w:val="clear" w:color="auto" w:fill="991B1B"/>
            <w:tcMar>
              <w:top w:w="100" w:type="dxa"/>
              <w:left w:w="160" w:type="dxa"/>
              <w:bottom w:w="100" w:type="dxa"/>
              <w:right w:w="160" w:type="dxa"/>
            </w:tcMar>
          </w:tcPr>
          <w:p w14:paraId="61C98A18" w14:textId="77777777" w:rsidR="00D72B59" w:rsidRPr="00371BE3" w:rsidRDefault="001951DC">
            <w:pPr>
              <w:rPr>
                <w:rFonts w:cs="Arial"/>
                <w:sz w:val="20"/>
                <w:szCs w:val="20"/>
              </w:rPr>
            </w:pPr>
            <w:r w:rsidRPr="00371BE3">
              <w:rPr>
                <w:rFonts w:cs="Arial"/>
                <w:b/>
                <w:bCs/>
                <w:color w:val="FFFFFF"/>
                <w:sz w:val="20"/>
                <w:szCs w:val="20"/>
              </w:rPr>
              <w:t>Current Focus</w:t>
            </w:r>
          </w:p>
        </w:tc>
        <w:tc>
          <w:tcPr>
            <w:tcW w:w="7760" w:type="dxa"/>
            <w:tcBorders>
              <w:top w:val="none" w:sz="0" w:space="0" w:color="FFFFFF"/>
              <w:left w:val="none" w:sz="0" w:space="0" w:color="FFFFFF"/>
              <w:bottom w:val="single" w:sz="1" w:space="0" w:color="E5E7EB"/>
              <w:right w:val="none" w:sz="0" w:space="0" w:color="FFFFFF"/>
            </w:tcBorders>
            <w:shd w:val="clear" w:color="auto" w:fill="FFF1F2"/>
            <w:tcMar>
              <w:top w:w="100" w:type="dxa"/>
              <w:left w:w="200" w:type="dxa"/>
              <w:bottom w:w="100" w:type="dxa"/>
              <w:right w:w="160" w:type="dxa"/>
            </w:tcMar>
          </w:tcPr>
          <w:p w14:paraId="0BC3A5DF" w14:textId="77777777" w:rsidR="00D72B59" w:rsidRPr="00371BE3" w:rsidRDefault="001951DC">
            <w:pPr>
              <w:spacing w:line="320" w:lineRule="auto"/>
              <w:rPr>
                <w:rFonts w:cs="Arial"/>
                <w:sz w:val="20"/>
                <w:szCs w:val="20"/>
              </w:rPr>
            </w:pPr>
            <w:r w:rsidRPr="00371BE3">
              <w:rPr>
                <w:rFonts w:cs="Arial"/>
                <w:color w:val="374151"/>
                <w:sz w:val="20"/>
                <w:szCs w:val="20"/>
              </w:rPr>
              <w:t>Fine-grained deepfake forensics, regional demographic bias isolation, and compliance-by-design software auditing. The shift is from simple binary detection (real or fake?) toward precisely locating where an image has been manipulated and confirming that the entire data pipeline respects shifting global legal standards.</w:t>
            </w:r>
          </w:p>
        </w:tc>
      </w:tr>
      <w:tr w:rsidR="00D72B59" w:rsidRPr="00371BE3" w14:paraId="284876AF" w14:textId="77777777">
        <w:tc>
          <w:tcPr>
            <w:tcW w:w="1600" w:type="dxa"/>
            <w:tcBorders>
              <w:top w:val="none" w:sz="0" w:space="0" w:color="FFFFFF"/>
              <w:left w:val="none" w:sz="0" w:space="0" w:color="FFFFFF"/>
              <w:bottom w:val="none" w:sz="0" w:space="0" w:color="FFFFFF"/>
              <w:right w:val="none" w:sz="0" w:space="0" w:color="FFFFFF"/>
            </w:tcBorders>
            <w:shd w:val="clear" w:color="auto" w:fill="991B1B"/>
            <w:tcMar>
              <w:top w:w="100" w:type="dxa"/>
              <w:left w:w="160" w:type="dxa"/>
              <w:bottom w:w="100" w:type="dxa"/>
              <w:right w:w="160" w:type="dxa"/>
            </w:tcMar>
          </w:tcPr>
          <w:p w14:paraId="1A4C50E6" w14:textId="77777777" w:rsidR="00D72B59" w:rsidRPr="00371BE3" w:rsidRDefault="001951DC">
            <w:pPr>
              <w:rPr>
                <w:rFonts w:cs="Arial"/>
                <w:sz w:val="20"/>
                <w:szCs w:val="20"/>
              </w:rPr>
            </w:pPr>
            <w:r w:rsidRPr="00371BE3">
              <w:rPr>
                <w:rFonts w:cs="Arial"/>
                <w:b/>
                <w:bCs/>
                <w:color w:val="FFFFFF"/>
                <w:sz w:val="20"/>
                <w:szCs w:val="20"/>
              </w:rPr>
              <w:t>Objective</w:t>
            </w:r>
          </w:p>
        </w:tc>
        <w:tc>
          <w:tcPr>
            <w:tcW w:w="7760" w:type="dxa"/>
            <w:tcBorders>
              <w:top w:val="none" w:sz="0" w:space="0" w:color="FFFFFF"/>
              <w:left w:val="none" w:sz="0" w:space="0" w:color="FFFFFF"/>
              <w:bottom w:val="single" w:sz="1" w:space="0" w:color="E5E7EB"/>
              <w:right w:val="none" w:sz="0" w:space="0" w:color="FFFFFF"/>
            </w:tcBorders>
            <w:shd w:val="clear" w:color="auto" w:fill="FFFFFF"/>
            <w:tcMar>
              <w:top w:w="100" w:type="dxa"/>
              <w:left w:w="200" w:type="dxa"/>
              <w:bottom w:w="100" w:type="dxa"/>
              <w:right w:w="160" w:type="dxa"/>
            </w:tcMar>
          </w:tcPr>
          <w:p w14:paraId="7CC8393B" w14:textId="77777777" w:rsidR="00D72B59" w:rsidRPr="00371BE3" w:rsidRDefault="001951DC">
            <w:pPr>
              <w:spacing w:line="320" w:lineRule="auto"/>
              <w:rPr>
                <w:rFonts w:cs="Arial"/>
                <w:sz w:val="20"/>
                <w:szCs w:val="20"/>
              </w:rPr>
            </w:pPr>
            <w:r w:rsidRPr="00371BE3">
              <w:rPr>
                <w:rFonts w:cs="Arial"/>
                <w:color w:val="374151"/>
                <w:sz w:val="20"/>
                <w:szCs w:val="20"/>
              </w:rPr>
              <w:t>Build systems that are not merely accurate but accountable and legally defensible — capable of explaining their decisions and documenting every step of a media file's chain of custody, from camera sensor to display screen.</w:t>
            </w:r>
          </w:p>
        </w:tc>
      </w:tr>
    </w:tbl>
    <w:p w14:paraId="7EFDE0C7" w14:textId="77777777" w:rsidR="00D72B59" w:rsidRPr="00371BE3" w:rsidRDefault="00D72B59">
      <w:pPr>
        <w:spacing w:before="80"/>
        <w:rPr>
          <w:rFonts w:cs="Arial"/>
          <w:sz w:val="20"/>
          <w:szCs w:val="20"/>
        </w:rPr>
      </w:pPr>
    </w:p>
    <w:p w14:paraId="6CA51DE3" w14:textId="77777777" w:rsidR="00D72B59" w:rsidRPr="00286F4B" w:rsidRDefault="001951DC">
      <w:pPr>
        <w:spacing w:before="80" w:after="120" w:line="340" w:lineRule="auto"/>
        <w:jc w:val="both"/>
        <w:rPr>
          <w:rFonts w:cs="Arial"/>
          <w:color w:val="374151"/>
          <w:sz w:val="20"/>
          <w:szCs w:val="20"/>
        </w:rPr>
      </w:pPr>
      <w:r w:rsidRPr="00286F4B">
        <w:rPr>
          <w:rFonts w:cs="Arial"/>
          <w:color w:val="374151"/>
          <w:sz w:val="20"/>
          <w:szCs w:val="20"/>
        </w:rPr>
        <w:t>Key milestones:</w:t>
      </w:r>
    </w:p>
    <w:p w14:paraId="7D08E568" w14:textId="27C5FF2A" w:rsidR="00286F4B" w:rsidRPr="00286F4B" w:rsidRDefault="00286F4B" w:rsidP="00286F4B">
      <w:pPr>
        <w:pStyle w:val="ListParagraph"/>
        <w:numPr>
          <w:ilvl w:val="0"/>
          <w:numId w:val="8"/>
        </w:numPr>
        <w:spacing w:before="80" w:after="120" w:line="340" w:lineRule="auto"/>
        <w:jc w:val="both"/>
        <w:rPr>
          <w:color w:val="374151"/>
          <w:sz w:val="20"/>
          <w:szCs w:val="20"/>
        </w:rPr>
      </w:pPr>
      <w:r w:rsidRPr="00286F4B">
        <w:rPr>
          <w:color w:val="374151"/>
          <w:sz w:val="20"/>
          <w:szCs w:val="20"/>
        </w:rPr>
        <w:t>MID-2025: Paravision 2.0 was launched, advancing the field past simple real/fake classification to localised, pixel-level forensic tracing of manipulated regions. This marked the beginning of explainable deepfake detection.</w:t>
      </w:r>
    </w:p>
    <w:p w14:paraId="191C84B8" w14:textId="5ACAB4F8" w:rsidR="00286F4B" w:rsidRPr="00286F4B" w:rsidRDefault="00286F4B" w:rsidP="00286F4B">
      <w:pPr>
        <w:pStyle w:val="ListParagraph"/>
        <w:numPr>
          <w:ilvl w:val="0"/>
          <w:numId w:val="8"/>
        </w:numPr>
        <w:spacing w:before="80" w:after="120" w:line="340" w:lineRule="auto"/>
        <w:jc w:val="both"/>
        <w:rPr>
          <w:color w:val="374151"/>
          <w:sz w:val="20"/>
          <w:szCs w:val="20"/>
        </w:rPr>
      </w:pPr>
      <w:r w:rsidRPr="00286F4B">
        <w:rPr>
          <w:color w:val="374151"/>
          <w:sz w:val="20"/>
          <w:szCs w:val="20"/>
        </w:rPr>
        <w:t>EARLY 2026: Explainability systems such as MARE and EvolveReason were introduced at AAAI and CVPR, providing researchers and regulators with interpretable evidence of synthetic media manipulation rather than black-box verdicts.</w:t>
      </w:r>
    </w:p>
    <w:p w14:paraId="0F49E032" w14:textId="6397B472" w:rsidR="00286F4B" w:rsidRPr="00286F4B" w:rsidRDefault="00286F4B" w:rsidP="00286F4B">
      <w:pPr>
        <w:pStyle w:val="ListParagraph"/>
        <w:numPr>
          <w:ilvl w:val="0"/>
          <w:numId w:val="8"/>
        </w:numPr>
        <w:spacing w:before="80" w:after="120" w:line="340" w:lineRule="auto"/>
        <w:jc w:val="both"/>
        <w:rPr>
          <w:sz w:val="20"/>
          <w:szCs w:val="20"/>
        </w:rPr>
      </w:pPr>
      <w:r w:rsidRPr="00286F4B">
        <w:rPr>
          <w:color w:val="374151"/>
          <w:sz w:val="20"/>
          <w:szCs w:val="20"/>
        </w:rPr>
        <w:t>JUNE 2026: On June 10, 2026, the European Commission published its final Transparency Code of Practice, setting binding technical criteria for how synthetic media must be labelled and how affective AI tools must disclose themselves to users — establishing the first enforceable technical standard for this space.</w:t>
      </w:r>
    </w:p>
    <w:p w14:paraId="5A5DDBCE" w14:textId="68544352" w:rsidR="00C51FB3" w:rsidRDefault="00C51FB3">
      <w:pPr>
        <w:rPr>
          <w:rFonts w:cs="Arial"/>
          <w:b/>
          <w:bCs/>
          <w:color w:val="1B3A6B"/>
          <w:sz w:val="28"/>
          <w:szCs w:val="28"/>
        </w:rPr>
      </w:pPr>
    </w:p>
    <w:p w14:paraId="27A43708" w14:textId="77777777" w:rsidR="003C6535" w:rsidRDefault="003C6535">
      <w:pPr>
        <w:rPr>
          <w:rFonts w:cs="Arial"/>
          <w:b/>
          <w:bCs/>
          <w:color w:val="1B3A6B"/>
          <w:sz w:val="28"/>
          <w:szCs w:val="28"/>
        </w:rPr>
      </w:pPr>
      <w:r>
        <w:rPr>
          <w:sz w:val="28"/>
          <w:szCs w:val="28"/>
        </w:rPr>
        <w:br w:type="page"/>
      </w:r>
    </w:p>
    <w:p w14:paraId="4EB9C12D" w14:textId="02031E1C" w:rsidR="00D72B59" w:rsidRPr="00286F4B" w:rsidRDefault="001951DC">
      <w:pPr>
        <w:pStyle w:val="Heading1"/>
        <w:pBdr>
          <w:bottom w:val="single" w:sz="10" w:space="4" w:color="1B3A6B"/>
        </w:pBdr>
        <w:rPr>
          <w:sz w:val="28"/>
          <w:szCs w:val="28"/>
        </w:rPr>
      </w:pPr>
      <w:r w:rsidRPr="00286F4B">
        <w:rPr>
          <w:sz w:val="28"/>
          <w:szCs w:val="28"/>
        </w:rPr>
        <w:lastRenderedPageBreak/>
        <w:t xml:space="preserve">3. Facial Emotion Recognition: </w:t>
      </w:r>
      <w:r w:rsidR="00CA5399" w:rsidRPr="00CA5399">
        <w:rPr>
          <w:sz w:val="28"/>
          <w:szCs w:val="28"/>
        </w:rPr>
        <w:t>Addressing Persistent Challenges</w:t>
      </w:r>
    </w:p>
    <w:p w14:paraId="4A435031" w14:textId="7C00FC61" w:rsidR="00D72B59" w:rsidRPr="00371BE3" w:rsidRDefault="001951DC" w:rsidP="00286F4B">
      <w:pPr>
        <w:spacing w:before="80" w:after="120" w:line="340" w:lineRule="auto"/>
        <w:jc w:val="both"/>
        <w:rPr>
          <w:rFonts w:cs="Arial"/>
          <w:sz w:val="20"/>
          <w:szCs w:val="20"/>
        </w:rPr>
      </w:pPr>
      <w:r w:rsidRPr="00371BE3">
        <w:rPr>
          <w:rFonts w:cs="Arial"/>
          <w:color w:val="374151"/>
          <w:sz w:val="20"/>
          <w:szCs w:val="20"/>
        </w:rPr>
        <w:t>Facial Emotion Recognition (FER) is the commercially ambitious and scientifically contested corner of AI facial vision. In 2026, the field is undergoing a structural transformation</w:t>
      </w:r>
      <w:r w:rsidR="00286F4B">
        <w:rPr>
          <w:rFonts w:cs="Arial"/>
          <w:color w:val="374151"/>
          <w:sz w:val="20"/>
          <w:szCs w:val="20"/>
        </w:rPr>
        <w:t>,</w:t>
      </w:r>
      <w:r w:rsidRPr="00371BE3">
        <w:rPr>
          <w:rFonts w:cs="Arial"/>
          <w:color w:val="374151"/>
          <w:sz w:val="20"/>
          <w:szCs w:val="20"/>
        </w:rPr>
        <w:t xml:space="preserve"> both in terminology and in technical approach</w:t>
      </w:r>
      <w:r w:rsidR="00286F4B">
        <w:rPr>
          <w:rFonts w:cs="Arial"/>
          <w:color w:val="374151"/>
          <w:sz w:val="20"/>
          <w:szCs w:val="20"/>
        </w:rPr>
        <w:t xml:space="preserve">, </w:t>
      </w:r>
      <w:r w:rsidRPr="00371BE3">
        <w:rPr>
          <w:rFonts w:cs="Arial"/>
          <w:color w:val="374151"/>
          <w:sz w:val="20"/>
          <w:szCs w:val="20"/>
        </w:rPr>
        <w:t xml:space="preserve"> drawing on advances across all six categories above to overcome problems that have persisted for over a decade.</w:t>
      </w:r>
    </w:p>
    <w:p w14:paraId="13684BAF" w14:textId="77777777" w:rsidR="00D72B59" w:rsidRPr="00371BE3" w:rsidRDefault="001951DC">
      <w:pPr>
        <w:pStyle w:val="Heading2"/>
        <w:rPr>
          <w:sz w:val="20"/>
          <w:szCs w:val="20"/>
        </w:rPr>
      </w:pPr>
      <w:r w:rsidRPr="00371BE3">
        <w:rPr>
          <w:sz w:val="20"/>
          <w:szCs w:val="20"/>
        </w:rPr>
        <w:t>3.1  The Strategic Shift in Terminology</w:t>
      </w:r>
    </w:p>
    <w:p w14:paraId="715D97FC" w14:textId="27FD29BA" w:rsidR="00D72B59" w:rsidRPr="00371BE3" w:rsidRDefault="001951DC" w:rsidP="009B78FC">
      <w:pPr>
        <w:spacing w:before="80" w:after="120" w:line="340" w:lineRule="auto"/>
        <w:jc w:val="both"/>
        <w:rPr>
          <w:rFonts w:cs="Arial"/>
          <w:sz w:val="20"/>
          <w:szCs w:val="20"/>
        </w:rPr>
      </w:pPr>
      <w:r w:rsidRPr="00371BE3">
        <w:rPr>
          <w:rFonts w:cs="Arial"/>
          <w:color w:val="374151"/>
          <w:sz w:val="20"/>
          <w:szCs w:val="20"/>
        </w:rPr>
        <w:t>Research papers at leading conferences have largely abandoned the phrase emotion recognition. This reflects a genuine scientific reckoning: the face alone cannot prove what a person is feeling, and systems that claim otherwise are both scientifically fragile and legally exposed. The field has pivoted to three new framings:</w:t>
      </w:r>
    </w:p>
    <w:p w14:paraId="2E9C9EFA" w14:textId="3B2EA2D6" w:rsidR="00D72B59" w:rsidRPr="000779A0" w:rsidRDefault="001951DC" w:rsidP="009B78FC">
      <w:pPr>
        <w:pStyle w:val="ListParagraph"/>
        <w:numPr>
          <w:ilvl w:val="0"/>
          <w:numId w:val="17"/>
        </w:numPr>
        <w:spacing w:before="60" w:after="60" w:line="320" w:lineRule="auto"/>
        <w:jc w:val="both"/>
        <w:rPr>
          <w:sz w:val="20"/>
          <w:szCs w:val="20"/>
        </w:rPr>
      </w:pPr>
      <w:r w:rsidRPr="000779A0">
        <w:rPr>
          <w:color w:val="374151"/>
          <w:sz w:val="20"/>
          <w:szCs w:val="20"/>
        </w:rPr>
        <w:t>Affective State Estimation</w:t>
      </w:r>
      <w:r w:rsidR="00286F4B" w:rsidRPr="000779A0">
        <w:rPr>
          <w:color w:val="374151"/>
          <w:sz w:val="20"/>
          <w:szCs w:val="20"/>
        </w:rPr>
        <w:t>:</w:t>
      </w:r>
      <w:r w:rsidRPr="000779A0">
        <w:rPr>
          <w:color w:val="374151"/>
          <w:sz w:val="20"/>
          <w:szCs w:val="20"/>
        </w:rPr>
        <w:t xml:space="preserve"> a term that signals probability and context rather than certainty.</w:t>
      </w:r>
    </w:p>
    <w:p w14:paraId="498B9D09" w14:textId="7ACD1401" w:rsidR="00D72B59" w:rsidRPr="000779A0" w:rsidRDefault="001951DC" w:rsidP="009B78FC">
      <w:pPr>
        <w:pStyle w:val="ListParagraph"/>
        <w:numPr>
          <w:ilvl w:val="0"/>
          <w:numId w:val="17"/>
        </w:numPr>
        <w:spacing w:before="60" w:after="60" w:line="320" w:lineRule="auto"/>
        <w:jc w:val="both"/>
        <w:rPr>
          <w:sz w:val="20"/>
          <w:szCs w:val="20"/>
        </w:rPr>
      </w:pPr>
      <w:r w:rsidRPr="000779A0">
        <w:rPr>
          <w:color w:val="374151"/>
          <w:sz w:val="20"/>
          <w:szCs w:val="20"/>
        </w:rPr>
        <w:t>Behavioral Signal Modeling</w:t>
      </w:r>
      <w:r w:rsidR="00286F4B" w:rsidRPr="000779A0">
        <w:rPr>
          <w:color w:val="374151"/>
          <w:sz w:val="20"/>
          <w:szCs w:val="20"/>
        </w:rPr>
        <w:t>:</w:t>
      </w:r>
      <w:r w:rsidRPr="000779A0">
        <w:rPr>
          <w:color w:val="374151"/>
          <w:sz w:val="20"/>
          <w:szCs w:val="20"/>
        </w:rPr>
        <w:t xml:space="preserve"> focusing on measurable physical signals rather than inferred mental states.</w:t>
      </w:r>
    </w:p>
    <w:p w14:paraId="7D6745F4" w14:textId="47D5C63C" w:rsidR="00D72B59" w:rsidRPr="000779A0" w:rsidRDefault="001951DC" w:rsidP="009B78FC">
      <w:pPr>
        <w:pStyle w:val="ListParagraph"/>
        <w:numPr>
          <w:ilvl w:val="0"/>
          <w:numId w:val="17"/>
        </w:numPr>
        <w:spacing w:before="60" w:after="60" w:line="320" w:lineRule="auto"/>
        <w:jc w:val="both"/>
        <w:rPr>
          <w:sz w:val="20"/>
          <w:szCs w:val="20"/>
        </w:rPr>
      </w:pPr>
      <w:r w:rsidRPr="000779A0">
        <w:rPr>
          <w:color w:val="374151"/>
          <w:sz w:val="20"/>
          <w:szCs w:val="20"/>
        </w:rPr>
        <w:t>Continuous Affect Modeling</w:t>
      </w:r>
      <w:r w:rsidR="00286F4B" w:rsidRPr="000779A0">
        <w:rPr>
          <w:color w:val="374151"/>
          <w:sz w:val="20"/>
          <w:szCs w:val="20"/>
        </w:rPr>
        <w:t xml:space="preserve">: </w:t>
      </w:r>
      <w:r w:rsidRPr="000779A0">
        <w:rPr>
          <w:color w:val="374151"/>
          <w:sz w:val="20"/>
          <w:szCs w:val="20"/>
        </w:rPr>
        <w:t>outputting scores across two dimensions (Valence: positive vs. negative; Arousal: calm vs. intense) rather than a single rigid category such as "Sadness: 95%". By mid-2026, these models now incorporate Evidential Deep Learning, making them uncertainty-aware — they can express how confident they are in any given reading.</w:t>
      </w:r>
    </w:p>
    <w:p w14:paraId="6518C988" w14:textId="618444AD" w:rsidR="00D72B59" w:rsidRPr="00371BE3" w:rsidRDefault="001951DC" w:rsidP="00286F4B">
      <w:pPr>
        <w:pStyle w:val="Heading2"/>
        <w:rPr>
          <w:sz w:val="20"/>
          <w:szCs w:val="20"/>
        </w:rPr>
      </w:pPr>
      <w:r w:rsidRPr="00371BE3">
        <w:rPr>
          <w:sz w:val="20"/>
          <w:szCs w:val="20"/>
        </w:rPr>
        <w:t>3.2  Five Technical Solutions Drawn from the Broader Field</w:t>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4847"/>
        <w:gridCol w:w="1418"/>
      </w:tblGrid>
      <w:tr w:rsidR="00D72B59" w:rsidRPr="00371BE3" w14:paraId="55EB183E" w14:textId="77777777" w:rsidTr="00286F4B">
        <w:trPr>
          <w:tblHeader/>
        </w:trPr>
        <w:tc>
          <w:tcPr>
            <w:tcW w:w="18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20" w:type="dxa"/>
            </w:tcMar>
          </w:tcPr>
          <w:p w14:paraId="02F859CD" w14:textId="77777777" w:rsidR="00D72B59" w:rsidRPr="00371BE3" w:rsidRDefault="001951DC">
            <w:pPr>
              <w:rPr>
                <w:rFonts w:cs="Arial"/>
                <w:sz w:val="20"/>
                <w:szCs w:val="20"/>
              </w:rPr>
            </w:pPr>
            <w:r w:rsidRPr="00371BE3">
              <w:rPr>
                <w:rFonts w:cs="Arial"/>
                <w:b/>
                <w:bCs/>
                <w:color w:val="FFFFFF"/>
                <w:sz w:val="20"/>
                <w:szCs w:val="20"/>
              </w:rPr>
              <w:t>Challenge</w:t>
            </w:r>
          </w:p>
        </w:tc>
        <w:tc>
          <w:tcPr>
            <w:tcW w:w="20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20" w:type="dxa"/>
            </w:tcMar>
          </w:tcPr>
          <w:p w14:paraId="0C99B676" w14:textId="77777777" w:rsidR="00D72B59" w:rsidRPr="00371BE3" w:rsidRDefault="001951DC">
            <w:pPr>
              <w:rPr>
                <w:rFonts w:cs="Arial"/>
                <w:sz w:val="20"/>
                <w:szCs w:val="20"/>
              </w:rPr>
            </w:pPr>
            <w:r w:rsidRPr="00371BE3">
              <w:rPr>
                <w:rFonts w:cs="Arial"/>
                <w:b/>
                <w:bCs/>
                <w:color w:val="FFFFFF"/>
                <w:sz w:val="20"/>
                <w:szCs w:val="20"/>
              </w:rPr>
              <w:t>New Solution</w:t>
            </w:r>
          </w:p>
        </w:tc>
        <w:tc>
          <w:tcPr>
            <w:tcW w:w="4847"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20" w:type="dxa"/>
            </w:tcMar>
          </w:tcPr>
          <w:p w14:paraId="7FF98E0E" w14:textId="77777777" w:rsidR="00D72B59" w:rsidRPr="00371BE3" w:rsidRDefault="001951DC">
            <w:pPr>
              <w:rPr>
                <w:rFonts w:cs="Arial"/>
                <w:sz w:val="20"/>
                <w:szCs w:val="20"/>
              </w:rPr>
            </w:pPr>
            <w:r w:rsidRPr="00371BE3">
              <w:rPr>
                <w:rFonts w:cs="Arial"/>
                <w:b/>
                <w:bCs/>
                <w:color w:val="FFFFFF"/>
                <w:sz w:val="20"/>
                <w:szCs w:val="20"/>
              </w:rPr>
              <w:t>How It Works</w:t>
            </w:r>
          </w:p>
        </w:tc>
        <w:tc>
          <w:tcPr>
            <w:tcW w:w="1418"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20" w:type="dxa"/>
            </w:tcMar>
          </w:tcPr>
          <w:p w14:paraId="23CBA0F8" w14:textId="77777777" w:rsidR="00D72B59" w:rsidRPr="00371BE3" w:rsidRDefault="001951DC">
            <w:pPr>
              <w:rPr>
                <w:rFonts w:cs="Arial"/>
                <w:sz w:val="20"/>
                <w:szCs w:val="20"/>
              </w:rPr>
            </w:pPr>
            <w:r w:rsidRPr="00371BE3">
              <w:rPr>
                <w:rFonts w:cs="Arial"/>
                <w:b/>
                <w:bCs/>
                <w:color w:val="FFFFFF"/>
                <w:sz w:val="20"/>
                <w:szCs w:val="20"/>
              </w:rPr>
              <w:t>When</w:t>
            </w:r>
          </w:p>
        </w:tc>
      </w:tr>
      <w:tr w:rsidR="00D72B59" w:rsidRPr="00371BE3" w14:paraId="1390F7DD" w14:textId="77777777" w:rsidTr="00286F4B">
        <w:tc>
          <w:tcPr>
            <w:tcW w:w="1800" w:type="dxa"/>
            <w:tcBorders>
              <w:top w:val="none" w:sz="0" w:space="0" w:color="FFFFFF"/>
              <w:left w:val="none" w:sz="0" w:space="0" w:color="FFFFFF"/>
              <w:bottom w:val="none" w:sz="0" w:space="0" w:color="FFFFFF"/>
              <w:right w:val="none" w:sz="0" w:space="0" w:color="FFFFFF"/>
            </w:tcBorders>
            <w:shd w:val="clear" w:color="auto" w:fill="F3F4F6"/>
            <w:tcMar>
              <w:top w:w="100" w:type="dxa"/>
              <w:left w:w="120" w:type="dxa"/>
              <w:bottom w:w="100" w:type="dxa"/>
              <w:right w:w="120" w:type="dxa"/>
            </w:tcMar>
          </w:tcPr>
          <w:p w14:paraId="370DEDAC" w14:textId="77777777" w:rsidR="00D72B59" w:rsidRPr="00371BE3" w:rsidRDefault="001951DC">
            <w:pPr>
              <w:rPr>
                <w:rFonts w:cs="Arial"/>
                <w:sz w:val="20"/>
                <w:szCs w:val="20"/>
              </w:rPr>
            </w:pPr>
            <w:r w:rsidRPr="00371BE3">
              <w:rPr>
                <w:rFonts w:cs="Arial"/>
                <w:b/>
                <w:bCs/>
                <w:color w:val="991B1B"/>
                <w:sz w:val="20"/>
                <w:szCs w:val="20"/>
              </w:rPr>
              <w:t>Rigid emotion labels</w:t>
            </w:r>
          </w:p>
        </w:tc>
        <w:tc>
          <w:tcPr>
            <w:tcW w:w="2000" w:type="dxa"/>
            <w:tcBorders>
              <w:top w:val="none" w:sz="0" w:space="0" w:color="FFFFFF"/>
              <w:left w:val="none" w:sz="0" w:space="0" w:color="FFFFFF"/>
              <w:bottom w:val="none" w:sz="0" w:space="0" w:color="FFFFFF"/>
              <w:right w:val="none" w:sz="0" w:space="0" w:color="FFFFFF"/>
            </w:tcBorders>
            <w:shd w:val="clear" w:color="auto" w:fill="F3F4F6"/>
            <w:tcMar>
              <w:top w:w="100" w:type="dxa"/>
              <w:left w:w="120" w:type="dxa"/>
              <w:bottom w:w="100" w:type="dxa"/>
              <w:right w:w="120" w:type="dxa"/>
            </w:tcMar>
          </w:tcPr>
          <w:p w14:paraId="2C63AF96" w14:textId="77777777" w:rsidR="00D72B59" w:rsidRPr="00286F4B" w:rsidRDefault="001951DC">
            <w:pPr>
              <w:rPr>
                <w:rFonts w:cs="Arial"/>
                <w:sz w:val="20"/>
                <w:szCs w:val="20"/>
              </w:rPr>
            </w:pPr>
            <w:r w:rsidRPr="00286F4B">
              <w:rPr>
                <w:rFonts w:cs="Arial"/>
                <w:color w:val="0D9488"/>
                <w:sz w:val="20"/>
                <w:szCs w:val="20"/>
              </w:rPr>
              <w:t>Affective State Estimation</w:t>
            </w:r>
          </w:p>
        </w:tc>
        <w:tc>
          <w:tcPr>
            <w:tcW w:w="4847" w:type="dxa"/>
            <w:tcBorders>
              <w:top w:val="none" w:sz="0" w:space="0" w:color="FFFFFF"/>
              <w:left w:val="none" w:sz="0" w:space="0" w:color="FFFFFF"/>
              <w:bottom w:val="none" w:sz="0" w:space="0" w:color="FFFFFF"/>
              <w:right w:val="none" w:sz="0" w:space="0" w:color="FFFFFF"/>
            </w:tcBorders>
            <w:shd w:val="clear" w:color="auto" w:fill="F3F4F6"/>
            <w:tcMar>
              <w:top w:w="100" w:type="dxa"/>
              <w:left w:w="120" w:type="dxa"/>
              <w:bottom w:w="100" w:type="dxa"/>
              <w:right w:w="120" w:type="dxa"/>
            </w:tcMar>
          </w:tcPr>
          <w:p w14:paraId="0753C7A4" w14:textId="77777777" w:rsidR="00D72B59" w:rsidRPr="00C51FB3" w:rsidRDefault="001951DC">
            <w:pPr>
              <w:spacing w:line="300" w:lineRule="auto"/>
              <w:rPr>
                <w:rFonts w:cs="Arial"/>
                <w:sz w:val="20"/>
                <w:szCs w:val="20"/>
              </w:rPr>
            </w:pPr>
            <w:r w:rsidRPr="00C51FB3">
              <w:rPr>
                <w:rFonts w:cs="Arial"/>
                <w:color w:val="374151"/>
                <w:sz w:val="20"/>
                <w:szCs w:val="20"/>
              </w:rPr>
              <w:t>Outputs continuous Valence and Arousal probability distributions instead of fixed labels. Evidential Deep Learning adds uncertainty awareness.</w:t>
            </w:r>
          </w:p>
        </w:tc>
        <w:tc>
          <w:tcPr>
            <w:tcW w:w="1418" w:type="dxa"/>
            <w:tcBorders>
              <w:top w:val="none" w:sz="0" w:space="0" w:color="FFFFFF"/>
              <w:left w:val="none" w:sz="0" w:space="0" w:color="FFFFFF"/>
              <w:bottom w:val="none" w:sz="0" w:space="0" w:color="FFFFFF"/>
              <w:right w:val="none" w:sz="0" w:space="0" w:color="FFFFFF"/>
            </w:tcBorders>
            <w:shd w:val="clear" w:color="auto" w:fill="0D9488"/>
            <w:tcMar>
              <w:top w:w="100" w:type="dxa"/>
              <w:left w:w="80" w:type="dxa"/>
              <w:bottom w:w="100" w:type="dxa"/>
              <w:right w:w="80" w:type="dxa"/>
            </w:tcMar>
          </w:tcPr>
          <w:p w14:paraId="341E9042" w14:textId="77777777" w:rsidR="00D72B59" w:rsidRPr="00286F4B" w:rsidRDefault="001951DC">
            <w:pPr>
              <w:jc w:val="center"/>
              <w:rPr>
                <w:rFonts w:cs="Arial"/>
                <w:sz w:val="20"/>
                <w:szCs w:val="20"/>
              </w:rPr>
            </w:pPr>
            <w:r w:rsidRPr="00286F4B">
              <w:rPr>
                <w:rFonts w:cs="Arial"/>
                <w:color w:val="FFFFFF"/>
                <w:sz w:val="20"/>
                <w:szCs w:val="20"/>
              </w:rPr>
              <w:t>EARLY 2026</w:t>
            </w:r>
          </w:p>
        </w:tc>
      </w:tr>
      <w:tr w:rsidR="00D72B59" w:rsidRPr="00371BE3" w14:paraId="18D187DB" w14:textId="77777777" w:rsidTr="00286F4B">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3B81A27E" w14:textId="77777777" w:rsidR="00D72B59" w:rsidRPr="00371BE3" w:rsidRDefault="001951DC">
            <w:pPr>
              <w:rPr>
                <w:rFonts w:cs="Arial"/>
                <w:sz w:val="20"/>
                <w:szCs w:val="20"/>
              </w:rPr>
            </w:pPr>
            <w:r w:rsidRPr="00371BE3">
              <w:rPr>
                <w:rFonts w:cs="Arial"/>
                <w:b/>
                <w:bCs/>
                <w:color w:val="991B1B"/>
                <w:sz w:val="20"/>
                <w:szCs w:val="20"/>
              </w:rPr>
              <w:t>Face-only models miss context</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77438101" w14:textId="77777777" w:rsidR="00D72B59" w:rsidRPr="00286F4B" w:rsidRDefault="001951DC">
            <w:pPr>
              <w:rPr>
                <w:rFonts w:cs="Arial"/>
                <w:sz w:val="20"/>
                <w:szCs w:val="20"/>
              </w:rPr>
            </w:pPr>
            <w:r w:rsidRPr="00286F4B">
              <w:rPr>
                <w:rFonts w:cs="Arial"/>
                <w:color w:val="0D9488"/>
                <w:sz w:val="20"/>
                <w:szCs w:val="20"/>
              </w:rPr>
              <w:t>Cross-Attention Fusion</w:t>
            </w:r>
          </w:p>
        </w:tc>
        <w:tc>
          <w:tcPr>
            <w:tcW w:w="4847"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73B8FD45" w14:textId="77777777" w:rsidR="00D72B59" w:rsidRPr="00C51FB3" w:rsidRDefault="001951DC">
            <w:pPr>
              <w:spacing w:line="300" w:lineRule="auto"/>
              <w:rPr>
                <w:rFonts w:cs="Arial"/>
                <w:sz w:val="20"/>
                <w:szCs w:val="20"/>
              </w:rPr>
            </w:pPr>
            <w:r w:rsidRPr="00C51FB3">
              <w:rPr>
                <w:rFonts w:cs="Arial"/>
                <w:color w:val="374151"/>
                <w:sz w:val="20"/>
                <w:szCs w:val="20"/>
              </w:rPr>
              <w:t>Visual tokens from face patches directly query voice spectrograms mid-network — detecting sarcasm, hidden frustration, and masked emotions.</w:t>
            </w:r>
          </w:p>
        </w:tc>
        <w:tc>
          <w:tcPr>
            <w:tcW w:w="1418" w:type="dxa"/>
            <w:tcBorders>
              <w:top w:val="none" w:sz="0" w:space="0" w:color="FFFFFF"/>
              <w:left w:val="none" w:sz="0" w:space="0" w:color="FFFFFF"/>
              <w:bottom w:val="none" w:sz="0" w:space="0" w:color="FFFFFF"/>
              <w:right w:val="none" w:sz="0" w:space="0" w:color="FFFFFF"/>
            </w:tcBorders>
            <w:shd w:val="clear" w:color="auto" w:fill="0D9488"/>
            <w:tcMar>
              <w:top w:w="100" w:type="dxa"/>
              <w:left w:w="80" w:type="dxa"/>
              <w:bottom w:w="100" w:type="dxa"/>
              <w:right w:w="80" w:type="dxa"/>
            </w:tcMar>
          </w:tcPr>
          <w:p w14:paraId="1AD92E4A" w14:textId="77777777" w:rsidR="00D72B59" w:rsidRPr="00286F4B" w:rsidRDefault="001951DC">
            <w:pPr>
              <w:jc w:val="center"/>
              <w:rPr>
                <w:rFonts w:cs="Arial"/>
                <w:sz w:val="20"/>
                <w:szCs w:val="20"/>
              </w:rPr>
            </w:pPr>
            <w:r w:rsidRPr="00286F4B">
              <w:rPr>
                <w:rFonts w:cs="Arial"/>
                <w:color w:val="FFFFFF"/>
                <w:sz w:val="20"/>
                <w:szCs w:val="20"/>
              </w:rPr>
              <w:t>EARLY 2026</w:t>
            </w:r>
          </w:p>
        </w:tc>
      </w:tr>
      <w:tr w:rsidR="00D72B59" w:rsidRPr="00371BE3" w14:paraId="140D7CD3" w14:textId="77777777" w:rsidTr="00286F4B">
        <w:tc>
          <w:tcPr>
            <w:tcW w:w="1800" w:type="dxa"/>
            <w:tcBorders>
              <w:top w:val="none" w:sz="0" w:space="0" w:color="FFFFFF"/>
              <w:left w:val="none" w:sz="0" w:space="0" w:color="FFFFFF"/>
              <w:bottom w:val="none" w:sz="0" w:space="0" w:color="FFFFFF"/>
              <w:right w:val="none" w:sz="0" w:space="0" w:color="FFFFFF"/>
            </w:tcBorders>
            <w:shd w:val="clear" w:color="auto" w:fill="F3F4F6"/>
            <w:tcMar>
              <w:top w:w="100" w:type="dxa"/>
              <w:left w:w="120" w:type="dxa"/>
              <w:bottom w:w="100" w:type="dxa"/>
              <w:right w:w="120" w:type="dxa"/>
            </w:tcMar>
          </w:tcPr>
          <w:p w14:paraId="39558E29" w14:textId="77777777" w:rsidR="00D72B59" w:rsidRPr="00371BE3" w:rsidRDefault="001951DC">
            <w:pPr>
              <w:rPr>
                <w:rFonts w:cs="Arial"/>
                <w:sz w:val="20"/>
                <w:szCs w:val="20"/>
              </w:rPr>
            </w:pPr>
            <w:r w:rsidRPr="00371BE3">
              <w:rPr>
                <w:rFonts w:cs="Arial"/>
                <w:b/>
                <w:bCs/>
                <w:color w:val="991B1B"/>
                <w:sz w:val="20"/>
                <w:szCs w:val="20"/>
              </w:rPr>
              <w:t>Poor cross-dataset accuracy</w:t>
            </w:r>
          </w:p>
        </w:tc>
        <w:tc>
          <w:tcPr>
            <w:tcW w:w="2000" w:type="dxa"/>
            <w:tcBorders>
              <w:top w:val="none" w:sz="0" w:space="0" w:color="FFFFFF"/>
              <w:left w:val="none" w:sz="0" w:space="0" w:color="FFFFFF"/>
              <w:bottom w:val="none" w:sz="0" w:space="0" w:color="FFFFFF"/>
              <w:right w:val="none" w:sz="0" w:space="0" w:color="FFFFFF"/>
            </w:tcBorders>
            <w:shd w:val="clear" w:color="auto" w:fill="F3F4F6"/>
            <w:tcMar>
              <w:top w:w="100" w:type="dxa"/>
              <w:left w:w="120" w:type="dxa"/>
              <w:bottom w:w="100" w:type="dxa"/>
              <w:right w:w="120" w:type="dxa"/>
            </w:tcMar>
          </w:tcPr>
          <w:p w14:paraId="223B9E2D" w14:textId="77777777" w:rsidR="00D72B59" w:rsidRPr="00286F4B" w:rsidRDefault="001951DC">
            <w:pPr>
              <w:rPr>
                <w:rFonts w:cs="Arial"/>
                <w:sz w:val="20"/>
                <w:szCs w:val="20"/>
              </w:rPr>
            </w:pPr>
            <w:r w:rsidRPr="00286F4B">
              <w:rPr>
                <w:rFonts w:cs="Arial"/>
                <w:color w:val="0D9488"/>
                <w:sz w:val="20"/>
                <w:szCs w:val="20"/>
              </w:rPr>
              <w:t>Vision Transformers (ViTs)</w:t>
            </w:r>
          </w:p>
        </w:tc>
        <w:tc>
          <w:tcPr>
            <w:tcW w:w="4847" w:type="dxa"/>
            <w:tcBorders>
              <w:top w:val="none" w:sz="0" w:space="0" w:color="FFFFFF"/>
              <w:left w:val="none" w:sz="0" w:space="0" w:color="FFFFFF"/>
              <w:bottom w:val="none" w:sz="0" w:space="0" w:color="FFFFFF"/>
              <w:right w:val="none" w:sz="0" w:space="0" w:color="FFFFFF"/>
            </w:tcBorders>
            <w:shd w:val="clear" w:color="auto" w:fill="F3F4F6"/>
            <w:tcMar>
              <w:top w:w="100" w:type="dxa"/>
              <w:left w:w="120" w:type="dxa"/>
              <w:bottom w:w="100" w:type="dxa"/>
              <w:right w:w="120" w:type="dxa"/>
            </w:tcMar>
          </w:tcPr>
          <w:p w14:paraId="642FF1AC" w14:textId="77777777" w:rsidR="00D72B59" w:rsidRPr="00C51FB3" w:rsidRDefault="001951DC">
            <w:pPr>
              <w:spacing w:line="300" w:lineRule="auto"/>
              <w:rPr>
                <w:rFonts w:cs="Arial"/>
                <w:sz w:val="20"/>
                <w:szCs w:val="20"/>
              </w:rPr>
            </w:pPr>
            <w:r w:rsidRPr="00C51FB3">
              <w:rPr>
                <w:rFonts w:cs="Arial"/>
                <w:color w:val="374151"/>
                <w:sz w:val="20"/>
                <w:szCs w:val="20"/>
              </w:rPr>
              <w:t>Global self-attention limits performance drop to 11% on unfamiliar datasets, versus 15%+ for traditional CNNs.</w:t>
            </w:r>
          </w:p>
        </w:tc>
        <w:tc>
          <w:tcPr>
            <w:tcW w:w="1418" w:type="dxa"/>
            <w:tcBorders>
              <w:top w:val="none" w:sz="0" w:space="0" w:color="FFFFFF"/>
              <w:left w:val="none" w:sz="0" w:space="0" w:color="FFFFFF"/>
              <w:bottom w:val="none" w:sz="0" w:space="0" w:color="FFFFFF"/>
              <w:right w:val="none" w:sz="0" w:space="0" w:color="FFFFFF"/>
            </w:tcBorders>
            <w:shd w:val="clear" w:color="auto" w:fill="0D9488"/>
            <w:tcMar>
              <w:top w:w="100" w:type="dxa"/>
              <w:left w:w="80" w:type="dxa"/>
              <w:bottom w:w="100" w:type="dxa"/>
              <w:right w:w="80" w:type="dxa"/>
            </w:tcMar>
          </w:tcPr>
          <w:p w14:paraId="1E573EB6" w14:textId="77777777" w:rsidR="00D72B59" w:rsidRPr="00286F4B" w:rsidRDefault="001951DC">
            <w:pPr>
              <w:jc w:val="center"/>
              <w:rPr>
                <w:rFonts w:cs="Arial"/>
                <w:sz w:val="20"/>
                <w:szCs w:val="20"/>
              </w:rPr>
            </w:pPr>
            <w:r w:rsidRPr="00286F4B">
              <w:rPr>
                <w:rFonts w:cs="Arial"/>
                <w:color w:val="FFFFFF"/>
                <w:sz w:val="20"/>
                <w:szCs w:val="20"/>
              </w:rPr>
              <w:t>EARLY 2026</w:t>
            </w:r>
          </w:p>
        </w:tc>
      </w:tr>
      <w:tr w:rsidR="00D72B59" w:rsidRPr="00371BE3" w14:paraId="32170930" w14:textId="77777777" w:rsidTr="00286F4B">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647A60AC" w14:textId="77777777" w:rsidR="00D72B59" w:rsidRPr="00371BE3" w:rsidRDefault="001951DC">
            <w:pPr>
              <w:rPr>
                <w:rFonts w:cs="Arial"/>
                <w:sz w:val="20"/>
                <w:szCs w:val="20"/>
              </w:rPr>
            </w:pPr>
            <w:r w:rsidRPr="00371BE3">
              <w:rPr>
                <w:rFonts w:cs="Arial"/>
                <w:b/>
                <w:bCs/>
                <w:color w:val="991B1B"/>
                <w:sz w:val="20"/>
                <w:szCs w:val="20"/>
              </w:rPr>
              <w:t>Data storage &amp; privacy laws</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45DBA543" w14:textId="77777777" w:rsidR="00D72B59" w:rsidRPr="00286F4B" w:rsidRDefault="001951DC">
            <w:pPr>
              <w:rPr>
                <w:rFonts w:cs="Arial"/>
                <w:sz w:val="20"/>
                <w:szCs w:val="20"/>
              </w:rPr>
            </w:pPr>
            <w:r w:rsidRPr="00286F4B">
              <w:rPr>
                <w:rFonts w:cs="Arial"/>
                <w:color w:val="0D9488"/>
                <w:sz w:val="20"/>
                <w:szCs w:val="20"/>
              </w:rPr>
              <w:t>Ephemeral Edge Processing</w:t>
            </w:r>
          </w:p>
        </w:tc>
        <w:tc>
          <w:tcPr>
            <w:tcW w:w="4847"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165FE212" w14:textId="77777777" w:rsidR="00D72B59" w:rsidRPr="00C51FB3" w:rsidRDefault="001951DC">
            <w:pPr>
              <w:spacing w:line="300" w:lineRule="auto"/>
              <w:rPr>
                <w:rFonts w:cs="Arial"/>
                <w:sz w:val="20"/>
                <w:szCs w:val="20"/>
              </w:rPr>
            </w:pPr>
            <w:r w:rsidRPr="00C51FB3">
              <w:rPr>
                <w:rFonts w:cs="Arial"/>
                <w:color w:val="374151"/>
                <w:sz w:val="20"/>
                <w:szCs w:val="20"/>
              </w:rPr>
              <w:t>Biometric data processed in temporary on-device memory loops and deleted immediately — never stored or sent to any server.</w:t>
            </w:r>
          </w:p>
        </w:tc>
        <w:tc>
          <w:tcPr>
            <w:tcW w:w="1418" w:type="dxa"/>
            <w:tcBorders>
              <w:top w:val="none" w:sz="0" w:space="0" w:color="FFFFFF"/>
              <w:left w:val="none" w:sz="0" w:space="0" w:color="FFFFFF"/>
              <w:bottom w:val="none" w:sz="0" w:space="0" w:color="FFFFFF"/>
              <w:right w:val="none" w:sz="0" w:space="0" w:color="FFFFFF"/>
            </w:tcBorders>
            <w:shd w:val="clear" w:color="auto" w:fill="15803D"/>
            <w:tcMar>
              <w:top w:w="100" w:type="dxa"/>
              <w:left w:w="80" w:type="dxa"/>
              <w:bottom w:w="100" w:type="dxa"/>
              <w:right w:w="80" w:type="dxa"/>
            </w:tcMar>
          </w:tcPr>
          <w:p w14:paraId="77708123" w14:textId="77777777" w:rsidR="00D72B59" w:rsidRPr="00286F4B" w:rsidRDefault="001951DC">
            <w:pPr>
              <w:jc w:val="center"/>
              <w:rPr>
                <w:rFonts w:cs="Arial"/>
                <w:sz w:val="20"/>
                <w:szCs w:val="20"/>
              </w:rPr>
            </w:pPr>
            <w:r w:rsidRPr="00286F4B">
              <w:rPr>
                <w:rFonts w:cs="Arial"/>
                <w:color w:val="FFFFFF"/>
                <w:sz w:val="20"/>
                <w:szCs w:val="20"/>
              </w:rPr>
              <w:t>JUNE 2026</w:t>
            </w:r>
          </w:p>
        </w:tc>
      </w:tr>
      <w:tr w:rsidR="00D72B59" w:rsidRPr="00371BE3" w14:paraId="2CC1C232" w14:textId="77777777" w:rsidTr="00286F4B">
        <w:tc>
          <w:tcPr>
            <w:tcW w:w="1800" w:type="dxa"/>
            <w:tcBorders>
              <w:top w:val="none" w:sz="0" w:space="0" w:color="FFFFFF"/>
              <w:left w:val="none" w:sz="0" w:space="0" w:color="FFFFFF"/>
              <w:bottom w:val="none" w:sz="0" w:space="0" w:color="FFFFFF"/>
              <w:right w:val="none" w:sz="0" w:space="0" w:color="FFFFFF"/>
            </w:tcBorders>
            <w:shd w:val="clear" w:color="auto" w:fill="F3F4F6"/>
            <w:tcMar>
              <w:top w:w="100" w:type="dxa"/>
              <w:left w:w="120" w:type="dxa"/>
              <w:bottom w:w="100" w:type="dxa"/>
              <w:right w:w="120" w:type="dxa"/>
            </w:tcMar>
          </w:tcPr>
          <w:p w14:paraId="38C83873" w14:textId="77777777" w:rsidR="00D72B59" w:rsidRPr="00371BE3" w:rsidRDefault="001951DC">
            <w:pPr>
              <w:rPr>
                <w:rFonts w:cs="Arial"/>
                <w:sz w:val="20"/>
                <w:szCs w:val="20"/>
              </w:rPr>
            </w:pPr>
            <w:r w:rsidRPr="00371BE3">
              <w:rPr>
                <w:rFonts w:cs="Arial"/>
                <w:b/>
                <w:bCs/>
                <w:color w:val="991B1B"/>
                <w:sz w:val="20"/>
                <w:szCs w:val="20"/>
              </w:rPr>
              <w:t>Lack of clinical validation</w:t>
            </w:r>
          </w:p>
        </w:tc>
        <w:tc>
          <w:tcPr>
            <w:tcW w:w="2000" w:type="dxa"/>
            <w:tcBorders>
              <w:top w:val="none" w:sz="0" w:space="0" w:color="FFFFFF"/>
              <w:left w:val="none" w:sz="0" w:space="0" w:color="FFFFFF"/>
              <w:bottom w:val="none" w:sz="0" w:space="0" w:color="FFFFFF"/>
              <w:right w:val="none" w:sz="0" w:space="0" w:color="FFFFFF"/>
            </w:tcBorders>
            <w:shd w:val="clear" w:color="auto" w:fill="F3F4F6"/>
            <w:tcMar>
              <w:top w:w="100" w:type="dxa"/>
              <w:left w:w="120" w:type="dxa"/>
              <w:bottom w:w="100" w:type="dxa"/>
              <w:right w:w="120" w:type="dxa"/>
            </w:tcMar>
          </w:tcPr>
          <w:p w14:paraId="742A6E96" w14:textId="77777777" w:rsidR="00D72B59" w:rsidRPr="00286F4B" w:rsidRDefault="001951DC">
            <w:pPr>
              <w:rPr>
                <w:rFonts w:cs="Arial"/>
                <w:sz w:val="20"/>
                <w:szCs w:val="20"/>
              </w:rPr>
            </w:pPr>
            <w:r w:rsidRPr="00286F4B">
              <w:rPr>
                <w:rFonts w:cs="Arial"/>
                <w:color w:val="0D9488"/>
                <w:sz w:val="20"/>
                <w:szCs w:val="20"/>
              </w:rPr>
              <w:t>Facial Biomarker Research</w:t>
            </w:r>
          </w:p>
        </w:tc>
        <w:tc>
          <w:tcPr>
            <w:tcW w:w="4847" w:type="dxa"/>
            <w:tcBorders>
              <w:top w:val="none" w:sz="0" w:space="0" w:color="FFFFFF"/>
              <w:left w:val="none" w:sz="0" w:space="0" w:color="FFFFFF"/>
              <w:bottom w:val="none" w:sz="0" w:space="0" w:color="FFFFFF"/>
              <w:right w:val="none" w:sz="0" w:space="0" w:color="FFFFFF"/>
            </w:tcBorders>
            <w:shd w:val="clear" w:color="auto" w:fill="F3F4F6"/>
            <w:tcMar>
              <w:top w:w="100" w:type="dxa"/>
              <w:left w:w="120" w:type="dxa"/>
              <w:bottom w:w="100" w:type="dxa"/>
              <w:right w:w="120" w:type="dxa"/>
            </w:tcMar>
          </w:tcPr>
          <w:p w14:paraId="1AE17664" w14:textId="77777777" w:rsidR="00D72B59" w:rsidRPr="00C51FB3" w:rsidRDefault="001951DC">
            <w:pPr>
              <w:spacing w:line="300" w:lineRule="auto"/>
              <w:rPr>
                <w:rFonts w:cs="Arial"/>
                <w:sz w:val="20"/>
                <w:szCs w:val="20"/>
              </w:rPr>
            </w:pPr>
            <w:r w:rsidRPr="00C51FB3">
              <w:rPr>
                <w:rFonts w:cs="Arial"/>
                <w:color w:val="374151"/>
                <w:sz w:val="20"/>
                <w:szCs w:val="20"/>
              </w:rPr>
              <w:t>FAHR-Face model (40M images): facial aging 40% above chronological age correlates with 21% higher cancer mortality risk (n=2,279 patients).</w:t>
            </w:r>
          </w:p>
        </w:tc>
        <w:tc>
          <w:tcPr>
            <w:tcW w:w="1418" w:type="dxa"/>
            <w:tcBorders>
              <w:top w:val="none" w:sz="0" w:space="0" w:color="FFFFFF"/>
              <w:left w:val="none" w:sz="0" w:space="0" w:color="FFFFFF"/>
              <w:bottom w:val="none" w:sz="0" w:space="0" w:color="FFFFFF"/>
              <w:right w:val="none" w:sz="0" w:space="0" w:color="FFFFFF"/>
            </w:tcBorders>
            <w:shd w:val="clear" w:color="auto" w:fill="0D9488"/>
            <w:tcMar>
              <w:top w:w="100" w:type="dxa"/>
              <w:left w:w="80" w:type="dxa"/>
              <w:bottom w:w="100" w:type="dxa"/>
              <w:right w:w="80" w:type="dxa"/>
            </w:tcMar>
          </w:tcPr>
          <w:p w14:paraId="5687A495" w14:textId="77777777" w:rsidR="00D72B59" w:rsidRPr="00286F4B" w:rsidRDefault="001951DC">
            <w:pPr>
              <w:jc w:val="center"/>
              <w:rPr>
                <w:rFonts w:cs="Arial"/>
                <w:sz w:val="20"/>
                <w:szCs w:val="20"/>
              </w:rPr>
            </w:pPr>
            <w:r w:rsidRPr="00286F4B">
              <w:rPr>
                <w:rFonts w:cs="Arial"/>
                <w:color w:val="FFFFFF"/>
                <w:sz w:val="20"/>
                <w:szCs w:val="20"/>
              </w:rPr>
              <w:t>EARLY 2026</w:t>
            </w:r>
          </w:p>
        </w:tc>
      </w:tr>
    </w:tbl>
    <w:p w14:paraId="29DA03C1" w14:textId="7E246771" w:rsidR="00C51FB3" w:rsidRPr="00C51FB3" w:rsidRDefault="001951DC" w:rsidP="00C51FB3">
      <w:pPr>
        <w:pStyle w:val="Heading1"/>
        <w:pBdr>
          <w:bottom w:val="single" w:sz="10" w:space="4" w:color="1B3A6B"/>
        </w:pBdr>
        <w:rPr>
          <w:sz w:val="28"/>
          <w:szCs w:val="28"/>
        </w:rPr>
      </w:pPr>
      <w:r w:rsidRPr="00286F4B">
        <w:rPr>
          <w:sz w:val="28"/>
          <w:szCs w:val="28"/>
        </w:rPr>
        <w:lastRenderedPageBreak/>
        <w:t>4. Current Bottlenecks: Field</w:t>
      </w:r>
      <w:r w:rsidR="00286F4B" w:rsidRPr="00286F4B">
        <w:rPr>
          <w:sz w:val="28"/>
          <w:szCs w:val="28"/>
        </w:rPr>
        <w:t>s</w:t>
      </w:r>
      <w:r w:rsidRPr="00286F4B">
        <w:rPr>
          <w:sz w:val="28"/>
          <w:szCs w:val="28"/>
        </w:rPr>
        <w:t xml:space="preserve"> Still Struggling to Solve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2B59" w:rsidRPr="00371BE3" w14:paraId="4FDDB2C9" w14:textId="77777777">
        <w:tc>
          <w:tcPr>
            <w:tcW w:w="9360" w:type="dxa"/>
            <w:tcBorders>
              <w:top w:val="none" w:sz="0" w:space="0" w:color="FFFFFF"/>
              <w:left w:val="none" w:sz="0" w:space="0" w:color="FFFFFF"/>
              <w:bottom w:val="none" w:sz="0" w:space="0" w:color="FFFFFF"/>
              <w:right w:val="none" w:sz="0" w:space="0" w:color="FFFFFF"/>
            </w:tcBorders>
            <w:shd w:val="clear" w:color="auto" w:fill="2563EB"/>
            <w:tcMar>
              <w:top w:w="120" w:type="dxa"/>
              <w:left w:w="180" w:type="dxa"/>
              <w:bottom w:w="120" w:type="dxa"/>
              <w:right w:w="180" w:type="dxa"/>
            </w:tcMar>
          </w:tcPr>
          <w:p w14:paraId="65DFA584" w14:textId="77777777" w:rsidR="00D72B59" w:rsidRPr="00371BE3" w:rsidRDefault="001951DC">
            <w:pPr>
              <w:rPr>
                <w:rFonts w:cs="Arial"/>
                <w:sz w:val="20"/>
                <w:szCs w:val="20"/>
              </w:rPr>
            </w:pPr>
            <w:r w:rsidRPr="00371BE3">
              <w:rPr>
                <w:rFonts w:cs="Arial"/>
                <w:b/>
                <w:bCs/>
                <w:color w:val="FFFFFF"/>
                <w:sz w:val="20"/>
                <w:szCs w:val="20"/>
              </w:rPr>
              <w:t xml:space="preserve">Bottleneck 1  </w:t>
            </w:r>
            <w:r w:rsidRPr="00371BE3">
              <w:rPr>
                <w:rFonts w:cs="Arial"/>
                <w:color w:val="FFFFFF"/>
                <w:sz w:val="20"/>
                <w:szCs w:val="20"/>
              </w:rPr>
              <w:t>The Real-World Deployment Gap</w:t>
            </w:r>
          </w:p>
        </w:tc>
      </w:tr>
      <w:tr w:rsidR="00D72B59" w:rsidRPr="00371BE3" w14:paraId="0C144C94" w14:textId="77777777">
        <w:tc>
          <w:tcPr>
            <w:tcW w:w="9360" w:type="dxa"/>
            <w:tcBorders>
              <w:top w:val="none" w:sz="0" w:space="0" w:color="FFFFFF"/>
              <w:left w:val="single" w:sz="1" w:space="0" w:color="2563EB"/>
              <w:bottom w:val="single" w:sz="1" w:space="0" w:color="FFFFFF"/>
              <w:right w:val="none" w:sz="0" w:space="0" w:color="FFFFFF"/>
            </w:tcBorders>
            <w:shd w:val="clear" w:color="auto" w:fill="DBEAFE"/>
            <w:tcMar>
              <w:top w:w="100" w:type="dxa"/>
              <w:left w:w="220" w:type="dxa"/>
              <w:bottom w:w="100" w:type="dxa"/>
              <w:right w:w="180" w:type="dxa"/>
            </w:tcMar>
          </w:tcPr>
          <w:p w14:paraId="0720B033" w14:textId="486CC38F" w:rsidR="00D72B59" w:rsidRPr="00371BE3" w:rsidRDefault="001951DC">
            <w:pPr>
              <w:spacing w:line="320" w:lineRule="auto"/>
              <w:rPr>
                <w:rFonts w:cs="Arial"/>
                <w:sz w:val="20"/>
                <w:szCs w:val="20"/>
              </w:rPr>
            </w:pPr>
            <w:r w:rsidRPr="00371BE3">
              <w:rPr>
                <w:rFonts w:cs="Arial"/>
                <w:b/>
                <w:bCs/>
                <w:color w:val="2563EB"/>
                <w:sz w:val="20"/>
                <w:szCs w:val="20"/>
              </w:rPr>
              <w:t xml:space="preserve">The core problem:  </w:t>
            </w:r>
            <w:r w:rsidRPr="00371BE3">
              <w:rPr>
                <w:rFonts w:cs="Arial"/>
                <w:color w:val="374151"/>
                <w:sz w:val="20"/>
                <w:szCs w:val="20"/>
              </w:rPr>
              <w:t>Models that achieve 95%+ accuracy in optimised laboratory conditions</w:t>
            </w:r>
            <w:r w:rsidR="00C51FB3">
              <w:rPr>
                <w:rFonts w:cs="Arial"/>
                <w:color w:val="374151"/>
                <w:sz w:val="20"/>
                <w:szCs w:val="20"/>
              </w:rPr>
              <w:t>;</w:t>
            </w:r>
            <w:r w:rsidRPr="00371BE3">
              <w:rPr>
                <w:rFonts w:cs="Arial"/>
                <w:color w:val="374151"/>
                <w:sz w:val="20"/>
                <w:szCs w:val="20"/>
              </w:rPr>
              <w:t xml:space="preserve"> good lighting, cooperative subjects, high-resolution cameras</w:t>
            </w:r>
            <w:r w:rsidR="00C51FB3">
              <w:rPr>
                <w:rFonts w:cs="Arial"/>
                <w:color w:val="374151"/>
                <w:sz w:val="20"/>
                <w:szCs w:val="20"/>
              </w:rPr>
              <w:t>,</w:t>
            </w:r>
            <w:r w:rsidRPr="00371BE3">
              <w:rPr>
                <w:rFonts w:cs="Arial"/>
                <w:color w:val="374151"/>
                <w:sz w:val="20"/>
                <w:szCs w:val="20"/>
              </w:rPr>
              <w:t xml:space="preserve"> degrade significantly when deployed in genuine environments where none of these conditions are guaranteed.</w:t>
            </w:r>
          </w:p>
        </w:tc>
      </w:tr>
      <w:tr w:rsidR="00D72B59" w:rsidRPr="00371BE3" w14:paraId="4F700DFD" w14:textId="77777777">
        <w:tc>
          <w:tcPr>
            <w:tcW w:w="9360" w:type="dxa"/>
            <w:tcBorders>
              <w:top w:val="none" w:sz="0" w:space="0" w:color="FFFFFF"/>
              <w:left w:val="single" w:sz="1" w:space="0" w:color="2563EB"/>
              <w:bottom w:val="single" w:sz="1" w:space="0" w:color="FFFFFF"/>
              <w:right w:val="none" w:sz="0" w:space="0" w:color="FFFFFF"/>
            </w:tcBorders>
            <w:shd w:val="clear" w:color="auto" w:fill="DBEAFE"/>
            <w:tcMar>
              <w:top w:w="100" w:type="dxa"/>
              <w:left w:w="220" w:type="dxa"/>
              <w:bottom w:w="100" w:type="dxa"/>
              <w:right w:w="180" w:type="dxa"/>
            </w:tcMar>
          </w:tcPr>
          <w:p w14:paraId="01CA7826" w14:textId="7A858988" w:rsidR="00D72B59" w:rsidRPr="00371BE3" w:rsidRDefault="001951DC">
            <w:pPr>
              <w:spacing w:line="320" w:lineRule="auto"/>
              <w:rPr>
                <w:rFonts w:cs="Arial"/>
                <w:sz w:val="20"/>
                <w:szCs w:val="20"/>
              </w:rPr>
            </w:pPr>
            <w:r w:rsidRPr="00371BE3">
              <w:rPr>
                <w:rFonts w:cs="Arial"/>
                <w:b/>
                <w:bCs/>
                <w:color w:val="2563EB"/>
                <w:sz w:val="20"/>
                <w:szCs w:val="20"/>
              </w:rPr>
              <w:t xml:space="preserve">Occlusion:  </w:t>
            </w:r>
            <w:r w:rsidRPr="00371BE3">
              <w:rPr>
                <w:rFonts w:cs="Arial"/>
                <w:color w:val="374151"/>
                <w:sz w:val="20"/>
                <w:szCs w:val="20"/>
              </w:rPr>
              <w:t>Hair, glasses, medical masks, and VR headsets all block key facial regions. This is especially damaging for emotion detection, since many negative states (stress, concentration, frustration) rely on subtle movements of the eyebrow muscles (corrugator supercilii) and nose bridge</w:t>
            </w:r>
            <w:r w:rsidR="00C51FB3">
              <w:rPr>
                <w:rFonts w:cs="Arial"/>
                <w:color w:val="374151"/>
                <w:sz w:val="20"/>
                <w:szCs w:val="20"/>
              </w:rPr>
              <w:t xml:space="preserve">, </w:t>
            </w:r>
            <w:r w:rsidRPr="00371BE3">
              <w:rPr>
                <w:rFonts w:cs="Arial"/>
                <w:color w:val="374151"/>
                <w:sz w:val="20"/>
                <w:szCs w:val="20"/>
              </w:rPr>
              <w:t>precisely the regions most likely to be obstructed.</w:t>
            </w:r>
          </w:p>
        </w:tc>
      </w:tr>
      <w:tr w:rsidR="00D72B59" w:rsidRPr="00371BE3" w14:paraId="52CEE706" w14:textId="77777777">
        <w:tc>
          <w:tcPr>
            <w:tcW w:w="9360" w:type="dxa"/>
            <w:tcBorders>
              <w:top w:val="none" w:sz="0" w:space="0" w:color="FFFFFF"/>
              <w:left w:val="single" w:sz="1" w:space="0" w:color="2563EB"/>
              <w:bottom w:val="single" w:sz="1" w:space="0" w:color="FFFFFF"/>
              <w:right w:val="none" w:sz="0" w:space="0" w:color="FFFFFF"/>
            </w:tcBorders>
            <w:shd w:val="clear" w:color="auto" w:fill="DBEAFE"/>
            <w:tcMar>
              <w:top w:w="100" w:type="dxa"/>
              <w:left w:w="220" w:type="dxa"/>
              <w:bottom w:w="100" w:type="dxa"/>
              <w:right w:w="180" w:type="dxa"/>
            </w:tcMar>
          </w:tcPr>
          <w:p w14:paraId="18D587FE" w14:textId="4528F3C3" w:rsidR="00D72B59" w:rsidRPr="00371BE3" w:rsidRDefault="001951DC">
            <w:pPr>
              <w:spacing w:line="320" w:lineRule="auto"/>
              <w:rPr>
                <w:rFonts w:cs="Arial"/>
                <w:sz w:val="20"/>
                <w:szCs w:val="20"/>
              </w:rPr>
            </w:pPr>
            <w:r w:rsidRPr="00371BE3">
              <w:rPr>
                <w:rFonts w:cs="Arial"/>
                <w:b/>
                <w:bCs/>
                <w:color w:val="2563EB"/>
                <w:sz w:val="20"/>
                <w:szCs w:val="20"/>
              </w:rPr>
              <w:t xml:space="preserve">Valence asymmetry:  </w:t>
            </w:r>
            <w:r w:rsidRPr="00371BE3">
              <w:rPr>
                <w:rFonts w:cs="Arial"/>
                <w:color w:val="374151"/>
                <w:sz w:val="20"/>
                <w:szCs w:val="20"/>
              </w:rPr>
              <w:t>Happiness produces large, distinctive muscle movements that are easy to detect. Negative states produce smaller, subtler signals easily missed by standard cameras, creating a systematic bias: AI systems detect positive emotions far more reliably than negative ones</w:t>
            </w:r>
            <w:r w:rsidR="00C51FB3">
              <w:rPr>
                <w:rFonts w:cs="Arial"/>
                <w:color w:val="374151"/>
                <w:sz w:val="20"/>
                <w:szCs w:val="20"/>
              </w:rPr>
              <w:t>,</w:t>
            </w:r>
            <w:r w:rsidRPr="00371BE3">
              <w:rPr>
                <w:rFonts w:cs="Arial"/>
                <w:color w:val="374151"/>
                <w:sz w:val="20"/>
                <w:szCs w:val="20"/>
              </w:rPr>
              <w:t xml:space="preserve"> a critical flaw in clinical and mental health applications.</w:t>
            </w:r>
          </w:p>
        </w:tc>
      </w:tr>
    </w:tbl>
    <w:p w14:paraId="6681C385" w14:textId="77777777" w:rsidR="00D72B59" w:rsidRPr="00371BE3" w:rsidRDefault="00D72B59">
      <w:pPr>
        <w:spacing w:before="120"/>
        <w:rPr>
          <w:rFonts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2B59" w:rsidRPr="00371BE3" w14:paraId="1A92C70D" w14:textId="77777777">
        <w:tc>
          <w:tcPr>
            <w:tcW w:w="9360" w:type="dxa"/>
            <w:tcBorders>
              <w:top w:val="none" w:sz="0" w:space="0" w:color="FFFFFF"/>
              <w:left w:val="none" w:sz="0" w:space="0" w:color="FFFFFF"/>
              <w:bottom w:val="none" w:sz="0" w:space="0" w:color="FFFFFF"/>
              <w:right w:val="none" w:sz="0" w:space="0" w:color="FFFFFF"/>
            </w:tcBorders>
            <w:shd w:val="clear" w:color="auto" w:fill="0D9488"/>
            <w:tcMar>
              <w:top w:w="120" w:type="dxa"/>
              <w:left w:w="180" w:type="dxa"/>
              <w:bottom w:w="120" w:type="dxa"/>
              <w:right w:w="180" w:type="dxa"/>
            </w:tcMar>
          </w:tcPr>
          <w:p w14:paraId="1B36A634" w14:textId="77777777" w:rsidR="00D72B59" w:rsidRPr="00371BE3" w:rsidRDefault="001951DC">
            <w:pPr>
              <w:rPr>
                <w:rFonts w:cs="Arial"/>
                <w:sz w:val="20"/>
                <w:szCs w:val="20"/>
              </w:rPr>
            </w:pPr>
            <w:r w:rsidRPr="00371BE3">
              <w:rPr>
                <w:rFonts w:cs="Arial"/>
                <w:b/>
                <w:bCs/>
                <w:color w:val="FFFFFF"/>
                <w:sz w:val="20"/>
                <w:szCs w:val="20"/>
              </w:rPr>
              <w:t xml:space="preserve">Bottleneck 2  </w:t>
            </w:r>
            <w:r w:rsidRPr="00371BE3">
              <w:rPr>
                <w:rFonts w:cs="Arial"/>
                <w:color w:val="FFFFFF"/>
                <w:sz w:val="20"/>
                <w:szCs w:val="20"/>
              </w:rPr>
              <w:t>Scientific Fragility: Can the Face Prove What We Feel?</w:t>
            </w:r>
          </w:p>
        </w:tc>
      </w:tr>
      <w:tr w:rsidR="00D72B59" w:rsidRPr="00371BE3" w14:paraId="4E930A71" w14:textId="77777777">
        <w:tc>
          <w:tcPr>
            <w:tcW w:w="9360" w:type="dxa"/>
            <w:tcBorders>
              <w:top w:val="none" w:sz="0" w:space="0" w:color="FFFFFF"/>
              <w:left w:val="single" w:sz="1" w:space="0" w:color="0D9488"/>
              <w:bottom w:val="single" w:sz="1" w:space="0" w:color="FFFFFF"/>
              <w:right w:val="none" w:sz="0" w:space="0" w:color="FFFFFF"/>
            </w:tcBorders>
            <w:shd w:val="clear" w:color="auto" w:fill="CCFBF1"/>
            <w:tcMar>
              <w:top w:w="100" w:type="dxa"/>
              <w:left w:w="220" w:type="dxa"/>
              <w:bottom w:w="100" w:type="dxa"/>
              <w:right w:w="180" w:type="dxa"/>
            </w:tcMar>
          </w:tcPr>
          <w:p w14:paraId="0BEAED02" w14:textId="6C150FEB" w:rsidR="00D72B59" w:rsidRPr="00371BE3" w:rsidRDefault="001951DC">
            <w:pPr>
              <w:spacing w:line="320" w:lineRule="auto"/>
              <w:rPr>
                <w:rFonts w:cs="Arial"/>
                <w:sz w:val="20"/>
                <w:szCs w:val="20"/>
              </w:rPr>
            </w:pPr>
            <w:r w:rsidRPr="00371BE3">
              <w:rPr>
                <w:rFonts w:cs="Arial"/>
                <w:b/>
                <w:bCs/>
                <w:color w:val="0D9488"/>
                <w:sz w:val="20"/>
                <w:szCs w:val="20"/>
              </w:rPr>
              <w:t xml:space="preserve">The core problem:  </w:t>
            </w:r>
            <w:r w:rsidRPr="00371BE3">
              <w:rPr>
                <w:rFonts w:cs="Arial"/>
                <w:color w:val="374151"/>
                <w:sz w:val="20"/>
                <w:szCs w:val="20"/>
              </w:rPr>
              <w:t>There is no objective ground truth for human emotion, making training data inherently subjective. Annotators labelling the same facial expression frequently disagree and so do the people making those expressions about what they intended to convey.</w:t>
            </w:r>
          </w:p>
        </w:tc>
      </w:tr>
      <w:tr w:rsidR="00D72B59" w:rsidRPr="00371BE3" w14:paraId="168B3E3F" w14:textId="77777777">
        <w:tc>
          <w:tcPr>
            <w:tcW w:w="9360" w:type="dxa"/>
            <w:tcBorders>
              <w:top w:val="none" w:sz="0" w:space="0" w:color="FFFFFF"/>
              <w:left w:val="single" w:sz="1" w:space="0" w:color="0D9488"/>
              <w:bottom w:val="single" w:sz="1" w:space="0" w:color="FFFFFF"/>
              <w:right w:val="none" w:sz="0" w:space="0" w:color="FFFFFF"/>
            </w:tcBorders>
            <w:shd w:val="clear" w:color="auto" w:fill="CCFBF1"/>
            <w:tcMar>
              <w:top w:w="100" w:type="dxa"/>
              <w:left w:w="220" w:type="dxa"/>
              <w:bottom w:w="100" w:type="dxa"/>
              <w:right w:w="180" w:type="dxa"/>
            </w:tcMar>
          </w:tcPr>
          <w:p w14:paraId="7A046B09" w14:textId="2AAAB9C2" w:rsidR="00D72B59" w:rsidRPr="00371BE3" w:rsidRDefault="001951DC">
            <w:pPr>
              <w:spacing w:line="320" w:lineRule="auto"/>
              <w:rPr>
                <w:rFonts w:cs="Arial"/>
                <w:sz w:val="20"/>
                <w:szCs w:val="20"/>
              </w:rPr>
            </w:pPr>
            <w:r w:rsidRPr="00371BE3">
              <w:rPr>
                <w:rFonts w:cs="Arial"/>
                <w:b/>
                <w:bCs/>
                <w:color w:val="0D9488"/>
                <w:sz w:val="20"/>
                <w:szCs w:val="20"/>
              </w:rPr>
              <w:t xml:space="preserve">Social masking:  </w:t>
            </w:r>
            <w:r w:rsidRPr="00371BE3">
              <w:rPr>
                <w:rFonts w:cs="Arial"/>
                <w:color w:val="374151"/>
                <w:sz w:val="20"/>
                <w:szCs w:val="20"/>
              </w:rPr>
              <w:t>Human beings routinely suppress or disguise emotional states. A professional holds a neutral face during intense anxiety; someone with a naturally flat resting expression is consistently misread as unhappy or disengaged. Older models assume a direct link between visible muscle position and true psychological intent</w:t>
            </w:r>
            <w:r w:rsidR="00C51FB3">
              <w:rPr>
                <w:rFonts w:cs="Arial"/>
                <w:color w:val="374151"/>
                <w:sz w:val="20"/>
                <w:szCs w:val="20"/>
              </w:rPr>
              <w:t>,</w:t>
            </w:r>
            <w:r w:rsidRPr="00371BE3">
              <w:rPr>
                <w:rFonts w:cs="Arial"/>
                <w:color w:val="374151"/>
                <w:sz w:val="20"/>
                <w:szCs w:val="20"/>
              </w:rPr>
              <w:t xml:space="preserve"> an assumption the psychology literature does not support.</w:t>
            </w:r>
          </w:p>
        </w:tc>
      </w:tr>
      <w:tr w:rsidR="00D72B59" w:rsidRPr="00371BE3" w14:paraId="7C4A1275" w14:textId="77777777">
        <w:tc>
          <w:tcPr>
            <w:tcW w:w="9360" w:type="dxa"/>
            <w:tcBorders>
              <w:top w:val="none" w:sz="0" w:space="0" w:color="FFFFFF"/>
              <w:left w:val="single" w:sz="1" w:space="0" w:color="0D9488"/>
              <w:bottom w:val="single" w:sz="1" w:space="0" w:color="FFFFFF"/>
              <w:right w:val="none" w:sz="0" w:space="0" w:color="FFFFFF"/>
            </w:tcBorders>
            <w:shd w:val="clear" w:color="auto" w:fill="CCFBF1"/>
            <w:tcMar>
              <w:top w:w="100" w:type="dxa"/>
              <w:left w:w="220" w:type="dxa"/>
              <w:bottom w:w="100" w:type="dxa"/>
              <w:right w:w="180" w:type="dxa"/>
            </w:tcMar>
          </w:tcPr>
          <w:p w14:paraId="76DFA1AB" w14:textId="02DCEEAA" w:rsidR="00D72B59" w:rsidRPr="00371BE3" w:rsidRDefault="001951DC">
            <w:pPr>
              <w:spacing w:line="320" w:lineRule="auto"/>
              <w:rPr>
                <w:rFonts w:cs="Arial"/>
                <w:sz w:val="20"/>
                <w:szCs w:val="20"/>
              </w:rPr>
            </w:pPr>
            <w:r w:rsidRPr="00371BE3">
              <w:rPr>
                <w:rFonts w:cs="Arial"/>
                <w:b/>
                <w:bCs/>
                <w:color w:val="0D9488"/>
                <w:sz w:val="20"/>
                <w:szCs w:val="20"/>
              </w:rPr>
              <w:t xml:space="preserve">Implication:  </w:t>
            </w:r>
            <w:r w:rsidRPr="00371BE3">
              <w:rPr>
                <w:rFonts w:cs="Arial"/>
                <w:color w:val="374151"/>
                <w:sz w:val="20"/>
                <w:szCs w:val="20"/>
              </w:rPr>
              <w:t>Even a technically high-performing model may be scientifically invalid</w:t>
            </w:r>
            <w:r w:rsidR="00C51FB3">
              <w:rPr>
                <w:rFonts w:cs="Arial"/>
                <w:color w:val="374151"/>
                <w:sz w:val="20"/>
                <w:szCs w:val="20"/>
              </w:rPr>
              <w:t xml:space="preserve"> to</w:t>
            </w:r>
            <w:r w:rsidRPr="00371BE3">
              <w:rPr>
                <w:rFonts w:cs="Arial"/>
                <w:color w:val="374151"/>
                <w:sz w:val="20"/>
                <w:szCs w:val="20"/>
              </w:rPr>
              <w:t xml:space="preserve"> accurately detect surface muscle movements without correctly inferring the emotional state those movements represent. This distinction becomes critical in any high-stakes context: healthcare, law enforcement, or hiring.</w:t>
            </w:r>
          </w:p>
        </w:tc>
      </w:tr>
    </w:tbl>
    <w:p w14:paraId="40B2FD94" w14:textId="77777777" w:rsidR="00D72B59" w:rsidRPr="00371BE3" w:rsidRDefault="00D72B59">
      <w:pPr>
        <w:spacing w:before="120"/>
        <w:rPr>
          <w:rFonts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2B59" w:rsidRPr="00371BE3" w14:paraId="5BBB18B0" w14:textId="77777777">
        <w:tc>
          <w:tcPr>
            <w:tcW w:w="9360" w:type="dxa"/>
            <w:tcBorders>
              <w:top w:val="none" w:sz="0" w:space="0" w:color="FFFFFF"/>
              <w:left w:val="none" w:sz="0" w:space="0" w:color="FFFFFF"/>
              <w:bottom w:val="none" w:sz="0" w:space="0" w:color="FFFFFF"/>
              <w:right w:val="none" w:sz="0" w:space="0" w:color="FFFFFF"/>
            </w:tcBorders>
            <w:shd w:val="clear" w:color="auto" w:fill="B45309"/>
            <w:tcMar>
              <w:top w:w="120" w:type="dxa"/>
              <w:left w:w="180" w:type="dxa"/>
              <w:bottom w:w="120" w:type="dxa"/>
              <w:right w:w="180" w:type="dxa"/>
            </w:tcMar>
          </w:tcPr>
          <w:p w14:paraId="2DB6DFF9" w14:textId="77777777" w:rsidR="00D72B59" w:rsidRPr="00371BE3" w:rsidRDefault="001951DC">
            <w:pPr>
              <w:rPr>
                <w:rFonts w:cs="Arial"/>
                <w:sz w:val="20"/>
                <w:szCs w:val="20"/>
              </w:rPr>
            </w:pPr>
            <w:r w:rsidRPr="00371BE3">
              <w:rPr>
                <w:rFonts w:cs="Arial"/>
                <w:b/>
                <w:bCs/>
                <w:color w:val="FFFFFF"/>
                <w:sz w:val="20"/>
                <w:szCs w:val="20"/>
              </w:rPr>
              <w:t xml:space="preserve">Bottleneck 3  </w:t>
            </w:r>
            <w:r w:rsidRPr="00371BE3">
              <w:rPr>
                <w:rFonts w:cs="Arial"/>
                <w:color w:val="FFFFFF"/>
                <w:sz w:val="20"/>
                <w:szCs w:val="20"/>
              </w:rPr>
              <w:t>Synthetic Bias Amplification &amp; Cultural Overfitting</w:t>
            </w:r>
          </w:p>
        </w:tc>
      </w:tr>
      <w:tr w:rsidR="00D72B59" w:rsidRPr="00371BE3" w14:paraId="5E4C799D" w14:textId="77777777">
        <w:tc>
          <w:tcPr>
            <w:tcW w:w="9360" w:type="dxa"/>
            <w:tcBorders>
              <w:top w:val="none" w:sz="0" w:space="0" w:color="FFFFFF"/>
              <w:left w:val="single" w:sz="1" w:space="0" w:color="B45309"/>
              <w:bottom w:val="single" w:sz="1" w:space="0" w:color="FFFFFF"/>
              <w:right w:val="none" w:sz="0" w:space="0" w:color="FFFFFF"/>
            </w:tcBorders>
            <w:shd w:val="clear" w:color="auto" w:fill="FEF3C7"/>
            <w:tcMar>
              <w:top w:w="100" w:type="dxa"/>
              <w:left w:w="220" w:type="dxa"/>
              <w:bottom w:w="100" w:type="dxa"/>
              <w:right w:w="180" w:type="dxa"/>
            </w:tcMar>
          </w:tcPr>
          <w:p w14:paraId="33AF11D9" w14:textId="77777777" w:rsidR="00D72B59" w:rsidRPr="00371BE3" w:rsidRDefault="001951DC">
            <w:pPr>
              <w:spacing w:line="320" w:lineRule="auto"/>
              <w:rPr>
                <w:rFonts w:cs="Arial"/>
                <w:sz w:val="20"/>
                <w:szCs w:val="20"/>
              </w:rPr>
            </w:pPr>
            <w:r w:rsidRPr="00371BE3">
              <w:rPr>
                <w:rFonts w:cs="Arial"/>
                <w:b/>
                <w:bCs/>
                <w:color w:val="B45309"/>
                <w:sz w:val="20"/>
                <w:szCs w:val="20"/>
              </w:rPr>
              <w:t xml:space="preserve">Western-centric baselines:  </w:t>
            </w:r>
            <w:r w:rsidRPr="00371BE3">
              <w:rPr>
                <w:rFonts w:cs="Arial"/>
                <w:color w:val="374151"/>
                <w:sz w:val="20"/>
                <w:szCs w:val="20"/>
              </w:rPr>
              <w:t>Most foundational FER datasets were built on Western subjects. Models are therefore poorly calibrated for the lower-intensity, context-dependent expressions common in East and Southeast Asian cultures, where the same underlying feeling may be expressed with far less overt facial movement — governed by different social display rules.</w:t>
            </w:r>
          </w:p>
        </w:tc>
      </w:tr>
      <w:tr w:rsidR="00D72B59" w:rsidRPr="00371BE3" w14:paraId="24168346" w14:textId="77777777">
        <w:tc>
          <w:tcPr>
            <w:tcW w:w="9360" w:type="dxa"/>
            <w:tcBorders>
              <w:top w:val="none" w:sz="0" w:space="0" w:color="FFFFFF"/>
              <w:left w:val="single" w:sz="1" w:space="0" w:color="B45309"/>
              <w:bottom w:val="single" w:sz="1" w:space="0" w:color="FFFFFF"/>
              <w:right w:val="none" w:sz="0" w:space="0" w:color="FFFFFF"/>
            </w:tcBorders>
            <w:shd w:val="clear" w:color="auto" w:fill="FEF3C7"/>
            <w:tcMar>
              <w:top w:w="100" w:type="dxa"/>
              <w:left w:w="220" w:type="dxa"/>
              <w:bottom w:w="100" w:type="dxa"/>
              <w:right w:w="180" w:type="dxa"/>
            </w:tcMar>
          </w:tcPr>
          <w:p w14:paraId="36E25653" w14:textId="45A4C0AC" w:rsidR="00D72B59" w:rsidRPr="00371BE3" w:rsidRDefault="001951DC">
            <w:pPr>
              <w:spacing w:line="320" w:lineRule="auto"/>
              <w:rPr>
                <w:rFonts w:cs="Arial"/>
                <w:sz w:val="20"/>
                <w:szCs w:val="20"/>
              </w:rPr>
            </w:pPr>
            <w:r w:rsidRPr="00371BE3">
              <w:rPr>
                <w:rFonts w:cs="Arial"/>
                <w:b/>
                <w:bCs/>
                <w:color w:val="B45309"/>
                <w:sz w:val="20"/>
                <w:szCs w:val="20"/>
              </w:rPr>
              <w:lastRenderedPageBreak/>
              <w:t xml:space="preserve">The synthetic data trap:  </w:t>
            </w:r>
            <w:r w:rsidRPr="00371BE3">
              <w:rPr>
                <w:rFonts w:cs="Arial"/>
                <w:color w:val="374151"/>
                <w:sz w:val="20"/>
                <w:szCs w:val="20"/>
              </w:rPr>
              <w:t xml:space="preserve">To bypass the cost and privacy risk of real data collection, many pipelines shifted to AI-generated facial datasets in late 2025. But generative models produce mathematically idealised faces: perfect lighting, average proportions, exaggerated expressions. Models trained on this data became too fragile for real-world deployment. </w:t>
            </w:r>
            <w:r w:rsidR="007A08D3" w:rsidRPr="007A08D3">
              <w:rPr>
                <w:rFonts w:cs="Arial"/>
                <w:color w:val="374151"/>
                <w:sz w:val="20"/>
                <w:szCs w:val="20"/>
              </w:rPr>
              <w:t>This phenomenon, referred to here as Synthetic Bias Amplification, was formally identified in early 2026.</w:t>
            </w:r>
          </w:p>
        </w:tc>
      </w:tr>
      <w:tr w:rsidR="00D72B59" w:rsidRPr="00371BE3" w14:paraId="1719CA32" w14:textId="77777777">
        <w:tc>
          <w:tcPr>
            <w:tcW w:w="9360" w:type="dxa"/>
            <w:tcBorders>
              <w:top w:val="none" w:sz="0" w:space="0" w:color="FFFFFF"/>
              <w:left w:val="single" w:sz="1" w:space="0" w:color="B45309"/>
              <w:bottom w:val="single" w:sz="1" w:space="0" w:color="FFFFFF"/>
              <w:right w:val="none" w:sz="0" w:space="0" w:color="FFFFFF"/>
            </w:tcBorders>
            <w:shd w:val="clear" w:color="auto" w:fill="FEF3C7"/>
            <w:tcMar>
              <w:top w:w="100" w:type="dxa"/>
              <w:left w:w="220" w:type="dxa"/>
              <w:bottom w:w="100" w:type="dxa"/>
              <w:right w:w="180" w:type="dxa"/>
            </w:tcMar>
          </w:tcPr>
          <w:p w14:paraId="0EB6D519" w14:textId="77777777" w:rsidR="00D72B59" w:rsidRPr="00371BE3" w:rsidRDefault="001951DC">
            <w:pPr>
              <w:spacing w:line="320" w:lineRule="auto"/>
              <w:rPr>
                <w:rFonts w:cs="Arial"/>
                <w:sz w:val="20"/>
                <w:szCs w:val="20"/>
              </w:rPr>
            </w:pPr>
            <w:r w:rsidRPr="00371BE3">
              <w:rPr>
                <w:rFonts w:cs="Arial"/>
                <w:b/>
                <w:bCs/>
                <w:color w:val="B45309"/>
                <w:sz w:val="20"/>
                <w:szCs w:val="20"/>
              </w:rPr>
              <w:t xml:space="preserve">Current response:  </w:t>
            </w:r>
            <w:r w:rsidRPr="00371BE3">
              <w:rPr>
                <w:rFonts w:cs="Arial"/>
                <w:color w:val="374151"/>
                <w:sz w:val="20"/>
                <w:szCs w:val="20"/>
              </w:rPr>
              <w:t>Human-in-the-Loop Calibration frameworks are now being adopted to inject realistic variation into synthetic datasets. This remains an active research area rather than a fully solved problem.</w:t>
            </w:r>
          </w:p>
        </w:tc>
      </w:tr>
    </w:tbl>
    <w:p w14:paraId="536E96C9" w14:textId="77777777" w:rsidR="00D72B59" w:rsidRPr="00371BE3" w:rsidRDefault="00D72B59">
      <w:pPr>
        <w:spacing w:before="120"/>
        <w:rPr>
          <w:rFonts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2B59" w:rsidRPr="00371BE3" w14:paraId="6D8FEC0B" w14:textId="77777777">
        <w:tc>
          <w:tcPr>
            <w:tcW w:w="9360" w:type="dxa"/>
            <w:tcBorders>
              <w:top w:val="none" w:sz="0" w:space="0" w:color="FFFFFF"/>
              <w:left w:val="none" w:sz="0" w:space="0" w:color="FFFFFF"/>
              <w:bottom w:val="none" w:sz="0" w:space="0" w:color="FFFFFF"/>
              <w:right w:val="none" w:sz="0" w:space="0" w:color="FFFFFF"/>
            </w:tcBorders>
            <w:shd w:val="clear" w:color="auto" w:fill="991B1B"/>
            <w:tcMar>
              <w:top w:w="120" w:type="dxa"/>
              <w:left w:w="180" w:type="dxa"/>
              <w:bottom w:w="120" w:type="dxa"/>
              <w:right w:w="180" w:type="dxa"/>
            </w:tcMar>
          </w:tcPr>
          <w:p w14:paraId="549B86D1" w14:textId="77777777" w:rsidR="00D72B59" w:rsidRPr="00371BE3" w:rsidRDefault="001951DC">
            <w:pPr>
              <w:rPr>
                <w:rFonts w:cs="Arial"/>
                <w:sz w:val="20"/>
                <w:szCs w:val="20"/>
              </w:rPr>
            </w:pPr>
            <w:r w:rsidRPr="00371BE3">
              <w:rPr>
                <w:rFonts w:cs="Arial"/>
                <w:b/>
                <w:bCs/>
                <w:color w:val="FFFFFF"/>
                <w:sz w:val="20"/>
                <w:szCs w:val="20"/>
              </w:rPr>
              <w:t xml:space="preserve">Bottleneck 4  </w:t>
            </w:r>
            <w:r w:rsidRPr="00371BE3">
              <w:rPr>
                <w:rFonts w:cs="Arial"/>
                <w:color w:val="FFFFFF"/>
                <w:sz w:val="20"/>
                <w:szCs w:val="20"/>
              </w:rPr>
              <w:t>Severe Regulatory Deadlines &amp; Legal Redlines</w:t>
            </w:r>
          </w:p>
        </w:tc>
      </w:tr>
      <w:tr w:rsidR="00D72B59" w:rsidRPr="00371BE3" w14:paraId="77E52915" w14:textId="77777777">
        <w:tc>
          <w:tcPr>
            <w:tcW w:w="9360" w:type="dxa"/>
            <w:tcBorders>
              <w:top w:val="none" w:sz="0" w:space="0" w:color="FFFFFF"/>
              <w:left w:val="single" w:sz="1" w:space="0" w:color="991B1B"/>
              <w:bottom w:val="single" w:sz="1" w:space="0" w:color="FFFFFF"/>
              <w:right w:val="none" w:sz="0" w:space="0" w:color="FFFFFF"/>
            </w:tcBorders>
            <w:shd w:val="clear" w:color="auto" w:fill="FEE2E2"/>
            <w:tcMar>
              <w:top w:w="100" w:type="dxa"/>
              <w:left w:w="220" w:type="dxa"/>
              <w:bottom w:w="100" w:type="dxa"/>
              <w:right w:w="180" w:type="dxa"/>
            </w:tcMar>
          </w:tcPr>
          <w:p w14:paraId="455F6652" w14:textId="07950B05" w:rsidR="00D72B59" w:rsidRPr="00371BE3" w:rsidRDefault="001951DC">
            <w:pPr>
              <w:spacing w:line="320" w:lineRule="auto"/>
              <w:rPr>
                <w:rFonts w:cs="Arial"/>
                <w:sz w:val="20"/>
                <w:szCs w:val="20"/>
              </w:rPr>
            </w:pPr>
            <w:r w:rsidRPr="00371BE3">
              <w:rPr>
                <w:rFonts w:cs="Arial"/>
                <w:b/>
                <w:bCs/>
                <w:color w:val="991B1B"/>
                <w:sz w:val="20"/>
                <w:szCs w:val="20"/>
              </w:rPr>
              <w:t xml:space="preserve">EU AI Act — Feb 2025:  </w:t>
            </w:r>
            <w:r w:rsidRPr="00371BE3">
              <w:rPr>
                <w:rFonts w:cs="Arial"/>
                <w:color w:val="374151"/>
                <w:sz w:val="20"/>
                <w:szCs w:val="20"/>
              </w:rPr>
              <w:t>Article 5(1)(f) has prohibited any AI system that infers emotional states or psychological intentions from biometric data in workplaces and educational institutions. This covers not only named emotions but inferred intentions</w:t>
            </w:r>
            <w:r w:rsidR="00C51FB3">
              <w:rPr>
                <w:rFonts w:cs="Arial"/>
                <w:color w:val="374151"/>
                <w:sz w:val="20"/>
                <w:szCs w:val="20"/>
              </w:rPr>
              <w:t>,</w:t>
            </w:r>
            <w:r w:rsidRPr="00371BE3">
              <w:rPr>
                <w:rFonts w:cs="Arial"/>
                <w:color w:val="374151"/>
                <w:sz w:val="20"/>
                <w:szCs w:val="20"/>
              </w:rPr>
              <w:t xml:space="preserve"> including an employee's likelihood of resignation or a student's risk of dropping out. Regulatory guidelines explicitly state that attitude and emotion are treated as equivalent to prevent circumvention.</w:t>
            </w:r>
          </w:p>
        </w:tc>
      </w:tr>
      <w:tr w:rsidR="00D72B59" w:rsidRPr="00371BE3" w14:paraId="3F3039C0" w14:textId="77777777">
        <w:tc>
          <w:tcPr>
            <w:tcW w:w="9360" w:type="dxa"/>
            <w:tcBorders>
              <w:top w:val="none" w:sz="0" w:space="0" w:color="FFFFFF"/>
              <w:left w:val="single" w:sz="1" w:space="0" w:color="991B1B"/>
              <w:bottom w:val="single" w:sz="1" w:space="0" w:color="FFFFFF"/>
              <w:right w:val="none" w:sz="0" w:space="0" w:color="FFFFFF"/>
            </w:tcBorders>
            <w:shd w:val="clear" w:color="auto" w:fill="FEE2E2"/>
            <w:tcMar>
              <w:top w:w="100" w:type="dxa"/>
              <w:left w:w="220" w:type="dxa"/>
              <w:bottom w:w="100" w:type="dxa"/>
              <w:right w:w="180" w:type="dxa"/>
            </w:tcMar>
          </w:tcPr>
          <w:p w14:paraId="2D660DE8" w14:textId="650207CA" w:rsidR="00D72B59" w:rsidRPr="00371BE3" w:rsidRDefault="001951DC">
            <w:pPr>
              <w:spacing w:line="320" w:lineRule="auto"/>
              <w:rPr>
                <w:rFonts w:cs="Arial"/>
                <w:sz w:val="20"/>
                <w:szCs w:val="20"/>
              </w:rPr>
            </w:pPr>
            <w:r w:rsidRPr="00371BE3">
              <w:rPr>
                <w:rFonts w:cs="Arial"/>
                <w:b/>
                <w:bCs/>
                <w:color w:val="991B1B"/>
                <w:sz w:val="20"/>
                <w:szCs w:val="20"/>
              </w:rPr>
              <w:t xml:space="preserve">EU AI Act Omnibus — May 2026:  </w:t>
            </w:r>
            <w:r w:rsidRPr="00371BE3">
              <w:rPr>
                <w:rFonts w:cs="Arial"/>
                <w:color w:val="374151"/>
                <w:sz w:val="20"/>
                <w:szCs w:val="20"/>
              </w:rPr>
              <w:t>A political agreement on May 7, 2026 extended the compliance deadline for standalone recruitment and educational sorting AI systems to December 2, 2027</w:t>
            </w:r>
            <w:r w:rsidR="00631F12">
              <w:rPr>
                <w:rFonts w:cs="Arial"/>
                <w:color w:val="374151"/>
                <w:sz w:val="20"/>
                <w:szCs w:val="20"/>
              </w:rPr>
              <w:t xml:space="preserve">. This </w:t>
            </w:r>
            <w:r w:rsidRPr="00371BE3">
              <w:rPr>
                <w:rFonts w:cs="Arial"/>
                <w:color w:val="374151"/>
                <w:sz w:val="20"/>
                <w:szCs w:val="20"/>
              </w:rPr>
              <w:t>giv</w:t>
            </w:r>
            <w:r w:rsidR="00631F12">
              <w:rPr>
                <w:rFonts w:cs="Arial"/>
                <w:color w:val="374151"/>
                <w:sz w:val="20"/>
                <w:szCs w:val="20"/>
              </w:rPr>
              <w:t>es</w:t>
            </w:r>
            <w:r w:rsidRPr="00371BE3">
              <w:rPr>
                <w:rFonts w:cs="Arial"/>
                <w:color w:val="374151"/>
                <w:sz w:val="20"/>
                <w:szCs w:val="20"/>
              </w:rPr>
              <w:t xml:space="preserve"> affected vendors additional time but not reducing the underlying legal prohibition.</w:t>
            </w:r>
          </w:p>
        </w:tc>
      </w:tr>
      <w:tr w:rsidR="00D72B59" w:rsidRPr="00371BE3" w14:paraId="6269B212" w14:textId="77777777">
        <w:tc>
          <w:tcPr>
            <w:tcW w:w="9360" w:type="dxa"/>
            <w:tcBorders>
              <w:top w:val="none" w:sz="0" w:space="0" w:color="FFFFFF"/>
              <w:left w:val="single" w:sz="1" w:space="0" w:color="991B1B"/>
              <w:bottom w:val="single" w:sz="1" w:space="0" w:color="FFFFFF"/>
              <w:right w:val="none" w:sz="0" w:space="0" w:color="FFFFFF"/>
            </w:tcBorders>
            <w:shd w:val="clear" w:color="auto" w:fill="FEE2E2"/>
            <w:tcMar>
              <w:top w:w="100" w:type="dxa"/>
              <w:left w:w="220" w:type="dxa"/>
              <w:bottom w:w="100" w:type="dxa"/>
              <w:right w:w="180" w:type="dxa"/>
            </w:tcMar>
          </w:tcPr>
          <w:p w14:paraId="382444A1" w14:textId="77777777" w:rsidR="00D72B59" w:rsidRPr="00371BE3" w:rsidRDefault="001951DC">
            <w:pPr>
              <w:spacing w:line="320" w:lineRule="auto"/>
              <w:rPr>
                <w:rFonts w:cs="Arial"/>
                <w:sz w:val="20"/>
                <w:szCs w:val="20"/>
              </w:rPr>
            </w:pPr>
            <w:r w:rsidRPr="00371BE3">
              <w:rPr>
                <w:rFonts w:cs="Arial"/>
                <w:b/>
                <w:bCs/>
                <w:color w:val="991B1B"/>
                <w:sz w:val="20"/>
                <w:szCs w:val="20"/>
              </w:rPr>
              <w:t xml:space="preserve">Upcoming — August 2026:  </w:t>
            </w:r>
            <w:r w:rsidRPr="00371BE3">
              <w:rPr>
                <w:rFonts w:cs="Arial"/>
                <w:color w:val="374151"/>
                <w:sz w:val="20"/>
                <w:szCs w:val="20"/>
              </w:rPr>
              <w:t>Article 50 transparency obligations activate on August 2, 2026. Any entity deploying interactive emotion-tracking AI or deepfakes in the EU must provide clear, constant, and immediate disclosures to the user. Non-compliance: fines of up to €35 million or 7% of global revenue. Because most emotion recognition systems process biometric data under GDPR's special category rules, violations can stack to 11% of combined exposure.</w:t>
            </w:r>
          </w:p>
        </w:tc>
      </w:tr>
      <w:tr w:rsidR="00D72B59" w:rsidRPr="00371BE3" w14:paraId="5EEF1F5C" w14:textId="77777777">
        <w:tc>
          <w:tcPr>
            <w:tcW w:w="9360" w:type="dxa"/>
            <w:tcBorders>
              <w:top w:val="none" w:sz="0" w:space="0" w:color="FFFFFF"/>
              <w:left w:val="single" w:sz="1" w:space="0" w:color="991B1B"/>
              <w:bottom w:val="single" w:sz="1" w:space="0" w:color="FFFFFF"/>
              <w:right w:val="none" w:sz="0" w:space="0" w:color="FFFFFF"/>
            </w:tcBorders>
            <w:shd w:val="clear" w:color="auto" w:fill="FEE2E2"/>
            <w:tcMar>
              <w:top w:w="100" w:type="dxa"/>
              <w:left w:w="220" w:type="dxa"/>
              <w:bottom w:w="100" w:type="dxa"/>
              <w:right w:w="180" w:type="dxa"/>
            </w:tcMar>
          </w:tcPr>
          <w:p w14:paraId="0BE157BA" w14:textId="4AE2CA1C" w:rsidR="00D72B59" w:rsidRPr="00371BE3" w:rsidRDefault="001951DC">
            <w:pPr>
              <w:spacing w:line="320" w:lineRule="auto"/>
              <w:rPr>
                <w:rFonts w:cs="Arial"/>
                <w:sz w:val="20"/>
                <w:szCs w:val="20"/>
              </w:rPr>
            </w:pPr>
            <w:r w:rsidRPr="00371BE3">
              <w:rPr>
                <w:rFonts w:cs="Arial"/>
                <w:b/>
                <w:bCs/>
                <w:color w:val="991B1B"/>
                <w:sz w:val="20"/>
                <w:szCs w:val="20"/>
              </w:rPr>
              <w:t xml:space="preserve">Research implication:  </w:t>
            </w:r>
            <w:r w:rsidRPr="00371BE3">
              <w:rPr>
                <w:rFonts w:cs="Arial"/>
                <w:color w:val="374151"/>
                <w:sz w:val="20"/>
                <w:szCs w:val="20"/>
              </w:rPr>
              <w:t>Researchers must explicitly frame their methodologies around legally permitted applications such as tracking pain in non-verbal dementia patients, screening for paediatric PTSD, or building communication aids for the hearing-impaired</w:t>
            </w:r>
            <w:r w:rsidR="00631F12">
              <w:rPr>
                <w:rFonts w:cs="Arial"/>
                <w:color w:val="374151"/>
                <w:sz w:val="20"/>
                <w:szCs w:val="20"/>
              </w:rPr>
              <w:t>,</w:t>
            </w:r>
            <w:r w:rsidRPr="00371BE3">
              <w:rPr>
                <w:rFonts w:cs="Arial"/>
                <w:color w:val="374151"/>
                <w:sz w:val="20"/>
                <w:szCs w:val="20"/>
              </w:rPr>
              <w:t xml:space="preserve"> and clearly decouple their work from prohibited commercial intent-profiling use cases.</w:t>
            </w:r>
          </w:p>
        </w:tc>
      </w:tr>
    </w:tbl>
    <w:p w14:paraId="1692ED62" w14:textId="77777777" w:rsidR="00D72B59" w:rsidRPr="00371BE3" w:rsidRDefault="00D72B59">
      <w:pPr>
        <w:spacing w:before="240"/>
        <w:rPr>
          <w:rFonts w:cs="Arial"/>
          <w:sz w:val="20"/>
          <w:szCs w:val="20"/>
        </w:rPr>
      </w:pPr>
    </w:p>
    <w:p w14:paraId="37111011" w14:textId="77777777" w:rsidR="00C51FB3" w:rsidRDefault="00C51FB3">
      <w:pPr>
        <w:rPr>
          <w:rFonts w:cs="Arial"/>
          <w:b/>
          <w:bCs/>
          <w:color w:val="1B3A6B"/>
          <w:sz w:val="20"/>
          <w:szCs w:val="20"/>
        </w:rPr>
      </w:pPr>
      <w:r>
        <w:rPr>
          <w:sz w:val="20"/>
          <w:szCs w:val="20"/>
        </w:rPr>
        <w:br w:type="page"/>
      </w:r>
    </w:p>
    <w:p w14:paraId="1DA97DBA" w14:textId="51C8AEED" w:rsidR="00D72B59" w:rsidRPr="00631F12" w:rsidRDefault="001951DC">
      <w:pPr>
        <w:pStyle w:val="Heading1"/>
        <w:pBdr>
          <w:bottom w:val="single" w:sz="10" w:space="4" w:color="1B3A6B"/>
        </w:pBdr>
        <w:rPr>
          <w:sz w:val="28"/>
          <w:szCs w:val="28"/>
        </w:rPr>
      </w:pPr>
      <w:r w:rsidRPr="00631F12">
        <w:rPr>
          <w:sz w:val="28"/>
          <w:szCs w:val="28"/>
        </w:rPr>
        <w:lastRenderedPageBreak/>
        <w:t xml:space="preserve">5. Key Milestones </w:t>
      </w:r>
    </w:p>
    <w:p w14:paraId="317AD62C" w14:textId="77777777" w:rsidR="00D72B59" w:rsidRPr="00371BE3" w:rsidRDefault="00D72B59">
      <w:pPr>
        <w:spacing w:before="120"/>
        <w:rPr>
          <w:rFonts w:cs="Arial"/>
          <w:sz w:val="20"/>
          <w:szCs w:val="20"/>
        </w:rPr>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981"/>
      </w:tblGrid>
      <w:tr w:rsidR="00D72B59" w:rsidRPr="00371BE3" w14:paraId="405CE999" w14:textId="77777777" w:rsidTr="00C922DD">
        <w:trPr>
          <w:tblHeader/>
        </w:trPr>
        <w:tc>
          <w:tcPr>
            <w:tcW w:w="14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20" w:type="dxa"/>
            </w:tcMar>
          </w:tcPr>
          <w:p w14:paraId="50772C73" w14:textId="77777777" w:rsidR="00D72B59" w:rsidRPr="00371BE3" w:rsidRDefault="001951DC">
            <w:pPr>
              <w:rPr>
                <w:rFonts w:cs="Arial"/>
                <w:sz w:val="20"/>
                <w:szCs w:val="20"/>
              </w:rPr>
            </w:pPr>
            <w:r w:rsidRPr="00371BE3">
              <w:rPr>
                <w:rFonts w:cs="Arial"/>
                <w:b/>
                <w:bCs/>
                <w:color w:val="FFFFFF"/>
                <w:sz w:val="20"/>
                <w:szCs w:val="20"/>
              </w:rPr>
              <w:t>Period</w:t>
            </w:r>
          </w:p>
        </w:tc>
        <w:tc>
          <w:tcPr>
            <w:tcW w:w="2400"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20" w:type="dxa"/>
            </w:tcMar>
          </w:tcPr>
          <w:p w14:paraId="06F12926" w14:textId="77777777" w:rsidR="00D72B59" w:rsidRPr="00371BE3" w:rsidRDefault="001951DC">
            <w:pPr>
              <w:rPr>
                <w:rFonts w:cs="Arial"/>
                <w:sz w:val="20"/>
                <w:szCs w:val="20"/>
              </w:rPr>
            </w:pPr>
            <w:r w:rsidRPr="00371BE3">
              <w:rPr>
                <w:rFonts w:cs="Arial"/>
                <w:b/>
                <w:bCs/>
                <w:color w:val="FFFFFF"/>
                <w:sz w:val="20"/>
                <w:szCs w:val="20"/>
              </w:rPr>
              <w:t>Date / Milestone</w:t>
            </w:r>
          </w:p>
        </w:tc>
        <w:tc>
          <w:tcPr>
            <w:tcW w:w="5981" w:type="dxa"/>
            <w:tcBorders>
              <w:top w:val="none" w:sz="0" w:space="0" w:color="FFFFFF"/>
              <w:left w:val="none" w:sz="0" w:space="0" w:color="FFFFFF"/>
              <w:bottom w:val="none" w:sz="0" w:space="0" w:color="FFFFFF"/>
              <w:right w:val="none" w:sz="0" w:space="0" w:color="FFFFFF"/>
            </w:tcBorders>
            <w:shd w:val="clear" w:color="auto" w:fill="1B3A6B"/>
            <w:tcMar>
              <w:top w:w="100" w:type="dxa"/>
              <w:left w:w="120" w:type="dxa"/>
              <w:bottom w:w="100" w:type="dxa"/>
              <w:right w:w="120" w:type="dxa"/>
            </w:tcMar>
          </w:tcPr>
          <w:p w14:paraId="6CC44376" w14:textId="77777777" w:rsidR="00D72B59" w:rsidRPr="00371BE3" w:rsidRDefault="001951DC">
            <w:pPr>
              <w:rPr>
                <w:rFonts w:cs="Arial"/>
                <w:sz w:val="20"/>
                <w:szCs w:val="20"/>
              </w:rPr>
            </w:pPr>
            <w:r w:rsidRPr="00371BE3">
              <w:rPr>
                <w:rFonts w:cs="Arial"/>
                <w:b/>
                <w:bCs/>
                <w:color w:val="FFFFFF"/>
                <w:sz w:val="20"/>
                <w:szCs w:val="20"/>
              </w:rPr>
              <w:t>Significance</w:t>
            </w:r>
          </w:p>
        </w:tc>
      </w:tr>
      <w:tr w:rsidR="00BF29C6" w:rsidRPr="00371BE3" w14:paraId="087C3553" w14:textId="77777777" w:rsidTr="00C922DD">
        <w:tc>
          <w:tcPr>
            <w:tcW w:w="1400" w:type="dxa"/>
            <w:tcBorders>
              <w:top w:val="none" w:sz="0" w:space="0" w:color="FFFFFF"/>
              <w:left w:val="none" w:sz="0" w:space="0" w:color="FFFFFF"/>
              <w:bottom w:val="single" w:sz="1" w:space="0" w:color="E5E7EB"/>
              <w:right w:val="none" w:sz="0" w:space="0" w:color="FFFFFF"/>
            </w:tcBorders>
            <w:shd w:val="clear" w:color="auto" w:fill="1D4ED8"/>
            <w:tcMar>
              <w:top w:w="100" w:type="dxa"/>
              <w:left w:w="120" w:type="dxa"/>
              <w:bottom w:w="100" w:type="dxa"/>
              <w:right w:w="120" w:type="dxa"/>
            </w:tcMar>
          </w:tcPr>
          <w:p w14:paraId="1E8708F8" w14:textId="3F5FAD48" w:rsidR="00BF29C6" w:rsidRPr="00631F12" w:rsidRDefault="00BF29C6" w:rsidP="00BF29C6">
            <w:pPr>
              <w:jc w:val="center"/>
              <w:rPr>
                <w:rFonts w:cs="Arial"/>
                <w:color w:val="FFFFFF"/>
                <w:sz w:val="20"/>
                <w:szCs w:val="20"/>
              </w:rPr>
            </w:pPr>
            <w:r w:rsidRPr="00631F12">
              <w:rPr>
                <w:rFonts w:cs="Arial"/>
                <w:color w:val="FFFFFF"/>
                <w:sz w:val="20"/>
                <w:szCs w:val="20"/>
              </w:rPr>
              <w:t>EARLY 202</w:t>
            </w:r>
            <w:r>
              <w:rPr>
                <w:rFonts w:cs="Arial"/>
                <w:color w:val="FFFFFF"/>
                <w:sz w:val="20"/>
                <w:szCs w:val="20"/>
              </w:rPr>
              <w:t>5</w:t>
            </w:r>
          </w:p>
        </w:tc>
        <w:tc>
          <w:tcPr>
            <w:tcW w:w="2400" w:type="dxa"/>
            <w:tcBorders>
              <w:top w:val="none" w:sz="0" w:space="0" w:color="FFFFFF"/>
              <w:left w:val="none" w:sz="0" w:space="0" w:color="FFFFFF"/>
              <w:bottom w:val="single" w:sz="1" w:space="0" w:color="E5E7EB"/>
              <w:right w:val="none" w:sz="0" w:space="0" w:color="FFFFFF"/>
            </w:tcBorders>
            <w:shd w:val="clear" w:color="auto" w:fill="F3F4F6"/>
            <w:tcMar>
              <w:top w:w="100" w:type="dxa"/>
              <w:left w:w="120" w:type="dxa"/>
              <w:bottom w:w="100" w:type="dxa"/>
              <w:right w:w="120" w:type="dxa"/>
            </w:tcMar>
          </w:tcPr>
          <w:p w14:paraId="5487720E" w14:textId="77777777" w:rsidR="00BF29C6" w:rsidRPr="00371BE3" w:rsidRDefault="00BF29C6" w:rsidP="00BF29C6">
            <w:pPr>
              <w:rPr>
                <w:rFonts w:cs="Arial"/>
                <w:sz w:val="20"/>
                <w:szCs w:val="20"/>
              </w:rPr>
            </w:pPr>
            <w:r w:rsidRPr="00371BE3">
              <w:rPr>
                <w:rFonts w:cs="Arial"/>
                <w:b/>
                <w:bCs/>
                <w:color w:val="1B3A6B"/>
                <w:sz w:val="20"/>
                <w:szCs w:val="20"/>
              </w:rPr>
              <w:t>EU AI Act — Article 5 in force</w:t>
            </w:r>
          </w:p>
          <w:p w14:paraId="3D6FCBDD" w14:textId="6B2F6730" w:rsidR="00BF29C6" w:rsidRPr="00371BE3" w:rsidRDefault="00BF29C6" w:rsidP="00BF29C6">
            <w:pPr>
              <w:rPr>
                <w:rFonts w:cs="Arial"/>
                <w:b/>
                <w:bCs/>
                <w:color w:val="1B3A6B"/>
                <w:sz w:val="20"/>
                <w:szCs w:val="20"/>
              </w:rPr>
            </w:pPr>
            <w:r w:rsidRPr="00371BE3">
              <w:rPr>
                <w:rFonts w:cs="Arial"/>
                <w:i/>
                <w:iCs/>
                <w:color w:val="6B7280"/>
                <w:sz w:val="20"/>
                <w:szCs w:val="20"/>
              </w:rPr>
              <w:t>February 2, 2025</w:t>
            </w:r>
          </w:p>
        </w:tc>
        <w:tc>
          <w:tcPr>
            <w:tcW w:w="5981" w:type="dxa"/>
            <w:tcBorders>
              <w:top w:val="none" w:sz="0" w:space="0" w:color="FFFFFF"/>
              <w:left w:val="none" w:sz="0" w:space="0" w:color="FFFFFF"/>
              <w:bottom w:val="single" w:sz="1" w:space="0" w:color="E5E7EB"/>
              <w:right w:val="none" w:sz="0" w:space="0" w:color="FFFFFF"/>
            </w:tcBorders>
            <w:shd w:val="clear" w:color="auto" w:fill="FFFFFF"/>
            <w:tcMar>
              <w:top w:w="100" w:type="dxa"/>
              <w:left w:w="120" w:type="dxa"/>
              <w:bottom w:w="100" w:type="dxa"/>
              <w:right w:w="120" w:type="dxa"/>
            </w:tcMar>
          </w:tcPr>
          <w:p w14:paraId="04ECB8DA" w14:textId="1496900E" w:rsidR="00BF29C6" w:rsidRPr="00371BE3" w:rsidRDefault="00BF29C6" w:rsidP="00BF29C6">
            <w:pPr>
              <w:spacing w:line="300" w:lineRule="auto"/>
              <w:rPr>
                <w:rFonts w:cs="Arial"/>
                <w:color w:val="374151"/>
                <w:sz w:val="20"/>
                <w:szCs w:val="20"/>
              </w:rPr>
            </w:pPr>
            <w:r w:rsidRPr="00865626">
              <w:rPr>
                <w:rFonts w:cs="Arial"/>
                <w:color w:val="374151"/>
                <w:sz w:val="18"/>
                <w:szCs w:val="18"/>
              </w:rPr>
              <w:t>The EU AI Act significantly restricts emotion-recognition systems in workplace and educational contexts, subject to limited exceptions. Covers resignation intent, dropout prediction, and more.</w:t>
            </w:r>
          </w:p>
        </w:tc>
      </w:tr>
      <w:tr w:rsidR="00BF29C6" w:rsidRPr="00371BE3" w14:paraId="05015298" w14:textId="77777777" w:rsidTr="00C922DD">
        <w:tc>
          <w:tcPr>
            <w:tcW w:w="1400" w:type="dxa"/>
            <w:tcBorders>
              <w:top w:val="none" w:sz="0" w:space="0" w:color="FFFFFF"/>
              <w:left w:val="none" w:sz="0" w:space="0" w:color="FFFFFF"/>
              <w:bottom w:val="single" w:sz="1" w:space="0" w:color="E5E7EB"/>
              <w:right w:val="none" w:sz="0" w:space="0" w:color="FFFFFF"/>
            </w:tcBorders>
            <w:shd w:val="clear" w:color="auto" w:fill="1D4ED8"/>
            <w:tcMar>
              <w:top w:w="100" w:type="dxa"/>
              <w:left w:w="120" w:type="dxa"/>
              <w:bottom w:w="100" w:type="dxa"/>
              <w:right w:w="120" w:type="dxa"/>
            </w:tcMar>
          </w:tcPr>
          <w:p w14:paraId="477A636E" w14:textId="77777777" w:rsidR="00BF29C6" w:rsidRPr="00631F12" w:rsidRDefault="00BF29C6" w:rsidP="00BF29C6">
            <w:pPr>
              <w:jc w:val="center"/>
              <w:rPr>
                <w:rFonts w:cs="Arial"/>
                <w:sz w:val="20"/>
                <w:szCs w:val="20"/>
              </w:rPr>
            </w:pPr>
            <w:r w:rsidRPr="00631F12">
              <w:rPr>
                <w:rFonts w:cs="Arial"/>
                <w:color w:val="FFFFFF"/>
                <w:sz w:val="20"/>
                <w:szCs w:val="20"/>
              </w:rPr>
              <w:t>MID-2025</w:t>
            </w:r>
          </w:p>
        </w:tc>
        <w:tc>
          <w:tcPr>
            <w:tcW w:w="2400" w:type="dxa"/>
            <w:tcBorders>
              <w:top w:val="none" w:sz="0" w:space="0" w:color="FFFFFF"/>
              <w:left w:val="none" w:sz="0" w:space="0" w:color="FFFFFF"/>
              <w:bottom w:val="single" w:sz="1" w:space="0" w:color="E5E7EB"/>
              <w:right w:val="none" w:sz="0" w:space="0" w:color="FFFFFF"/>
            </w:tcBorders>
            <w:shd w:val="clear" w:color="auto" w:fill="F3F4F6"/>
            <w:tcMar>
              <w:top w:w="100" w:type="dxa"/>
              <w:left w:w="120" w:type="dxa"/>
              <w:bottom w:w="100" w:type="dxa"/>
              <w:right w:w="120" w:type="dxa"/>
            </w:tcMar>
          </w:tcPr>
          <w:p w14:paraId="3D454C6D" w14:textId="77777777" w:rsidR="00BF29C6" w:rsidRPr="00371BE3" w:rsidRDefault="00BF29C6" w:rsidP="00BF29C6">
            <w:pPr>
              <w:rPr>
                <w:rFonts w:cs="Arial"/>
                <w:sz w:val="20"/>
                <w:szCs w:val="20"/>
              </w:rPr>
            </w:pPr>
            <w:r w:rsidRPr="00371BE3">
              <w:rPr>
                <w:rFonts w:cs="Arial"/>
                <w:b/>
                <w:bCs/>
                <w:color w:val="1B3A6B"/>
                <w:sz w:val="20"/>
                <w:szCs w:val="20"/>
              </w:rPr>
              <w:t>Paravision 2.0 launched</w:t>
            </w:r>
          </w:p>
          <w:p w14:paraId="2691C6CB" w14:textId="77777777" w:rsidR="00BF29C6" w:rsidRPr="00371BE3" w:rsidRDefault="00BF29C6" w:rsidP="00BF29C6">
            <w:pPr>
              <w:rPr>
                <w:rFonts w:cs="Arial"/>
                <w:sz w:val="20"/>
                <w:szCs w:val="20"/>
              </w:rPr>
            </w:pPr>
            <w:r w:rsidRPr="00371BE3">
              <w:rPr>
                <w:rFonts w:cs="Arial"/>
                <w:i/>
                <w:iCs/>
                <w:color w:val="6B7280"/>
                <w:sz w:val="20"/>
                <w:szCs w:val="20"/>
              </w:rPr>
              <w:t>July 2025</w:t>
            </w:r>
          </w:p>
        </w:tc>
        <w:tc>
          <w:tcPr>
            <w:tcW w:w="5981" w:type="dxa"/>
            <w:tcBorders>
              <w:top w:val="none" w:sz="0" w:space="0" w:color="FFFFFF"/>
              <w:left w:val="none" w:sz="0" w:space="0" w:color="FFFFFF"/>
              <w:bottom w:val="single" w:sz="1" w:space="0" w:color="E5E7EB"/>
              <w:right w:val="none" w:sz="0" w:space="0" w:color="FFFFFF"/>
            </w:tcBorders>
            <w:shd w:val="clear" w:color="auto" w:fill="FFFFFF"/>
            <w:tcMar>
              <w:top w:w="100" w:type="dxa"/>
              <w:left w:w="120" w:type="dxa"/>
              <w:bottom w:w="100" w:type="dxa"/>
              <w:right w:w="120" w:type="dxa"/>
            </w:tcMar>
          </w:tcPr>
          <w:p w14:paraId="41842161" w14:textId="216502C4" w:rsidR="00BF29C6" w:rsidRPr="00371BE3" w:rsidRDefault="00BF29C6" w:rsidP="00BF29C6">
            <w:pPr>
              <w:spacing w:line="300" w:lineRule="auto"/>
              <w:rPr>
                <w:rFonts w:cs="Arial"/>
                <w:sz w:val="20"/>
                <w:szCs w:val="20"/>
              </w:rPr>
            </w:pPr>
            <w:r w:rsidRPr="00865626">
              <w:rPr>
                <w:rFonts w:cs="Arial"/>
                <w:color w:val="374151"/>
                <w:sz w:val="18"/>
                <w:szCs w:val="18"/>
              </w:rPr>
              <w:t>Moved deepfake detection beyond simple real/fake binary to localised pixel-level forensic tracing.</w:t>
            </w:r>
          </w:p>
        </w:tc>
      </w:tr>
      <w:tr w:rsidR="00BF29C6" w:rsidRPr="00371BE3" w14:paraId="7BE18C5C" w14:textId="77777777" w:rsidTr="00C922DD">
        <w:tc>
          <w:tcPr>
            <w:tcW w:w="1400" w:type="dxa"/>
            <w:tcBorders>
              <w:top w:val="none" w:sz="0" w:space="0" w:color="FFFFFF"/>
              <w:left w:val="none" w:sz="0" w:space="0" w:color="FFFFFF"/>
              <w:bottom w:val="single" w:sz="1" w:space="0" w:color="E5E7EB"/>
              <w:right w:val="none" w:sz="0" w:space="0" w:color="FFFFFF"/>
            </w:tcBorders>
            <w:shd w:val="clear" w:color="auto" w:fill="1E40AF"/>
            <w:tcMar>
              <w:top w:w="100" w:type="dxa"/>
              <w:left w:w="120" w:type="dxa"/>
              <w:bottom w:w="100" w:type="dxa"/>
              <w:right w:w="120" w:type="dxa"/>
            </w:tcMar>
          </w:tcPr>
          <w:p w14:paraId="1ECA4838" w14:textId="77777777" w:rsidR="00BF29C6" w:rsidRPr="00631F12" w:rsidRDefault="00BF29C6" w:rsidP="00BF29C6">
            <w:pPr>
              <w:jc w:val="center"/>
              <w:rPr>
                <w:rFonts w:cs="Arial"/>
                <w:sz w:val="20"/>
                <w:szCs w:val="20"/>
              </w:rPr>
            </w:pPr>
            <w:r w:rsidRPr="00631F12">
              <w:rPr>
                <w:rFonts w:cs="Arial"/>
                <w:color w:val="FFFFFF"/>
                <w:sz w:val="20"/>
                <w:szCs w:val="20"/>
              </w:rPr>
              <w:t>LATE 2025</w:t>
            </w:r>
          </w:p>
        </w:tc>
        <w:tc>
          <w:tcPr>
            <w:tcW w:w="2400" w:type="dxa"/>
            <w:tcBorders>
              <w:top w:val="none" w:sz="0" w:space="0" w:color="FFFFFF"/>
              <w:left w:val="none" w:sz="0" w:space="0" w:color="FFFFFF"/>
              <w:bottom w:val="single" w:sz="1" w:space="0" w:color="E5E7EB"/>
              <w:right w:val="none" w:sz="0" w:space="0" w:color="FFFFFF"/>
            </w:tcBorders>
            <w:shd w:val="clear" w:color="auto" w:fill="F3F4F6"/>
            <w:tcMar>
              <w:top w:w="100" w:type="dxa"/>
              <w:left w:w="120" w:type="dxa"/>
              <w:bottom w:w="100" w:type="dxa"/>
              <w:right w:w="120" w:type="dxa"/>
            </w:tcMar>
          </w:tcPr>
          <w:p w14:paraId="51414C42" w14:textId="77777777" w:rsidR="00BF29C6" w:rsidRPr="00371BE3" w:rsidRDefault="00BF29C6" w:rsidP="00BF29C6">
            <w:pPr>
              <w:rPr>
                <w:rFonts w:cs="Arial"/>
                <w:sz w:val="20"/>
                <w:szCs w:val="20"/>
              </w:rPr>
            </w:pPr>
            <w:r w:rsidRPr="00371BE3">
              <w:rPr>
                <w:rFonts w:cs="Arial"/>
                <w:b/>
                <w:bCs/>
                <w:color w:val="1B3A6B"/>
                <w:sz w:val="20"/>
                <w:szCs w:val="20"/>
              </w:rPr>
              <w:t>EmoNet-Face Big released</w:t>
            </w:r>
          </w:p>
          <w:p w14:paraId="5117577E" w14:textId="77777777" w:rsidR="00BF29C6" w:rsidRPr="00371BE3" w:rsidRDefault="00BF29C6" w:rsidP="00BF29C6">
            <w:pPr>
              <w:rPr>
                <w:rFonts w:cs="Arial"/>
                <w:sz w:val="20"/>
                <w:szCs w:val="20"/>
              </w:rPr>
            </w:pPr>
            <w:r w:rsidRPr="00371BE3">
              <w:rPr>
                <w:rFonts w:cs="Arial"/>
                <w:i/>
                <w:iCs/>
                <w:color w:val="6B7280"/>
                <w:sz w:val="20"/>
                <w:szCs w:val="20"/>
              </w:rPr>
              <w:t>November 2025</w:t>
            </w:r>
          </w:p>
        </w:tc>
        <w:tc>
          <w:tcPr>
            <w:tcW w:w="5981" w:type="dxa"/>
            <w:tcBorders>
              <w:top w:val="none" w:sz="0" w:space="0" w:color="FFFFFF"/>
              <w:left w:val="none" w:sz="0" w:space="0" w:color="FFFFFF"/>
              <w:bottom w:val="single" w:sz="1" w:space="0" w:color="E5E7EB"/>
              <w:right w:val="none" w:sz="0" w:space="0" w:color="FFFFFF"/>
            </w:tcBorders>
            <w:shd w:val="clear" w:color="auto" w:fill="FFFFFF"/>
            <w:tcMar>
              <w:top w:w="100" w:type="dxa"/>
              <w:left w:w="120" w:type="dxa"/>
              <w:bottom w:w="100" w:type="dxa"/>
              <w:right w:w="120" w:type="dxa"/>
            </w:tcMar>
          </w:tcPr>
          <w:p w14:paraId="07845C9C" w14:textId="77777777" w:rsidR="00BF29C6" w:rsidRPr="00865626" w:rsidRDefault="00BF29C6" w:rsidP="00BF29C6">
            <w:pPr>
              <w:spacing w:line="300" w:lineRule="auto"/>
              <w:rPr>
                <w:rFonts w:cs="Arial"/>
                <w:sz w:val="18"/>
                <w:szCs w:val="18"/>
              </w:rPr>
            </w:pPr>
            <w:r w:rsidRPr="00865626">
              <w:rPr>
                <w:rFonts w:cs="Arial"/>
                <w:color w:val="374151"/>
                <w:sz w:val="18"/>
                <w:szCs w:val="18"/>
              </w:rPr>
              <w:t>Large-scale synthetic emotional face dataset released, enabling broader FER training without privacy violations.</w:t>
            </w:r>
          </w:p>
        </w:tc>
      </w:tr>
      <w:tr w:rsidR="00BF29C6" w:rsidRPr="00371BE3" w14:paraId="03786A37" w14:textId="77777777" w:rsidTr="00C922DD">
        <w:tc>
          <w:tcPr>
            <w:tcW w:w="1400" w:type="dxa"/>
            <w:tcBorders>
              <w:top w:val="none" w:sz="0" w:space="0" w:color="FFFFFF"/>
              <w:left w:val="none" w:sz="0" w:space="0" w:color="FFFFFF"/>
              <w:bottom w:val="single" w:sz="1" w:space="0" w:color="E5E7EB"/>
              <w:right w:val="none" w:sz="0" w:space="0" w:color="FFFFFF"/>
            </w:tcBorders>
            <w:shd w:val="clear" w:color="auto" w:fill="0D9488"/>
            <w:tcMar>
              <w:top w:w="100" w:type="dxa"/>
              <w:left w:w="120" w:type="dxa"/>
              <w:bottom w:w="100" w:type="dxa"/>
              <w:right w:w="120" w:type="dxa"/>
            </w:tcMar>
          </w:tcPr>
          <w:p w14:paraId="16D28E66" w14:textId="21C5DFA2" w:rsidR="00BF29C6" w:rsidRPr="00631F12" w:rsidRDefault="00BF29C6" w:rsidP="00BF29C6">
            <w:pPr>
              <w:jc w:val="center"/>
              <w:rPr>
                <w:rFonts w:cs="Arial"/>
                <w:sz w:val="20"/>
                <w:szCs w:val="20"/>
              </w:rPr>
            </w:pPr>
            <w:r w:rsidRPr="00631F12">
              <w:rPr>
                <w:rFonts w:cs="Arial"/>
                <w:color w:val="FFFFFF"/>
                <w:sz w:val="20"/>
                <w:szCs w:val="20"/>
              </w:rPr>
              <w:t>EARLY 2026</w:t>
            </w:r>
          </w:p>
        </w:tc>
        <w:tc>
          <w:tcPr>
            <w:tcW w:w="2400" w:type="dxa"/>
            <w:tcBorders>
              <w:top w:val="none" w:sz="0" w:space="0" w:color="FFFFFF"/>
              <w:left w:val="none" w:sz="0" w:space="0" w:color="FFFFFF"/>
              <w:bottom w:val="single" w:sz="1" w:space="0" w:color="E5E7EB"/>
              <w:right w:val="none" w:sz="0" w:space="0" w:color="FFFFFF"/>
            </w:tcBorders>
            <w:shd w:val="clear" w:color="auto" w:fill="F3F4F6"/>
            <w:tcMar>
              <w:top w:w="100" w:type="dxa"/>
              <w:left w:w="120" w:type="dxa"/>
              <w:bottom w:w="100" w:type="dxa"/>
              <w:right w:w="120" w:type="dxa"/>
            </w:tcMar>
          </w:tcPr>
          <w:p w14:paraId="7423FD53" w14:textId="77777777" w:rsidR="00BF29C6" w:rsidRPr="00371BE3" w:rsidRDefault="00BF29C6" w:rsidP="00BF29C6">
            <w:pPr>
              <w:rPr>
                <w:rFonts w:cs="Arial"/>
                <w:sz w:val="20"/>
                <w:szCs w:val="20"/>
              </w:rPr>
            </w:pPr>
            <w:r w:rsidRPr="00371BE3">
              <w:rPr>
                <w:rFonts w:cs="Arial"/>
                <w:b/>
                <w:bCs/>
                <w:color w:val="1B3A6B"/>
                <w:sz w:val="20"/>
                <w:szCs w:val="20"/>
              </w:rPr>
              <w:t>ViT benchmarks published</w:t>
            </w:r>
          </w:p>
          <w:p w14:paraId="6E9E5D43" w14:textId="23BA55FC" w:rsidR="00BF29C6" w:rsidRPr="00371BE3" w:rsidRDefault="00BF29C6" w:rsidP="00BF29C6">
            <w:pPr>
              <w:rPr>
                <w:rFonts w:cs="Arial"/>
                <w:sz w:val="20"/>
                <w:szCs w:val="20"/>
              </w:rPr>
            </w:pPr>
            <w:r w:rsidRPr="00371BE3">
              <w:rPr>
                <w:rFonts w:cs="Arial"/>
                <w:i/>
                <w:iCs/>
                <w:color w:val="6B7280"/>
                <w:sz w:val="20"/>
                <w:szCs w:val="20"/>
              </w:rPr>
              <w:t>January–March 2026</w:t>
            </w:r>
          </w:p>
        </w:tc>
        <w:tc>
          <w:tcPr>
            <w:tcW w:w="5981" w:type="dxa"/>
            <w:tcBorders>
              <w:top w:val="none" w:sz="0" w:space="0" w:color="FFFFFF"/>
              <w:left w:val="none" w:sz="0" w:space="0" w:color="FFFFFF"/>
              <w:bottom w:val="single" w:sz="1" w:space="0" w:color="E5E7EB"/>
              <w:right w:val="none" w:sz="0" w:space="0" w:color="FFFFFF"/>
            </w:tcBorders>
            <w:shd w:val="clear" w:color="auto" w:fill="FFFFFF"/>
            <w:tcMar>
              <w:top w:w="100" w:type="dxa"/>
              <w:left w:w="120" w:type="dxa"/>
              <w:bottom w:w="100" w:type="dxa"/>
              <w:right w:w="120" w:type="dxa"/>
            </w:tcMar>
          </w:tcPr>
          <w:p w14:paraId="4C6CC2C2" w14:textId="06A1473F" w:rsidR="00BF29C6" w:rsidRPr="00865626" w:rsidRDefault="00BF29C6" w:rsidP="00BF29C6">
            <w:pPr>
              <w:spacing w:line="300" w:lineRule="auto"/>
              <w:rPr>
                <w:rFonts w:cs="Arial"/>
                <w:color w:val="374151"/>
                <w:sz w:val="18"/>
                <w:szCs w:val="18"/>
              </w:rPr>
            </w:pPr>
            <w:r w:rsidRPr="00865626">
              <w:rPr>
                <w:rFonts w:cs="Arial"/>
                <w:color w:val="374151"/>
                <w:sz w:val="18"/>
                <w:szCs w:val="18"/>
              </w:rPr>
              <w:t>AI research conferences confirmed that a newer architecture called a Vision Transformer handles these real-world changes much better than traditional CNNs (Convolutional Neural Networks). While older CNN models get easily confused by shifts in lighting or camera resolution, causing their performance to drop by over 15%, Vision Transformers look at the entire image as a whole, allowing them to use surrounding context like body language to keep their accuracy drop to just 11%.</w:t>
            </w:r>
          </w:p>
        </w:tc>
      </w:tr>
      <w:tr w:rsidR="00BF29C6" w:rsidRPr="00371BE3" w14:paraId="4FC9C121" w14:textId="77777777" w:rsidTr="00C922DD">
        <w:tc>
          <w:tcPr>
            <w:tcW w:w="1400" w:type="dxa"/>
            <w:tcBorders>
              <w:top w:val="none" w:sz="0" w:space="0" w:color="FFFFFF"/>
              <w:left w:val="none" w:sz="0" w:space="0" w:color="FFFFFF"/>
              <w:bottom w:val="single" w:sz="1" w:space="0" w:color="E5E7EB"/>
              <w:right w:val="none" w:sz="0" w:space="0" w:color="FFFFFF"/>
            </w:tcBorders>
            <w:shd w:val="clear" w:color="auto" w:fill="0D9488"/>
            <w:tcMar>
              <w:top w:w="100" w:type="dxa"/>
              <w:left w:w="120" w:type="dxa"/>
              <w:bottom w:w="100" w:type="dxa"/>
              <w:right w:w="120" w:type="dxa"/>
            </w:tcMar>
          </w:tcPr>
          <w:p w14:paraId="3D8F7C60" w14:textId="7C050362" w:rsidR="00BF29C6" w:rsidRPr="00631F12" w:rsidRDefault="00BF29C6" w:rsidP="00BF29C6">
            <w:pPr>
              <w:jc w:val="center"/>
              <w:rPr>
                <w:rFonts w:cs="Arial"/>
                <w:sz w:val="20"/>
                <w:szCs w:val="20"/>
              </w:rPr>
            </w:pPr>
            <w:r w:rsidRPr="00631F12">
              <w:rPr>
                <w:rFonts w:cs="Arial"/>
                <w:color w:val="FFFFFF"/>
                <w:sz w:val="20"/>
                <w:szCs w:val="20"/>
              </w:rPr>
              <w:t>EARLY 2026</w:t>
            </w:r>
          </w:p>
        </w:tc>
        <w:tc>
          <w:tcPr>
            <w:tcW w:w="2400" w:type="dxa"/>
            <w:tcBorders>
              <w:top w:val="none" w:sz="0" w:space="0" w:color="FFFFFF"/>
              <w:left w:val="none" w:sz="0" w:space="0" w:color="FFFFFF"/>
              <w:bottom w:val="single" w:sz="1" w:space="0" w:color="E5E7EB"/>
              <w:right w:val="none" w:sz="0" w:space="0" w:color="FFFFFF"/>
            </w:tcBorders>
            <w:shd w:val="clear" w:color="auto" w:fill="F3F4F6"/>
            <w:tcMar>
              <w:top w:w="100" w:type="dxa"/>
              <w:left w:w="120" w:type="dxa"/>
              <w:bottom w:w="100" w:type="dxa"/>
              <w:right w:w="120" w:type="dxa"/>
            </w:tcMar>
          </w:tcPr>
          <w:p w14:paraId="5F40EB41" w14:textId="77777777" w:rsidR="00BF29C6" w:rsidRPr="00371BE3" w:rsidRDefault="00BF29C6" w:rsidP="00BF29C6">
            <w:pPr>
              <w:rPr>
                <w:rFonts w:cs="Arial"/>
                <w:sz w:val="20"/>
                <w:szCs w:val="20"/>
              </w:rPr>
            </w:pPr>
            <w:r w:rsidRPr="00371BE3">
              <w:rPr>
                <w:rFonts w:cs="Arial"/>
                <w:b/>
                <w:bCs/>
                <w:color w:val="1B3A6B"/>
                <w:sz w:val="20"/>
                <w:szCs w:val="20"/>
              </w:rPr>
              <w:t>FAHR-Face clinical study (Nature Communications)</w:t>
            </w:r>
          </w:p>
          <w:p w14:paraId="43B9CDBA" w14:textId="588E1133" w:rsidR="00BF29C6" w:rsidRPr="00371BE3" w:rsidRDefault="00BF29C6" w:rsidP="00BF29C6">
            <w:pPr>
              <w:rPr>
                <w:rFonts w:cs="Arial"/>
                <w:sz w:val="20"/>
                <w:szCs w:val="20"/>
              </w:rPr>
            </w:pPr>
            <w:r w:rsidRPr="00371BE3">
              <w:rPr>
                <w:rFonts w:cs="Arial"/>
                <w:i/>
                <w:iCs/>
                <w:color w:val="6B7280"/>
                <w:sz w:val="20"/>
                <w:szCs w:val="20"/>
              </w:rPr>
              <w:t>April 2026</w:t>
            </w:r>
          </w:p>
        </w:tc>
        <w:tc>
          <w:tcPr>
            <w:tcW w:w="5981" w:type="dxa"/>
            <w:tcBorders>
              <w:top w:val="none" w:sz="0" w:space="0" w:color="FFFFFF"/>
              <w:left w:val="none" w:sz="0" w:space="0" w:color="FFFFFF"/>
              <w:bottom w:val="single" w:sz="1" w:space="0" w:color="E5E7EB"/>
              <w:right w:val="none" w:sz="0" w:space="0" w:color="FFFFFF"/>
            </w:tcBorders>
            <w:shd w:val="clear" w:color="auto" w:fill="FFFFFF"/>
            <w:tcMar>
              <w:top w:w="100" w:type="dxa"/>
              <w:left w:w="120" w:type="dxa"/>
              <w:bottom w:w="100" w:type="dxa"/>
              <w:right w:w="120" w:type="dxa"/>
            </w:tcMar>
          </w:tcPr>
          <w:p w14:paraId="4A162D04" w14:textId="1EF1AF16" w:rsidR="00BF29C6" w:rsidRPr="00865626" w:rsidRDefault="00BF29C6" w:rsidP="00BF29C6">
            <w:pPr>
              <w:spacing w:line="300" w:lineRule="auto"/>
              <w:rPr>
                <w:rFonts w:cs="Arial"/>
                <w:sz w:val="18"/>
                <w:szCs w:val="18"/>
              </w:rPr>
            </w:pPr>
            <w:r w:rsidRPr="00865626">
              <w:rPr>
                <w:rFonts w:cs="Arial"/>
                <w:color w:val="374151"/>
                <w:sz w:val="18"/>
                <w:szCs w:val="18"/>
              </w:rPr>
              <w:t xml:space="preserve">To put the numbers into perspective: if an oncology patient’s face is physically changing so rapidly that their visual "facial age" outpaces their true chronological age by 40%, it </w:t>
            </w:r>
            <w:r w:rsidR="002D09A1" w:rsidRPr="00865626">
              <w:rPr>
                <w:rFonts w:cs="Arial"/>
                <w:color w:val="374151"/>
                <w:sz w:val="18"/>
                <w:szCs w:val="18"/>
              </w:rPr>
              <w:t>may indicate underlying physiological decline or disease burden.</w:t>
            </w:r>
            <w:r w:rsidRPr="00865626">
              <w:rPr>
                <w:rFonts w:cs="Arial"/>
                <w:color w:val="374151"/>
                <w:sz w:val="18"/>
                <w:szCs w:val="18"/>
              </w:rPr>
              <w:t xml:space="preserve"> This specific level of </w:t>
            </w:r>
            <w:r w:rsidR="006B1D5C" w:rsidRPr="006B1D5C">
              <w:rPr>
                <w:rFonts w:cs="Arial"/>
                <w:color w:val="374151"/>
                <w:sz w:val="18"/>
                <w:szCs w:val="18"/>
              </w:rPr>
              <w:t>correlated with a 21% higher mortality risk</w:t>
            </w:r>
            <w:r w:rsidRPr="00865626">
              <w:rPr>
                <w:rFonts w:cs="Arial"/>
                <w:color w:val="374151"/>
                <w:sz w:val="18"/>
                <w:szCs w:val="18"/>
              </w:rPr>
              <w:t>, linking external facial changes directly to internal systemic decline.</w:t>
            </w:r>
          </w:p>
        </w:tc>
      </w:tr>
      <w:tr w:rsidR="00BF29C6" w:rsidRPr="00371BE3" w14:paraId="2FAA3961" w14:textId="77777777" w:rsidTr="00C922DD">
        <w:tc>
          <w:tcPr>
            <w:tcW w:w="1400" w:type="dxa"/>
            <w:tcBorders>
              <w:top w:val="none" w:sz="0" w:space="0" w:color="FFFFFF"/>
              <w:left w:val="none" w:sz="0" w:space="0" w:color="FFFFFF"/>
              <w:bottom w:val="single" w:sz="1" w:space="0" w:color="E5E7EB"/>
              <w:right w:val="none" w:sz="0" w:space="0" w:color="FFFFFF"/>
            </w:tcBorders>
            <w:shd w:val="clear" w:color="auto" w:fill="0D9488"/>
            <w:tcMar>
              <w:top w:w="100" w:type="dxa"/>
              <w:left w:w="120" w:type="dxa"/>
              <w:bottom w:w="100" w:type="dxa"/>
              <w:right w:w="120" w:type="dxa"/>
            </w:tcMar>
          </w:tcPr>
          <w:p w14:paraId="0A02DE31" w14:textId="312F8622" w:rsidR="00BF29C6" w:rsidRPr="00631F12" w:rsidRDefault="00BF29C6" w:rsidP="00BF29C6">
            <w:pPr>
              <w:jc w:val="center"/>
              <w:rPr>
                <w:rFonts w:cs="Arial"/>
                <w:sz w:val="20"/>
                <w:szCs w:val="20"/>
              </w:rPr>
            </w:pPr>
            <w:r w:rsidRPr="00631F12">
              <w:rPr>
                <w:rFonts w:cs="Arial"/>
                <w:color w:val="FFFFFF"/>
                <w:sz w:val="20"/>
                <w:szCs w:val="20"/>
              </w:rPr>
              <w:t>EARLY 2026</w:t>
            </w:r>
          </w:p>
        </w:tc>
        <w:tc>
          <w:tcPr>
            <w:tcW w:w="2400" w:type="dxa"/>
            <w:tcBorders>
              <w:top w:val="none" w:sz="0" w:space="0" w:color="FFFFFF"/>
              <w:left w:val="none" w:sz="0" w:space="0" w:color="FFFFFF"/>
              <w:bottom w:val="single" w:sz="1" w:space="0" w:color="E5E7EB"/>
              <w:right w:val="none" w:sz="0" w:space="0" w:color="FFFFFF"/>
            </w:tcBorders>
            <w:shd w:val="clear" w:color="auto" w:fill="F3F4F6"/>
            <w:tcMar>
              <w:top w:w="100" w:type="dxa"/>
              <w:left w:w="120" w:type="dxa"/>
              <w:bottom w:w="100" w:type="dxa"/>
              <w:right w:w="120" w:type="dxa"/>
            </w:tcMar>
          </w:tcPr>
          <w:p w14:paraId="482250B7" w14:textId="77777777" w:rsidR="00BF29C6" w:rsidRPr="00371BE3" w:rsidRDefault="00BF29C6" w:rsidP="00BF29C6">
            <w:pPr>
              <w:rPr>
                <w:rFonts w:cs="Arial"/>
                <w:sz w:val="20"/>
                <w:szCs w:val="20"/>
              </w:rPr>
            </w:pPr>
            <w:r w:rsidRPr="00371BE3">
              <w:rPr>
                <w:rFonts w:cs="Arial"/>
                <w:b/>
                <w:bCs/>
                <w:color w:val="1B3A6B"/>
                <w:sz w:val="20"/>
                <w:szCs w:val="20"/>
              </w:rPr>
              <w:t>EU AI Act Omnibus agreement</w:t>
            </w:r>
          </w:p>
          <w:p w14:paraId="071F22DB" w14:textId="677F5678" w:rsidR="00BF29C6" w:rsidRPr="00371BE3" w:rsidRDefault="00BF29C6" w:rsidP="00BF29C6">
            <w:pPr>
              <w:rPr>
                <w:rFonts w:cs="Arial"/>
                <w:sz w:val="20"/>
                <w:szCs w:val="20"/>
              </w:rPr>
            </w:pPr>
            <w:r w:rsidRPr="00371BE3">
              <w:rPr>
                <w:rFonts w:cs="Arial"/>
                <w:i/>
                <w:iCs/>
                <w:color w:val="6B7280"/>
                <w:sz w:val="20"/>
                <w:szCs w:val="20"/>
              </w:rPr>
              <w:t>May 7, 2026</w:t>
            </w:r>
          </w:p>
        </w:tc>
        <w:tc>
          <w:tcPr>
            <w:tcW w:w="5981" w:type="dxa"/>
            <w:tcBorders>
              <w:top w:val="none" w:sz="0" w:space="0" w:color="FFFFFF"/>
              <w:left w:val="none" w:sz="0" w:space="0" w:color="FFFFFF"/>
              <w:bottom w:val="single" w:sz="1" w:space="0" w:color="E5E7EB"/>
              <w:right w:val="none" w:sz="0" w:space="0" w:color="FFFFFF"/>
            </w:tcBorders>
            <w:shd w:val="clear" w:color="auto" w:fill="FFFFFF"/>
            <w:tcMar>
              <w:top w:w="100" w:type="dxa"/>
              <w:left w:w="120" w:type="dxa"/>
              <w:bottom w:w="100" w:type="dxa"/>
              <w:right w:w="120" w:type="dxa"/>
            </w:tcMar>
          </w:tcPr>
          <w:p w14:paraId="5088EAF2" w14:textId="7944B109" w:rsidR="00BF29C6" w:rsidRPr="00865626" w:rsidRDefault="00BF29C6" w:rsidP="00BF29C6">
            <w:pPr>
              <w:spacing w:line="300" w:lineRule="auto"/>
              <w:rPr>
                <w:rFonts w:cs="Arial"/>
                <w:sz w:val="18"/>
                <w:szCs w:val="18"/>
              </w:rPr>
            </w:pPr>
            <w:r w:rsidRPr="00865626">
              <w:rPr>
                <w:rFonts w:cs="Arial"/>
                <w:color w:val="374151"/>
                <w:sz w:val="18"/>
                <w:szCs w:val="18"/>
              </w:rPr>
              <w:t>Extended compliance deadline for standalone recruitment and educational sorting AI systems to December 2, 2027.</w:t>
            </w:r>
          </w:p>
        </w:tc>
      </w:tr>
      <w:tr w:rsidR="00BF29C6" w:rsidRPr="00371BE3" w14:paraId="3BF878AF" w14:textId="77777777" w:rsidTr="0078442A">
        <w:tc>
          <w:tcPr>
            <w:tcW w:w="1400" w:type="dxa"/>
            <w:tcBorders>
              <w:top w:val="none" w:sz="0" w:space="0" w:color="FFFFFF"/>
              <w:left w:val="none" w:sz="0" w:space="0" w:color="FFFFFF"/>
              <w:bottom w:val="single" w:sz="1" w:space="0" w:color="E5E7EB"/>
              <w:right w:val="none" w:sz="0" w:space="0" w:color="FFFFFF"/>
            </w:tcBorders>
            <w:shd w:val="clear" w:color="auto" w:fill="15803D"/>
            <w:tcMar>
              <w:top w:w="100" w:type="dxa"/>
              <w:left w:w="120" w:type="dxa"/>
              <w:bottom w:w="100" w:type="dxa"/>
              <w:right w:w="120" w:type="dxa"/>
            </w:tcMar>
          </w:tcPr>
          <w:p w14:paraId="3068148F" w14:textId="0B867462" w:rsidR="00BF29C6" w:rsidRPr="00631F12" w:rsidRDefault="00BF29C6" w:rsidP="00BF29C6">
            <w:pPr>
              <w:jc w:val="center"/>
              <w:rPr>
                <w:rFonts w:cs="Arial"/>
                <w:sz w:val="20"/>
                <w:szCs w:val="20"/>
              </w:rPr>
            </w:pPr>
            <w:r w:rsidRPr="00631F12">
              <w:rPr>
                <w:rFonts w:cs="Arial"/>
                <w:color w:val="FFFFFF"/>
                <w:sz w:val="20"/>
                <w:szCs w:val="20"/>
              </w:rPr>
              <w:t>JUNE 2026</w:t>
            </w:r>
          </w:p>
        </w:tc>
        <w:tc>
          <w:tcPr>
            <w:tcW w:w="2400" w:type="dxa"/>
            <w:tcBorders>
              <w:top w:val="none" w:sz="0" w:space="0" w:color="FFFFFF"/>
              <w:left w:val="none" w:sz="0" w:space="0" w:color="FFFFFF"/>
              <w:bottom w:val="single" w:sz="1" w:space="0" w:color="E5E7EB"/>
              <w:right w:val="none" w:sz="0" w:space="0" w:color="FFFFFF"/>
            </w:tcBorders>
            <w:shd w:val="clear" w:color="auto" w:fill="F3F4F6"/>
            <w:tcMar>
              <w:top w:w="100" w:type="dxa"/>
              <w:left w:w="120" w:type="dxa"/>
              <w:bottom w:w="100" w:type="dxa"/>
              <w:right w:w="120" w:type="dxa"/>
            </w:tcMar>
          </w:tcPr>
          <w:p w14:paraId="6428968F" w14:textId="77777777" w:rsidR="00BF29C6" w:rsidRPr="00371BE3" w:rsidRDefault="00BF29C6" w:rsidP="00BF29C6">
            <w:pPr>
              <w:rPr>
                <w:rFonts w:cs="Arial"/>
                <w:sz w:val="20"/>
                <w:szCs w:val="20"/>
              </w:rPr>
            </w:pPr>
            <w:r w:rsidRPr="00371BE3">
              <w:rPr>
                <w:rFonts w:cs="Arial"/>
                <w:b/>
                <w:bCs/>
                <w:color w:val="1B3A6B"/>
                <w:sz w:val="20"/>
                <w:szCs w:val="20"/>
              </w:rPr>
              <w:t>EU Transparency Code of Practice finalised</w:t>
            </w:r>
          </w:p>
          <w:p w14:paraId="4D54C7B7" w14:textId="0424E9FC" w:rsidR="00BF29C6" w:rsidRPr="00371BE3" w:rsidRDefault="00BF29C6" w:rsidP="00BF29C6">
            <w:pPr>
              <w:rPr>
                <w:rFonts w:cs="Arial"/>
                <w:sz w:val="20"/>
                <w:szCs w:val="20"/>
              </w:rPr>
            </w:pPr>
            <w:r w:rsidRPr="00371BE3">
              <w:rPr>
                <w:rFonts w:cs="Arial"/>
                <w:i/>
                <w:iCs/>
                <w:color w:val="6B7280"/>
                <w:sz w:val="20"/>
                <w:szCs w:val="20"/>
              </w:rPr>
              <w:t>June 10, 2026</w:t>
            </w:r>
          </w:p>
        </w:tc>
        <w:tc>
          <w:tcPr>
            <w:tcW w:w="5981" w:type="dxa"/>
            <w:tcBorders>
              <w:top w:val="none" w:sz="0" w:space="0" w:color="FFFFFF"/>
              <w:left w:val="none" w:sz="0" w:space="0" w:color="FFFFFF"/>
              <w:bottom w:val="single" w:sz="1" w:space="0" w:color="E5E7EB"/>
              <w:right w:val="none" w:sz="0" w:space="0" w:color="FFFFFF"/>
            </w:tcBorders>
            <w:shd w:val="clear" w:color="auto" w:fill="FFFFFF"/>
            <w:tcMar>
              <w:top w:w="100" w:type="dxa"/>
              <w:left w:w="120" w:type="dxa"/>
              <w:bottom w:w="100" w:type="dxa"/>
              <w:right w:w="120" w:type="dxa"/>
            </w:tcMar>
          </w:tcPr>
          <w:p w14:paraId="487E9A76" w14:textId="4F49C3AA" w:rsidR="00BF29C6" w:rsidRPr="00865626" w:rsidRDefault="00BF29C6" w:rsidP="00BF29C6">
            <w:pPr>
              <w:spacing w:line="300" w:lineRule="auto"/>
              <w:rPr>
                <w:rFonts w:cs="Arial"/>
                <w:sz w:val="18"/>
                <w:szCs w:val="18"/>
              </w:rPr>
            </w:pPr>
            <w:r w:rsidRPr="00865626">
              <w:rPr>
                <w:rFonts w:cs="Arial"/>
                <w:color w:val="374151"/>
                <w:sz w:val="18"/>
                <w:szCs w:val="18"/>
              </w:rPr>
              <w:t>European Commission published the Code of Practice on Transparency of AI-Generated Content, a set of strict legal guidelines detailing exactly how companies must handle AI-generated content and emotion-tracking systems. Under these new rules, any business creating synthetic media (like deepfakes, AI-generated images, or cloned voices) is legally required to clearly label that content so everyday users know it isn't real. Furthermore, if a company deploys affective AI, they face strict disclosure obligations.</w:t>
            </w:r>
          </w:p>
        </w:tc>
      </w:tr>
      <w:tr w:rsidR="00BF29C6" w:rsidRPr="00371BE3" w14:paraId="15BF6C1A" w14:textId="77777777" w:rsidTr="00C922DD">
        <w:tc>
          <w:tcPr>
            <w:tcW w:w="1400" w:type="dxa"/>
            <w:tcBorders>
              <w:top w:val="none" w:sz="0" w:space="0" w:color="FFFFFF"/>
              <w:left w:val="none" w:sz="0" w:space="0" w:color="FFFFFF"/>
              <w:bottom w:val="single" w:sz="1" w:space="0" w:color="E5E7EB"/>
              <w:right w:val="none" w:sz="0" w:space="0" w:color="FFFFFF"/>
            </w:tcBorders>
            <w:shd w:val="clear" w:color="auto" w:fill="15803D"/>
            <w:tcMar>
              <w:top w:w="100" w:type="dxa"/>
              <w:left w:w="120" w:type="dxa"/>
              <w:bottom w:w="100" w:type="dxa"/>
              <w:right w:w="120" w:type="dxa"/>
            </w:tcMar>
          </w:tcPr>
          <w:p w14:paraId="463AA6EB" w14:textId="5DA465D6" w:rsidR="00BF29C6" w:rsidRPr="00631F12" w:rsidRDefault="00BF29C6" w:rsidP="00BF29C6">
            <w:pPr>
              <w:jc w:val="center"/>
              <w:rPr>
                <w:rFonts w:cs="Arial"/>
                <w:sz w:val="20"/>
                <w:szCs w:val="20"/>
              </w:rPr>
            </w:pPr>
            <w:r w:rsidRPr="00631F12">
              <w:rPr>
                <w:rFonts w:cs="Arial"/>
                <w:color w:val="FFFFFF"/>
                <w:sz w:val="20"/>
                <w:szCs w:val="20"/>
              </w:rPr>
              <w:t>JUNE 2026</w:t>
            </w:r>
          </w:p>
        </w:tc>
        <w:tc>
          <w:tcPr>
            <w:tcW w:w="2400" w:type="dxa"/>
            <w:tcBorders>
              <w:top w:val="none" w:sz="0" w:space="0" w:color="FFFFFF"/>
              <w:left w:val="none" w:sz="0" w:space="0" w:color="FFFFFF"/>
              <w:bottom w:val="single" w:sz="1" w:space="0" w:color="E5E7EB"/>
              <w:right w:val="none" w:sz="0" w:space="0" w:color="FFFFFF"/>
            </w:tcBorders>
            <w:shd w:val="clear" w:color="auto" w:fill="F3F4F6"/>
            <w:tcMar>
              <w:top w:w="100" w:type="dxa"/>
              <w:left w:w="120" w:type="dxa"/>
              <w:bottom w:w="100" w:type="dxa"/>
              <w:right w:w="120" w:type="dxa"/>
            </w:tcMar>
          </w:tcPr>
          <w:p w14:paraId="66370393" w14:textId="77777777" w:rsidR="00BF29C6" w:rsidRPr="00371BE3" w:rsidRDefault="00BF29C6" w:rsidP="00BF29C6">
            <w:pPr>
              <w:rPr>
                <w:rFonts w:cs="Arial"/>
                <w:sz w:val="20"/>
                <w:szCs w:val="20"/>
              </w:rPr>
            </w:pPr>
            <w:r w:rsidRPr="00371BE3">
              <w:rPr>
                <w:rFonts w:cs="Arial"/>
                <w:b/>
                <w:bCs/>
                <w:color w:val="1B3A6B"/>
                <w:sz w:val="20"/>
                <w:szCs w:val="20"/>
              </w:rPr>
              <w:t>Human-in-the-Loop Calibration adopted</w:t>
            </w:r>
          </w:p>
          <w:p w14:paraId="680793A9" w14:textId="6790FED5" w:rsidR="00BF29C6" w:rsidRPr="00371BE3" w:rsidRDefault="00BF29C6" w:rsidP="00BF29C6">
            <w:pPr>
              <w:rPr>
                <w:rFonts w:cs="Arial"/>
                <w:sz w:val="20"/>
                <w:szCs w:val="20"/>
              </w:rPr>
            </w:pPr>
            <w:r w:rsidRPr="00371BE3">
              <w:rPr>
                <w:rFonts w:cs="Arial"/>
                <w:i/>
                <w:iCs/>
                <w:color w:val="6B7280"/>
                <w:sz w:val="20"/>
                <w:szCs w:val="20"/>
              </w:rPr>
              <w:t>June 2026</w:t>
            </w:r>
          </w:p>
        </w:tc>
        <w:tc>
          <w:tcPr>
            <w:tcW w:w="5981" w:type="dxa"/>
            <w:tcBorders>
              <w:top w:val="none" w:sz="0" w:space="0" w:color="FFFFFF"/>
              <w:left w:val="none" w:sz="0" w:space="0" w:color="FFFFFF"/>
              <w:bottom w:val="single" w:sz="1" w:space="0" w:color="E5E7EB"/>
              <w:right w:val="none" w:sz="0" w:space="0" w:color="FFFFFF"/>
            </w:tcBorders>
            <w:shd w:val="clear" w:color="auto" w:fill="FFFFFF"/>
            <w:tcMar>
              <w:top w:w="100" w:type="dxa"/>
              <w:left w:w="120" w:type="dxa"/>
              <w:bottom w:w="100" w:type="dxa"/>
              <w:right w:w="120" w:type="dxa"/>
            </w:tcMar>
          </w:tcPr>
          <w:p w14:paraId="05B89882" w14:textId="0263A1F0" w:rsidR="00BF29C6" w:rsidRPr="00865626" w:rsidRDefault="00BF29C6" w:rsidP="00BF29C6">
            <w:pPr>
              <w:spacing w:line="300" w:lineRule="auto"/>
              <w:rPr>
                <w:rFonts w:cs="Arial"/>
                <w:color w:val="374151"/>
                <w:sz w:val="18"/>
                <w:szCs w:val="18"/>
              </w:rPr>
            </w:pPr>
            <w:r w:rsidRPr="00865626">
              <w:rPr>
                <w:rFonts w:cs="Arial"/>
                <w:color w:val="374151"/>
                <w:sz w:val="18"/>
                <w:szCs w:val="18"/>
              </w:rPr>
              <w:t>Research community formally shifts to mixing synthetic datasets with sparse real-world annotations to combat Synthetic Bias Amplification.</w:t>
            </w:r>
          </w:p>
        </w:tc>
      </w:tr>
      <w:tr w:rsidR="00BF29C6" w:rsidRPr="00371BE3" w14:paraId="5C5B74CC" w14:textId="77777777" w:rsidTr="0078442A">
        <w:tc>
          <w:tcPr>
            <w:tcW w:w="1400" w:type="dxa"/>
            <w:tcBorders>
              <w:top w:val="none" w:sz="0" w:space="0" w:color="FFFFFF"/>
              <w:left w:val="none" w:sz="0" w:space="0" w:color="FFFFFF"/>
              <w:bottom w:val="single" w:sz="1" w:space="0" w:color="E5E7EB"/>
              <w:right w:val="none" w:sz="0" w:space="0" w:color="FFFFFF"/>
            </w:tcBorders>
            <w:shd w:val="clear" w:color="auto" w:fill="B45309"/>
            <w:tcMar>
              <w:top w:w="100" w:type="dxa"/>
              <w:left w:w="120" w:type="dxa"/>
              <w:bottom w:w="100" w:type="dxa"/>
              <w:right w:w="120" w:type="dxa"/>
            </w:tcMar>
          </w:tcPr>
          <w:p w14:paraId="6BA2CFC0" w14:textId="3F99F3CA" w:rsidR="00BF29C6" w:rsidRPr="00631F12" w:rsidRDefault="00BF29C6" w:rsidP="00BF29C6">
            <w:pPr>
              <w:jc w:val="center"/>
              <w:rPr>
                <w:rFonts w:cs="Arial"/>
                <w:sz w:val="20"/>
                <w:szCs w:val="20"/>
              </w:rPr>
            </w:pPr>
            <w:r w:rsidRPr="00631F12">
              <w:rPr>
                <w:rFonts w:cs="Arial"/>
                <w:color w:val="FFFFFF"/>
                <w:sz w:val="20"/>
                <w:szCs w:val="20"/>
              </w:rPr>
              <w:lastRenderedPageBreak/>
              <w:t>AUG 2026</w:t>
            </w:r>
          </w:p>
        </w:tc>
        <w:tc>
          <w:tcPr>
            <w:tcW w:w="2400" w:type="dxa"/>
            <w:tcBorders>
              <w:top w:val="none" w:sz="0" w:space="0" w:color="FFFFFF"/>
              <w:left w:val="none" w:sz="0" w:space="0" w:color="FFFFFF"/>
              <w:bottom w:val="single" w:sz="1" w:space="0" w:color="E5E7EB"/>
              <w:right w:val="none" w:sz="0" w:space="0" w:color="FFFFFF"/>
            </w:tcBorders>
            <w:shd w:val="clear" w:color="auto" w:fill="F3F4F6"/>
            <w:tcMar>
              <w:top w:w="100" w:type="dxa"/>
              <w:left w:w="120" w:type="dxa"/>
              <w:bottom w:w="100" w:type="dxa"/>
              <w:right w:w="120" w:type="dxa"/>
            </w:tcMar>
          </w:tcPr>
          <w:p w14:paraId="45782C30" w14:textId="77777777" w:rsidR="00BF29C6" w:rsidRPr="00371BE3" w:rsidRDefault="00BF29C6" w:rsidP="00BF29C6">
            <w:pPr>
              <w:rPr>
                <w:rFonts w:cs="Arial"/>
                <w:sz w:val="20"/>
                <w:szCs w:val="20"/>
              </w:rPr>
            </w:pPr>
            <w:r w:rsidRPr="00371BE3">
              <w:rPr>
                <w:rFonts w:cs="Arial"/>
                <w:b/>
                <w:bCs/>
                <w:color w:val="1B3A6B"/>
                <w:sz w:val="20"/>
                <w:szCs w:val="20"/>
              </w:rPr>
              <w:t>EU AI Act — Article 50 transparency deadline</w:t>
            </w:r>
          </w:p>
          <w:p w14:paraId="4EF96BCA" w14:textId="2E441A29" w:rsidR="00BF29C6" w:rsidRPr="00371BE3" w:rsidRDefault="00BF29C6" w:rsidP="00BF29C6">
            <w:pPr>
              <w:rPr>
                <w:rFonts w:cs="Arial"/>
                <w:sz w:val="20"/>
                <w:szCs w:val="20"/>
              </w:rPr>
            </w:pPr>
            <w:r w:rsidRPr="00371BE3">
              <w:rPr>
                <w:rFonts w:cs="Arial"/>
                <w:i/>
                <w:iCs/>
                <w:color w:val="6B7280"/>
                <w:sz w:val="20"/>
                <w:szCs w:val="20"/>
              </w:rPr>
              <w:t xml:space="preserve">August 2, 2026 </w:t>
            </w:r>
          </w:p>
        </w:tc>
        <w:tc>
          <w:tcPr>
            <w:tcW w:w="5981" w:type="dxa"/>
            <w:tcBorders>
              <w:top w:val="none" w:sz="0" w:space="0" w:color="FFFFFF"/>
              <w:left w:val="none" w:sz="0" w:space="0" w:color="FFFFFF"/>
              <w:bottom w:val="single" w:sz="1" w:space="0" w:color="E5E7EB"/>
              <w:right w:val="none" w:sz="0" w:space="0" w:color="FFFFFF"/>
            </w:tcBorders>
            <w:shd w:val="clear" w:color="auto" w:fill="FFFFFF"/>
            <w:tcMar>
              <w:top w:w="100" w:type="dxa"/>
              <w:left w:w="120" w:type="dxa"/>
              <w:bottom w:w="100" w:type="dxa"/>
              <w:right w:w="120" w:type="dxa"/>
            </w:tcMar>
          </w:tcPr>
          <w:p w14:paraId="51A90617" w14:textId="40E6EB11" w:rsidR="00BF29C6" w:rsidRPr="00865626" w:rsidRDefault="00BF29C6" w:rsidP="00BF29C6">
            <w:pPr>
              <w:spacing w:line="300" w:lineRule="auto"/>
              <w:rPr>
                <w:rFonts w:cs="Arial"/>
                <w:sz w:val="18"/>
                <w:szCs w:val="18"/>
              </w:rPr>
            </w:pPr>
            <w:r w:rsidRPr="00865626">
              <w:rPr>
                <w:rFonts w:cs="Arial"/>
                <w:color w:val="374151"/>
                <w:sz w:val="18"/>
                <w:szCs w:val="18"/>
              </w:rPr>
              <w:t>Any entity deploying interactive emotion-tracking AI or deepfakes in the EU must provide clear, constant, real-time user disclosures. Fines: up to €35M or 7% global revenue.</w:t>
            </w:r>
          </w:p>
        </w:tc>
      </w:tr>
      <w:tr w:rsidR="00BF29C6" w:rsidRPr="00371BE3" w14:paraId="6F01FC07" w14:textId="77777777" w:rsidTr="0078442A">
        <w:tc>
          <w:tcPr>
            <w:tcW w:w="1400" w:type="dxa"/>
            <w:tcBorders>
              <w:top w:val="none" w:sz="0" w:space="0" w:color="FFFFFF"/>
              <w:left w:val="none" w:sz="0" w:space="0" w:color="FFFFFF"/>
              <w:bottom w:val="single" w:sz="1" w:space="0" w:color="E5E7EB"/>
              <w:right w:val="none" w:sz="0" w:space="0" w:color="FFFFFF"/>
            </w:tcBorders>
            <w:shd w:val="clear" w:color="auto" w:fill="991B1B"/>
            <w:tcMar>
              <w:top w:w="100" w:type="dxa"/>
              <w:left w:w="120" w:type="dxa"/>
              <w:bottom w:w="100" w:type="dxa"/>
              <w:right w:w="120" w:type="dxa"/>
            </w:tcMar>
          </w:tcPr>
          <w:p w14:paraId="3B9CAB26" w14:textId="7F7FD1A5" w:rsidR="00BF29C6" w:rsidRPr="00631F12" w:rsidRDefault="00BF29C6" w:rsidP="00BF29C6">
            <w:pPr>
              <w:jc w:val="center"/>
              <w:rPr>
                <w:rFonts w:cs="Arial"/>
                <w:sz w:val="20"/>
                <w:szCs w:val="20"/>
              </w:rPr>
            </w:pPr>
            <w:r w:rsidRPr="00631F12">
              <w:rPr>
                <w:rFonts w:cs="Arial"/>
                <w:color w:val="FFFFFF"/>
                <w:sz w:val="20"/>
                <w:szCs w:val="20"/>
              </w:rPr>
              <w:t>DEC 2027</w:t>
            </w:r>
          </w:p>
        </w:tc>
        <w:tc>
          <w:tcPr>
            <w:tcW w:w="2400" w:type="dxa"/>
            <w:tcBorders>
              <w:top w:val="none" w:sz="0" w:space="0" w:color="FFFFFF"/>
              <w:left w:val="none" w:sz="0" w:space="0" w:color="FFFFFF"/>
              <w:bottom w:val="single" w:sz="1" w:space="0" w:color="E5E7EB"/>
              <w:right w:val="none" w:sz="0" w:space="0" w:color="FFFFFF"/>
            </w:tcBorders>
            <w:shd w:val="clear" w:color="auto" w:fill="F3F4F6"/>
            <w:tcMar>
              <w:top w:w="100" w:type="dxa"/>
              <w:left w:w="120" w:type="dxa"/>
              <w:bottom w:w="100" w:type="dxa"/>
              <w:right w:w="120" w:type="dxa"/>
            </w:tcMar>
          </w:tcPr>
          <w:p w14:paraId="7AB4750B" w14:textId="77777777" w:rsidR="00BF29C6" w:rsidRPr="00371BE3" w:rsidRDefault="00BF29C6" w:rsidP="00BF29C6">
            <w:pPr>
              <w:rPr>
                <w:rFonts w:cs="Arial"/>
                <w:sz w:val="20"/>
                <w:szCs w:val="20"/>
              </w:rPr>
            </w:pPr>
            <w:r w:rsidRPr="00371BE3">
              <w:rPr>
                <w:rFonts w:cs="Arial"/>
                <w:b/>
                <w:bCs/>
                <w:color w:val="1B3A6B"/>
                <w:sz w:val="20"/>
                <w:szCs w:val="20"/>
              </w:rPr>
              <w:t>EU AI Act Omnibus — extended deadline</w:t>
            </w:r>
          </w:p>
          <w:p w14:paraId="3D2D1FFA" w14:textId="77FB319C" w:rsidR="00BF29C6" w:rsidRPr="00371BE3" w:rsidRDefault="00BF29C6" w:rsidP="00BF29C6">
            <w:pPr>
              <w:rPr>
                <w:rFonts w:cs="Arial"/>
                <w:sz w:val="20"/>
                <w:szCs w:val="20"/>
              </w:rPr>
            </w:pPr>
            <w:r w:rsidRPr="00371BE3">
              <w:rPr>
                <w:rFonts w:cs="Arial"/>
                <w:i/>
                <w:iCs/>
                <w:color w:val="6B7280"/>
                <w:sz w:val="20"/>
                <w:szCs w:val="20"/>
              </w:rPr>
              <w:t xml:space="preserve">December 2, 2027 </w:t>
            </w:r>
          </w:p>
        </w:tc>
        <w:tc>
          <w:tcPr>
            <w:tcW w:w="5981" w:type="dxa"/>
            <w:tcBorders>
              <w:top w:val="none" w:sz="0" w:space="0" w:color="FFFFFF"/>
              <w:left w:val="none" w:sz="0" w:space="0" w:color="FFFFFF"/>
              <w:bottom w:val="single" w:sz="1" w:space="0" w:color="E5E7EB"/>
              <w:right w:val="none" w:sz="0" w:space="0" w:color="FFFFFF"/>
            </w:tcBorders>
            <w:shd w:val="clear" w:color="auto" w:fill="FFFFFF"/>
            <w:tcMar>
              <w:top w:w="100" w:type="dxa"/>
              <w:left w:w="120" w:type="dxa"/>
              <w:bottom w:w="100" w:type="dxa"/>
              <w:right w:w="120" w:type="dxa"/>
            </w:tcMar>
          </w:tcPr>
          <w:p w14:paraId="07309CF4" w14:textId="143F79CC" w:rsidR="00BF29C6" w:rsidRPr="00865626" w:rsidRDefault="00BF29C6" w:rsidP="00BF29C6">
            <w:pPr>
              <w:spacing w:line="300" w:lineRule="auto"/>
              <w:rPr>
                <w:rFonts w:cs="Arial"/>
                <w:sz w:val="18"/>
                <w:szCs w:val="18"/>
              </w:rPr>
            </w:pPr>
            <w:r w:rsidRPr="00865626">
              <w:rPr>
                <w:rFonts w:cs="Arial"/>
                <w:color w:val="374151"/>
                <w:sz w:val="18"/>
                <w:szCs w:val="18"/>
              </w:rPr>
              <w:t>Final compliance deadline for high-risk recruitment and educational sorting AI systems under revised Omnibus timeline.</w:t>
            </w:r>
          </w:p>
        </w:tc>
      </w:tr>
    </w:tbl>
    <w:p w14:paraId="36360B1B" w14:textId="77777777" w:rsidR="00D72B59" w:rsidRDefault="00D72B59">
      <w:pPr>
        <w:spacing w:before="160"/>
        <w:rPr>
          <w:rFonts w:cs="Arial"/>
          <w:sz w:val="20"/>
          <w:szCs w:val="20"/>
        </w:rPr>
      </w:pPr>
    </w:p>
    <w:p w14:paraId="65803D6A" w14:textId="77777777" w:rsidR="00A808F6" w:rsidRDefault="00A808F6">
      <w:pPr>
        <w:spacing w:before="160"/>
        <w:rPr>
          <w:rFonts w:cs="Arial"/>
          <w:sz w:val="20"/>
          <w:szCs w:val="20"/>
        </w:rPr>
      </w:pPr>
    </w:p>
    <w:p w14:paraId="5FFA3303" w14:textId="7B5DD8E0" w:rsidR="00A808F6" w:rsidRPr="00631F12" w:rsidRDefault="00A808F6" w:rsidP="00A808F6">
      <w:pPr>
        <w:pStyle w:val="Heading1"/>
        <w:pBdr>
          <w:bottom w:val="single" w:sz="10" w:space="4" w:color="1B3A6B"/>
        </w:pBdr>
        <w:rPr>
          <w:sz w:val="28"/>
          <w:szCs w:val="28"/>
        </w:rPr>
      </w:pPr>
      <w:r>
        <w:rPr>
          <w:sz w:val="28"/>
          <w:szCs w:val="28"/>
        </w:rPr>
        <w:t>Conclusion</w:t>
      </w:r>
    </w:p>
    <w:p w14:paraId="15839A75" w14:textId="77777777" w:rsidR="009B78FC" w:rsidRDefault="003B2E58" w:rsidP="00A808F6">
      <w:pPr>
        <w:spacing w:before="160"/>
        <w:jc w:val="both"/>
        <w:rPr>
          <w:rFonts w:cs="Arial"/>
          <w:color w:val="374151"/>
          <w:sz w:val="20"/>
          <w:szCs w:val="20"/>
        </w:rPr>
      </w:pPr>
      <w:r w:rsidRPr="00A808F6">
        <w:rPr>
          <w:rFonts w:cs="Arial"/>
          <w:color w:val="374151"/>
          <w:sz w:val="20"/>
          <w:szCs w:val="20"/>
        </w:rPr>
        <w:t xml:space="preserve">The facial vision field is undergoing a transition from isolated facial-expression classification toward multimodal affective computing systems that combine facial signals with audio, language, physiological indicators, and contextual reasoning. </w:t>
      </w:r>
    </w:p>
    <w:p w14:paraId="087FAEE7" w14:textId="16ECCD10" w:rsidR="00C922DD" w:rsidRDefault="003B2E58" w:rsidP="00A808F6">
      <w:pPr>
        <w:spacing w:before="160"/>
        <w:jc w:val="both"/>
        <w:rPr>
          <w:rFonts w:cs="Arial"/>
          <w:color w:val="374151"/>
          <w:sz w:val="20"/>
          <w:szCs w:val="20"/>
        </w:rPr>
      </w:pPr>
      <w:r w:rsidRPr="00A808F6">
        <w:rPr>
          <w:rFonts w:cs="Arial"/>
          <w:color w:val="374151"/>
          <w:sz w:val="20"/>
          <w:szCs w:val="20"/>
        </w:rPr>
        <w:t>While significant advances have been made in foundation models, synthetic data generation, and privacy-preserving deployment, major scientific and regulatory challenges remain unresolved. The future of the field is therefore likely to be defined not by improved emotion recognition alone, but by trustworthy, multimodal systems capable of expressing uncertainty and operating within increasingly strict legal constraints.</w:t>
      </w:r>
    </w:p>
    <w:p w14:paraId="6F565098" w14:textId="77777777" w:rsidR="00A808F6" w:rsidRDefault="00A808F6" w:rsidP="00A808F6">
      <w:pPr>
        <w:spacing w:before="160"/>
        <w:jc w:val="both"/>
        <w:rPr>
          <w:rFonts w:cs="Arial"/>
          <w:color w:val="374151"/>
          <w:sz w:val="20"/>
          <w:szCs w:val="20"/>
        </w:rPr>
      </w:pPr>
    </w:p>
    <w:p w14:paraId="199AE612" w14:textId="77777777" w:rsidR="00A808F6" w:rsidRDefault="00A808F6">
      <w:pPr>
        <w:spacing w:before="160"/>
        <w:rPr>
          <w:rFonts w:cs="Arial"/>
          <w:color w:val="374151"/>
          <w:sz w:val="20"/>
          <w:szCs w:val="20"/>
        </w:rPr>
      </w:pPr>
    </w:p>
    <w:p w14:paraId="4C5DCAC9" w14:textId="77777777" w:rsidR="00A808F6" w:rsidRDefault="00A808F6">
      <w:pPr>
        <w:spacing w:before="160"/>
        <w:rPr>
          <w:rFonts w:cs="Arial"/>
          <w:color w:val="374151"/>
          <w:sz w:val="20"/>
          <w:szCs w:val="20"/>
        </w:rPr>
      </w:pPr>
    </w:p>
    <w:p w14:paraId="433D28A8" w14:textId="77777777" w:rsidR="00A808F6" w:rsidRPr="00A808F6" w:rsidRDefault="00A808F6">
      <w:pPr>
        <w:spacing w:before="160"/>
        <w:rPr>
          <w:rFonts w:cs="Arial"/>
          <w:color w:val="374151"/>
          <w:sz w:val="20"/>
          <w:szCs w:val="20"/>
        </w:rPr>
      </w:pPr>
    </w:p>
    <w:p w14:paraId="240F504A" w14:textId="1A6527FB" w:rsidR="00D72B59" w:rsidRPr="00371BE3" w:rsidRDefault="00C922DD">
      <w:pPr>
        <w:pBdr>
          <w:top w:val="single" w:sz="4" w:space="4" w:color="9CA3AF"/>
        </w:pBdr>
        <w:spacing w:before="160" w:after="40"/>
        <w:rPr>
          <w:rFonts w:cs="Arial"/>
          <w:sz w:val="20"/>
          <w:szCs w:val="20"/>
        </w:rPr>
      </w:pPr>
      <w:r w:rsidRPr="00C922DD">
        <w:rPr>
          <w:rFonts w:cs="Arial"/>
          <w:color w:val="6B7280"/>
          <w:sz w:val="20"/>
          <w:szCs w:val="20"/>
        </w:rPr>
        <w:t>Pre-Lim Study Note in AI Facial Vision and Affective Computing</w:t>
      </w:r>
      <w:r w:rsidR="001951DC" w:rsidRPr="00371BE3">
        <w:rPr>
          <w:rFonts w:cs="Arial"/>
          <w:color w:val="6B7280"/>
          <w:sz w:val="20"/>
          <w:szCs w:val="20"/>
        </w:rPr>
        <w:t xml:space="preserve">  •  June 2026</w:t>
      </w:r>
    </w:p>
    <w:sectPr w:rsidR="00D72B59" w:rsidRPr="00371BE3">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71E5B" w14:textId="77777777" w:rsidR="00C845BE" w:rsidRDefault="00C845BE">
      <w:r>
        <w:separator/>
      </w:r>
    </w:p>
  </w:endnote>
  <w:endnote w:type="continuationSeparator" w:id="0">
    <w:p w14:paraId="56775517" w14:textId="77777777" w:rsidR="00C845BE" w:rsidRDefault="00C84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Browallia New">
    <w:panose1 w:val="020B06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EAEDF" w14:textId="77777777" w:rsidR="00293C4C" w:rsidRPr="00293C4C" w:rsidRDefault="00293C4C" w:rsidP="00293C4C">
    <w:pPr>
      <w:spacing w:after="60"/>
      <w:rPr>
        <w:rFonts w:cs="Arial"/>
        <w:b/>
        <w:bCs/>
        <w:color w:val="FFFFFF"/>
        <w:sz w:val="34"/>
        <w:szCs w:val="34"/>
      </w:rPr>
    </w:pPr>
    <w:r>
      <w:rPr>
        <w:rFonts w:cs="Arial"/>
        <w:b/>
        <w:bCs/>
        <w:color w:val="FFFFFF"/>
        <w:sz w:val="34"/>
        <w:szCs w:val="34"/>
      </w:rPr>
      <w:t>Pre-Lim Study Note</w:t>
    </w:r>
    <w:r w:rsidRPr="00293C4C">
      <w:rPr>
        <w:rFonts w:cs="Arial"/>
        <w:b/>
        <w:bCs/>
        <w:color w:val="FFFFFF"/>
        <w:sz w:val="34"/>
        <w:szCs w:val="34"/>
      </w:rPr>
      <w:t xml:space="preserve"> in AI Facial Vision and Affective Computing</w:t>
    </w:r>
  </w:p>
  <w:p w14:paraId="74A510A2" w14:textId="34D21CB5" w:rsidR="00D72B59" w:rsidRPr="00293C4C" w:rsidRDefault="00293C4C">
    <w:pPr>
      <w:jc w:val="center"/>
      <w:rPr>
        <w:rFonts w:cs="Arial"/>
        <w:color w:val="6B7280"/>
        <w:sz w:val="18"/>
        <w:szCs w:val="18"/>
      </w:rPr>
    </w:pPr>
    <w:r w:rsidRPr="00293C4C">
      <w:rPr>
        <w:rFonts w:cs="Arial"/>
        <w:color w:val="6B7280"/>
        <w:sz w:val="18"/>
        <w:szCs w:val="18"/>
      </w:rPr>
      <w:t>Pre-Lim Study Note in AI Facial Vision and Affective Computing</w:t>
    </w:r>
    <w:r>
      <w:rPr>
        <w:rFonts w:cs="Arial" w:hint="cs"/>
        <w:color w:val="6B7280"/>
        <w:sz w:val="18"/>
        <w:szCs w:val="18"/>
        <w:cs/>
      </w:rPr>
      <w:t xml:space="preserve"> </w:t>
    </w:r>
    <w:r>
      <w:rPr>
        <w:rFonts w:cs="Browallia New"/>
        <w:color w:val="6B7280"/>
        <w:sz w:val="18"/>
        <w:lang w:val="en-US"/>
      </w:rPr>
      <w:t xml:space="preserve">(Kullachart E.)  </w:t>
    </w:r>
    <w:r w:rsidR="001951DC">
      <w:rPr>
        <w:rFonts w:cs="Arial"/>
        <w:color w:val="6B7280"/>
        <w:sz w:val="18"/>
        <w:szCs w:val="18"/>
      </w:rPr>
      <w:t>|</w:t>
    </w:r>
    <w:r>
      <w:rPr>
        <w:rFonts w:cs="Arial"/>
        <w:color w:val="6B7280"/>
        <w:sz w:val="18"/>
        <w:szCs w:val="18"/>
      </w:rPr>
      <w:t xml:space="preserve"> </w:t>
    </w:r>
    <w:r w:rsidR="001951DC">
      <w:rPr>
        <w:rFonts w:cs="Arial"/>
        <w:color w:val="6B7280"/>
        <w:sz w:val="18"/>
        <w:szCs w:val="18"/>
      </w:rPr>
      <w:t xml:space="preserve"> June 2026  |</w:t>
    </w:r>
    <w:r>
      <w:rPr>
        <w:rFonts w:cs="Arial"/>
        <w:color w:val="6B7280"/>
        <w:sz w:val="18"/>
        <w:szCs w:val="18"/>
      </w:rPr>
      <w:t xml:space="preserve"> </w:t>
    </w:r>
    <w:r w:rsidR="001951DC">
      <w:rPr>
        <w:rFonts w:cs="Arial"/>
        <w:color w:val="6B7280"/>
        <w:sz w:val="18"/>
        <w:szCs w:val="18"/>
      </w:rPr>
      <w:t xml:space="preserve"> Page </w:t>
    </w:r>
    <w:r w:rsidR="001951DC">
      <w:rPr>
        <w:rFonts w:cs="Arial"/>
        <w:color w:val="6B7280"/>
        <w:sz w:val="18"/>
        <w:szCs w:val="18"/>
      </w:rPr>
      <w:fldChar w:fldCharType="begin"/>
    </w:r>
    <w:r w:rsidR="001951DC">
      <w:rPr>
        <w:rFonts w:cs="Arial"/>
        <w:color w:val="6B7280"/>
        <w:sz w:val="18"/>
        <w:szCs w:val="18"/>
      </w:rPr>
      <w:instrText>PAGE</w:instrText>
    </w:r>
    <w:r w:rsidR="001951DC">
      <w:rPr>
        <w:rFonts w:cs="Arial"/>
        <w:color w:val="6B7280"/>
        <w:sz w:val="18"/>
        <w:szCs w:val="18"/>
      </w:rPr>
      <w:fldChar w:fldCharType="separate"/>
    </w:r>
    <w:r>
      <w:rPr>
        <w:rFonts w:cs="Arial"/>
        <w:color w:val="6B7280"/>
        <w:sz w:val="18"/>
        <w:szCs w:val="18"/>
      </w:rPr>
      <w:t>1</w:t>
    </w:r>
    <w:r w:rsidR="001951DC">
      <w:rPr>
        <w:rFonts w:cs="Arial"/>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3001D" w14:textId="77777777" w:rsidR="00C845BE" w:rsidRDefault="00C845BE">
      <w:r>
        <w:separator/>
      </w:r>
    </w:p>
  </w:footnote>
  <w:footnote w:type="continuationSeparator" w:id="0">
    <w:p w14:paraId="5A40045D" w14:textId="77777777" w:rsidR="00C845BE" w:rsidRDefault="00C845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A75"/>
    <w:multiLevelType w:val="hybridMultilevel"/>
    <w:tmpl w:val="04FEFA2E"/>
    <w:lvl w:ilvl="0" w:tplc="5B60EEB2">
      <w:start w:val="1"/>
      <w:numFmt w:val="bullet"/>
      <w:lvlText w:val="•"/>
      <w:lvlJc w:val="left"/>
      <w:pPr>
        <w:ind w:left="720" w:hanging="360"/>
      </w:pPr>
    </w:lvl>
    <w:lvl w:ilvl="1" w:tplc="C81088EC">
      <w:start w:val="1"/>
      <w:numFmt w:val="bullet"/>
      <w:lvlText w:val="◦"/>
      <w:lvlJc w:val="left"/>
      <w:pPr>
        <w:ind w:left="1080" w:hanging="360"/>
      </w:pPr>
    </w:lvl>
    <w:lvl w:ilvl="2" w:tplc="2E2CD1DC">
      <w:numFmt w:val="decimal"/>
      <w:lvlText w:val=""/>
      <w:lvlJc w:val="left"/>
    </w:lvl>
    <w:lvl w:ilvl="3" w:tplc="7346E1A6">
      <w:numFmt w:val="decimal"/>
      <w:lvlText w:val=""/>
      <w:lvlJc w:val="left"/>
    </w:lvl>
    <w:lvl w:ilvl="4" w:tplc="25E08C82">
      <w:numFmt w:val="decimal"/>
      <w:lvlText w:val=""/>
      <w:lvlJc w:val="left"/>
    </w:lvl>
    <w:lvl w:ilvl="5" w:tplc="FFB20AD2">
      <w:numFmt w:val="decimal"/>
      <w:lvlText w:val=""/>
      <w:lvlJc w:val="left"/>
    </w:lvl>
    <w:lvl w:ilvl="6" w:tplc="9560FDDE">
      <w:numFmt w:val="decimal"/>
      <w:lvlText w:val=""/>
      <w:lvlJc w:val="left"/>
    </w:lvl>
    <w:lvl w:ilvl="7" w:tplc="C73E0CDE">
      <w:numFmt w:val="decimal"/>
      <w:lvlText w:val=""/>
      <w:lvlJc w:val="left"/>
    </w:lvl>
    <w:lvl w:ilvl="8" w:tplc="DE0ADB3A">
      <w:numFmt w:val="decimal"/>
      <w:lvlText w:val=""/>
      <w:lvlJc w:val="left"/>
    </w:lvl>
  </w:abstractNum>
  <w:abstractNum w:abstractNumId="1" w15:restartNumberingAfterBreak="0">
    <w:nsid w:val="09761475"/>
    <w:multiLevelType w:val="hybridMultilevel"/>
    <w:tmpl w:val="1676F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0E5D1E"/>
    <w:multiLevelType w:val="hybridMultilevel"/>
    <w:tmpl w:val="2452C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D487C"/>
    <w:multiLevelType w:val="hybridMultilevel"/>
    <w:tmpl w:val="278A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A6712"/>
    <w:multiLevelType w:val="hybridMultilevel"/>
    <w:tmpl w:val="F94C5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125756"/>
    <w:multiLevelType w:val="hybridMultilevel"/>
    <w:tmpl w:val="75466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48428D"/>
    <w:multiLevelType w:val="hybridMultilevel"/>
    <w:tmpl w:val="B7642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DF10D3F"/>
    <w:multiLevelType w:val="hybridMultilevel"/>
    <w:tmpl w:val="A8068E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97C6ECE"/>
    <w:multiLevelType w:val="hybridMultilevel"/>
    <w:tmpl w:val="59187A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EBB20B8"/>
    <w:multiLevelType w:val="hybridMultilevel"/>
    <w:tmpl w:val="EAE86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D35D3F"/>
    <w:multiLevelType w:val="hybridMultilevel"/>
    <w:tmpl w:val="05BE8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877547"/>
    <w:multiLevelType w:val="hybridMultilevel"/>
    <w:tmpl w:val="FE967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0EB50DE"/>
    <w:multiLevelType w:val="hybridMultilevel"/>
    <w:tmpl w:val="1132F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87647"/>
    <w:multiLevelType w:val="hybridMultilevel"/>
    <w:tmpl w:val="88243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A575BB"/>
    <w:multiLevelType w:val="hybridMultilevel"/>
    <w:tmpl w:val="9214AF9C"/>
    <w:lvl w:ilvl="0" w:tplc="69FC485A">
      <w:start w:val="1"/>
      <w:numFmt w:val="bullet"/>
      <w:lvlText w:val="●"/>
      <w:lvlJc w:val="left"/>
      <w:pPr>
        <w:ind w:left="720" w:hanging="360"/>
      </w:pPr>
    </w:lvl>
    <w:lvl w:ilvl="1" w:tplc="2EBC5A7E">
      <w:start w:val="1"/>
      <w:numFmt w:val="bullet"/>
      <w:lvlText w:val="○"/>
      <w:lvlJc w:val="left"/>
      <w:pPr>
        <w:ind w:left="1440" w:hanging="360"/>
      </w:pPr>
    </w:lvl>
    <w:lvl w:ilvl="2" w:tplc="22A805A6">
      <w:start w:val="1"/>
      <w:numFmt w:val="bullet"/>
      <w:lvlText w:val="■"/>
      <w:lvlJc w:val="left"/>
      <w:pPr>
        <w:ind w:left="2160" w:hanging="360"/>
      </w:pPr>
    </w:lvl>
    <w:lvl w:ilvl="3" w:tplc="18F27024">
      <w:start w:val="1"/>
      <w:numFmt w:val="bullet"/>
      <w:lvlText w:val="●"/>
      <w:lvlJc w:val="left"/>
      <w:pPr>
        <w:ind w:left="2880" w:hanging="360"/>
      </w:pPr>
    </w:lvl>
    <w:lvl w:ilvl="4" w:tplc="AF363428">
      <w:start w:val="1"/>
      <w:numFmt w:val="bullet"/>
      <w:lvlText w:val="○"/>
      <w:lvlJc w:val="left"/>
      <w:pPr>
        <w:ind w:left="3600" w:hanging="360"/>
      </w:pPr>
    </w:lvl>
    <w:lvl w:ilvl="5" w:tplc="50D0B26A">
      <w:start w:val="1"/>
      <w:numFmt w:val="bullet"/>
      <w:lvlText w:val="■"/>
      <w:lvlJc w:val="left"/>
      <w:pPr>
        <w:ind w:left="4320" w:hanging="360"/>
      </w:pPr>
    </w:lvl>
    <w:lvl w:ilvl="6" w:tplc="FDFAEA8A">
      <w:start w:val="1"/>
      <w:numFmt w:val="bullet"/>
      <w:lvlText w:val="●"/>
      <w:lvlJc w:val="left"/>
      <w:pPr>
        <w:ind w:left="5040" w:hanging="360"/>
      </w:pPr>
    </w:lvl>
    <w:lvl w:ilvl="7" w:tplc="75C2036A">
      <w:start w:val="1"/>
      <w:numFmt w:val="bullet"/>
      <w:lvlText w:val="●"/>
      <w:lvlJc w:val="left"/>
      <w:pPr>
        <w:ind w:left="5760" w:hanging="360"/>
      </w:pPr>
    </w:lvl>
    <w:lvl w:ilvl="8" w:tplc="6D247BEE">
      <w:start w:val="1"/>
      <w:numFmt w:val="bullet"/>
      <w:lvlText w:val="●"/>
      <w:lvlJc w:val="left"/>
      <w:pPr>
        <w:ind w:left="6480" w:hanging="360"/>
      </w:pPr>
    </w:lvl>
  </w:abstractNum>
  <w:abstractNum w:abstractNumId="15" w15:restartNumberingAfterBreak="0">
    <w:nsid w:val="69EB2C2B"/>
    <w:multiLevelType w:val="hybridMultilevel"/>
    <w:tmpl w:val="783280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FB255F0"/>
    <w:multiLevelType w:val="hybridMultilevel"/>
    <w:tmpl w:val="1A86E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47293186">
    <w:abstractNumId w:val="14"/>
    <w:lvlOverride w:ilvl="0">
      <w:startOverride w:val="1"/>
    </w:lvlOverride>
  </w:num>
  <w:num w:numId="2" w16cid:durableId="2068533810">
    <w:abstractNumId w:val="0"/>
    <w:lvlOverride w:ilvl="0">
      <w:startOverride w:val="1"/>
    </w:lvlOverride>
  </w:num>
  <w:num w:numId="3" w16cid:durableId="1889757047">
    <w:abstractNumId w:val="2"/>
  </w:num>
  <w:num w:numId="4" w16cid:durableId="176232320">
    <w:abstractNumId w:val="5"/>
  </w:num>
  <w:num w:numId="5" w16cid:durableId="1919634906">
    <w:abstractNumId w:val="16"/>
  </w:num>
  <w:num w:numId="6" w16cid:durableId="2111512640">
    <w:abstractNumId w:val="11"/>
  </w:num>
  <w:num w:numId="7" w16cid:durableId="545334728">
    <w:abstractNumId w:val="4"/>
  </w:num>
  <w:num w:numId="8" w16cid:durableId="484661929">
    <w:abstractNumId w:val="10"/>
  </w:num>
  <w:num w:numId="9" w16cid:durableId="1879076776">
    <w:abstractNumId w:val="12"/>
  </w:num>
  <w:num w:numId="10" w16cid:durableId="340282705">
    <w:abstractNumId w:val="13"/>
  </w:num>
  <w:num w:numId="11" w16cid:durableId="551115603">
    <w:abstractNumId w:val="7"/>
  </w:num>
  <w:num w:numId="12" w16cid:durableId="1479422690">
    <w:abstractNumId w:val="9"/>
  </w:num>
  <w:num w:numId="13" w16cid:durableId="1927808098">
    <w:abstractNumId w:val="8"/>
  </w:num>
  <w:num w:numId="14" w16cid:durableId="1671103095">
    <w:abstractNumId w:val="6"/>
  </w:num>
  <w:num w:numId="15" w16cid:durableId="510217334">
    <w:abstractNumId w:val="3"/>
  </w:num>
  <w:num w:numId="16" w16cid:durableId="95835832">
    <w:abstractNumId w:val="1"/>
  </w:num>
  <w:num w:numId="17" w16cid:durableId="4707503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isplayBackgroundShape/>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B59"/>
    <w:rsid w:val="000779A0"/>
    <w:rsid w:val="0013313A"/>
    <w:rsid w:val="00150CAC"/>
    <w:rsid w:val="001951DC"/>
    <w:rsid w:val="00261C3C"/>
    <w:rsid w:val="00281B7F"/>
    <w:rsid w:val="00286F4B"/>
    <w:rsid w:val="00293C4C"/>
    <w:rsid w:val="002D09A1"/>
    <w:rsid w:val="002E656D"/>
    <w:rsid w:val="003254E9"/>
    <w:rsid w:val="00371BE3"/>
    <w:rsid w:val="0037387D"/>
    <w:rsid w:val="003B1C6F"/>
    <w:rsid w:val="003B2E58"/>
    <w:rsid w:val="003C6535"/>
    <w:rsid w:val="003E799E"/>
    <w:rsid w:val="0046276C"/>
    <w:rsid w:val="005A0738"/>
    <w:rsid w:val="005A2168"/>
    <w:rsid w:val="005C7FEE"/>
    <w:rsid w:val="006144CD"/>
    <w:rsid w:val="00631F12"/>
    <w:rsid w:val="006423F7"/>
    <w:rsid w:val="006753AB"/>
    <w:rsid w:val="006B1D5C"/>
    <w:rsid w:val="006B7226"/>
    <w:rsid w:val="006E4323"/>
    <w:rsid w:val="007A08D3"/>
    <w:rsid w:val="007B3B9D"/>
    <w:rsid w:val="00865626"/>
    <w:rsid w:val="008E721A"/>
    <w:rsid w:val="009659A0"/>
    <w:rsid w:val="009B78FC"/>
    <w:rsid w:val="00A44B45"/>
    <w:rsid w:val="00A808F6"/>
    <w:rsid w:val="00AC33A9"/>
    <w:rsid w:val="00B04C22"/>
    <w:rsid w:val="00B71236"/>
    <w:rsid w:val="00BA21AE"/>
    <w:rsid w:val="00BB5518"/>
    <w:rsid w:val="00BE44E0"/>
    <w:rsid w:val="00BF29C6"/>
    <w:rsid w:val="00C20699"/>
    <w:rsid w:val="00C51FB3"/>
    <w:rsid w:val="00C845BE"/>
    <w:rsid w:val="00C922DD"/>
    <w:rsid w:val="00CA5399"/>
    <w:rsid w:val="00D311EF"/>
    <w:rsid w:val="00D55B1E"/>
    <w:rsid w:val="00D72B59"/>
    <w:rsid w:val="00D93400"/>
    <w:rsid w:val="00DD4799"/>
    <w:rsid w:val="00FA7F78"/>
    <w:rsid w:val="00FF2F20"/>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2F0B5"/>
  <w15:docId w15:val="{E0ED99F8-ED20-5444-8D0B-3563128EF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spacing w:before="400" w:after="180"/>
      <w:outlineLvl w:val="0"/>
    </w:pPr>
    <w:rPr>
      <w:b/>
      <w:bCs/>
      <w:color w:val="1B3A6B"/>
      <w:sz w:val="32"/>
      <w:szCs w:val="32"/>
    </w:rPr>
  </w:style>
  <w:style w:type="paragraph" w:styleId="Heading2">
    <w:name w:val="heading 2"/>
    <w:uiPriority w:val="9"/>
    <w:unhideWhenUsed/>
    <w:qFormat/>
    <w:pPr>
      <w:spacing w:before="300" w:after="120"/>
      <w:outlineLvl w:val="1"/>
    </w:pPr>
    <w:rPr>
      <w:b/>
      <w:bCs/>
      <w:color w:val="2563EB"/>
      <w:sz w:val="26"/>
      <w:szCs w:val="26"/>
    </w:rPr>
  </w:style>
  <w:style w:type="paragraph" w:styleId="Heading3">
    <w:name w:val="heading 3"/>
    <w:uiPriority w:val="9"/>
    <w:semiHidden/>
    <w:unhideWhenUsed/>
    <w:qFormat/>
    <w:pPr>
      <w:spacing w:before="240" w:after="100"/>
      <w:outlineLvl w:val="2"/>
    </w:pPr>
    <w:rPr>
      <w:b/>
      <w:bCs/>
      <w:color w:val="0D948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93C4C"/>
    <w:rPr>
      <w:color w:val="605E5C"/>
      <w:shd w:val="clear" w:color="auto" w:fill="E1DFDD"/>
    </w:rPr>
  </w:style>
  <w:style w:type="paragraph" w:styleId="Header">
    <w:name w:val="header"/>
    <w:basedOn w:val="Normal"/>
    <w:link w:val="HeaderChar"/>
    <w:uiPriority w:val="99"/>
    <w:unhideWhenUsed/>
    <w:rsid w:val="00293C4C"/>
    <w:pPr>
      <w:tabs>
        <w:tab w:val="center" w:pos="4680"/>
        <w:tab w:val="right" w:pos="9360"/>
      </w:tabs>
    </w:pPr>
    <w:rPr>
      <w:szCs w:val="28"/>
    </w:rPr>
  </w:style>
  <w:style w:type="character" w:customStyle="1" w:styleId="HeaderChar">
    <w:name w:val="Header Char"/>
    <w:basedOn w:val="DefaultParagraphFont"/>
    <w:link w:val="Header"/>
    <w:uiPriority w:val="99"/>
    <w:rsid w:val="00293C4C"/>
    <w:rPr>
      <w:rFonts w:cs="Angsana New"/>
      <w:szCs w:val="28"/>
    </w:rPr>
  </w:style>
  <w:style w:type="paragraph" w:styleId="Footer">
    <w:name w:val="footer"/>
    <w:basedOn w:val="Normal"/>
    <w:link w:val="FooterChar"/>
    <w:uiPriority w:val="99"/>
    <w:unhideWhenUsed/>
    <w:rsid w:val="00293C4C"/>
    <w:pPr>
      <w:tabs>
        <w:tab w:val="center" w:pos="4680"/>
        <w:tab w:val="right" w:pos="9360"/>
      </w:tabs>
    </w:pPr>
    <w:rPr>
      <w:szCs w:val="28"/>
    </w:rPr>
  </w:style>
  <w:style w:type="character" w:customStyle="1" w:styleId="FooterChar">
    <w:name w:val="Footer Char"/>
    <w:basedOn w:val="DefaultParagraphFont"/>
    <w:link w:val="Footer"/>
    <w:uiPriority w:val="99"/>
    <w:rsid w:val="00293C4C"/>
    <w:rPr>
      <w:rFonts w:cs="Angsana New"/>
      <w:szCs w:val="28"/>
    </w:rPr>
  </w:style>
  <w:style w:type="character" w:customStyle="1" w:styleId="citation-342">
    <w:name w:val="citation-342"/>
    <w:basedOn w:val="DefaultParagraphFont"/>
    <w:rsid w:val="00C92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3090</Words>
  <Characters>17614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 Kullachart Ekvoratham</cp:lastModifiedBy>
  <cp:revision>49</cp:revision>
  <cp:lastPrinted>2026-06-13T04:44:00Z</cp:lastPrinted>
  <dcterms:created xsi:type="dcterms:W3CDTF">2026-06-13T03:33:00Z</dcterms:created>
  <dcterms:modified xsi:type="dcterms:W3CDTF">2026-06-13T04:54:00Z</dcterms:modified>
</cp:coreProperties>
</file>