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8"/>
      </w:tblGrid>
      <w:tr w:rsidR="00D72B59" w:rsidRPr="00E65174" w14:paraId="14C1A5C1" w14:textId="77777777" w:rsidTr="00293C4C">
        <w:trPr>
          <w:trHeight w:val="936"/>
        </w:trPr>
        <w:tc>
          <w:tcPr>
            <w:tcW w:w="9408" w:type="dxa"/>
            <w:tcBorders>
              <w:top w:val="none" w:sz="0" w:space="0" w:color="FFFFFF"/>
              <w:left w:val="none" w:sz="0" w:space="0" w:color="FFFFFF"/>
              <w:bottom w:val="none" w:sz="0" w:space="0" w:color="FFFFFF"/>
              <w:right w:val="none" w:sz="0" w:space="0" w:color="FFFFFF"/>
            </w:tcBorders>
            <w:shd w:val="clear" w:color="auto" w:fill="1B3A6B"/>
            <w:tcMar>
              <w:top w:w="560" w:type="dxa"/>
              <w:left w:w="560" w:type="dxa"/>
              <w:bottom w:w="560" w:type="dxa"/>
              <w:right w:w="560" w:type="dxa"/>
            </w:tcMar>
          </w:tcPr>
          <w:p w14:paraId="7605FBAC" w14:textId="63BBAFDC" w:rsidR="00D72B59" w:rsidRPr="00E65174" w:rsidRDefault="00293C4C" w:rsidP="00293C4C">
            <w:pPr>
              <w:spacing w:after="60"/>
              <w:rPr>
                <w:rFonts w:ascii="Abadi" w:hAnsi="Abadi" w:cs="Arial"/>
                <w:b/>
                <w:bCs/>
                <w:color w:val="FFFFFF"/>
                <w:sz w:val="36"/>
                <w:szCs w:val="36"/>
              </w:rPr>
            </w:pPr>
            <w:r w:rsidRPr="00E65174">
              <w:rPr>
                <w:rFonts w:ascii="Abadi" w:hAnsi="Abadi" w:cs="Arial"/>
                <w:b/>
                <w:bCs/>
                <w:color w:val="FFFFFF"/>
                <w:sz w:val="36"/>
                <w:szCs w:val="36"/>
              </w:rPr>
              <w:t xml:space="preserve">Pre-Lim Study Note </w:t>
            </w:r>
            <w:r w:rsidR="001951DC" w:rsidRPr="00E65174">
              <w:rPr>
                <w:rFonts w:ascii="Abadi" w:hAnsi="Abadi" w:cs="Arial"/>
                <w:b/>
                <w:bCs/>
                <w:color w:val="FFFFFF"/>
                <w:sz w:val="36"/>
                <w:szCs w:val="36"/>
              </w:rPr>
              <w:t>in AI Facial Vision and Affective Computing</w:t>
            </w:r>
          </w:p>
          <w:p w14:paraId="5E94FD2E" w14:textId="1CF8E2C4" w:rsidR="00D72B59" w:rsidRPr="00E65174" w:rsidRDefault="00293C4C" w:rsidP="00293C4C">
            <w:pPr>
              <w:rPr>
                <w:rFonts w:ascii="Abadi" w:hAnsi="Abadi" w:cs="Arial"/>
                <w:sz w:val="20"/>
                <w:szCs w:val="20"/>
              </w:rPr>
            </w:pPr>
            <w:r w:rsidRPr="00E65174">
              <w:rPr>
                <w:rFonts w:ascii="Abadi" w:hAnsi="Abadi" w:cs="Arial"/>
                <w:color w:val="9CA3AF"/>
                <w:sz w:val="20"/>
                <w:szCs w:val="20"/>
              </w:rPr>
              <w:t xml:space="preserve">Kullachart Ekvoratham (ekvoratham@gmail.com) - June </w:t>
            </w:r>
            <w:r w:rsidR="00522944" w:rsidRPr="00E65174">
              <w:rPr>
                <w:rFonts w:ascii="Abadi" w:hAnsi="Abadi" w:cs="Arial"/>
                <w:color w:val="9CA3AF"/>
                <w:sz w:val="20"/>
                <w:szCs w:val="20"/>
              </w:rPr>
              <w:t>27</w:t>
            </w:r>
            <w:r w:rsidRPr="00E65174">
              <w:rPr>
                <w:rFonts w:ascii="Abadi" w:hAnsi="Abadi" w:cs="Arial"/>
                <w:color w:val="9CA3AF"/>
                <w:sz w:val="20"/>
                <w:szCs w:val="20"/>
              </w:rPr>
              <w:t xml:space="preserve">, 2026  </w:t>
            </w:r>
          </w:p>
        </w:tc>
      </w:tr>
    </w:tbl>
    <w:p w14:paraId="7CD4B651" w14:textId="77777777" w:rsidR="0053718B" w:rsidRPr="00E65174" w:rsidRDefault="0053718B" w:rsidP="0053718B">
      <w:pPr>
        <w:pStyle w:val="Heading3"/>
        <w:spacing w:before="0" w:after="0"/>
        <w:rPr>
          <w:rFonts w:ascii="Abadi" w:hAnsi="Abadi"/>
          <w:color w:val="1F1F1F"/>
          <w:sz w:val="20"/>
          <w:szCs w:val="20"/>
        </w:rPr>
      </w:pPr>
    </w:p>
    <w:p w14:paraId="30106A8F" w14:textId="007BA62B" w:rsidR="0055490A" w:rsidRPr="00286F4B" w:rsidRDefault="0055490A" w:rsidP="0055490A">
      <w:pPr>
        <w:pStyle w:val="Heading1"/>
        <w:pBdr>
          <w:bottom w:val="single" w:sz="10" w:space="4" w:color="1B3A6B"/>
        </w:pBdr>
        <w:rPr>
          <w:sz w:val="28"/>
          <w:szCs w:val="28"/>
        </w:rPr>
      </w:pPr>
      <w:r>
        <w:rPr>
          <w:sz w:val="28"/>
          <w:szCs w:val="28"/>
        </w:rPr>
        <w:t>Key Takeaways</w:t>
      </w:r>
    </w:p>
    <w:p w14:paraId="5D9260F6" w14:textId="520C6332" w:rsidR="001B631F" w:rsidRPr="00295DB1" w:rsidRDefault="0055490A" w:rsidP="0055490A">
      <w:pPr>
        <w:pStyle w:val="Heading3"/>
        <w:spacing w:before="0" w:after="0"/>
        <w:rPr>
          <w:color w:val="1B3A6B"/>
        </w:rPr>
      </w:pPr>
      <w:r w:rsidRPr="00295DB1">
        <w:rPr>
          <w:color w:val="1B3A6B"/>
        </w:rPr>
        <w:t>1</w:t>
      </w:r>
      <w:r w:rsidR="001B631F" w:rsidRPr="00295DB1">
        <w:rPr>
          <w:color w:val="1B3A6B"/>
        </w:rPr>
        <w:t>. The Deterministic "Emotion Reading"</w:t>
      </w:r>
    </w:p>
    <w:p w14:paraId="539EA524" w14:textId="44B602CE" w:rsidR="001B631F" w:rsidRPr="001B631F" w:rsidRDefault="001B631F" w:rsidP="001B631F">
      <w:pPr>
        <w:pStyle w:val="NormalWeb"/>
        <w:spacing w:before="0" w:beforeAutospacing="0" w:after="0" w:afterAutospacing="0"/>
        <w:rPr>
          <w:rFonts w:ascii="Abadi" w:hAnsi="Abadi" w:cs="Arial"/>
          <w:color w:val="1F1F1F"/>
          <w:sz w:val="20"/>
          <w:szCs w:val="20"/>
        </w:rPr>
      </w:pPr>
      <w:r w:rsidRPr="001B631F">
        <w:rPr>
          <w:rFonts w:ascii="Abadi" w:hAnsi="Abadi" w:cs="Arial"/>
          <w:color w:val="1F1F1F"/>
          <w:sz w:val="20"/>
          <w:szCs w:val="20"/>
        </w:rPr>
        <w:t xml:space="preserve">The abandonment of legacy Facial Emotion Recognition (FER) marks a </w:t>
      </w:r>
      <w:r w:rsidR="00942C23">
        <w:rPr>
          <w:rFonts w:ascii="Abadi" w:hAnsi="Abadi" w:cs="Arial"/>
          <w:color w:val="1F1F1F"/>
          <w:sz w:val="20"/>
          <w:szCs w:val="20"/>
        </w:rPr>
        <w:t xml:space="preserve">significant </w:t>
      </w:r>
      <w:r w:rsidRPr="001B631F">
        <w:rPr>
          <w:rFonts w:ascii="Abadi" w:hAnsi="Abadi" w:cs="Arial"/>
          <w:color w:val="1F1F1F"/>
          <w:sz w:val="20"/>
          <w:szCs w:val="20"/>
        </w:rPr>
        <w:t>shift. Because there is no universal, cross-cultural mapping between a surface facial muscle movement and psychological intent, the field has pivoted toward probabilistic frameworks. Modern pipelines measure physical</w:t>
      </w:r>
      <w:r w:rsidR="00B84B58">
        <w:rPr>
          <w:rFonts w:ascii="Abadi" w:hAnsi="Abadi" w:cs="Arial"/>
          <w:color w:val="1F1F1F"/>
          <w:sz w:val="20"/>
          <w:szCs w:val="20"/>
        </w:rPr>
        <w:t>/b</w:t>
      </w:r>
      <w:r w:rsidR="00B84B58" w:rsidRPr="001B631F">
        <w:rPr>
          <w:rFonts w:ascii="Abadi" w:hAnsi="Abadi" w:cs="Arial"/>
          <w:color w:val="1F1F1F"/>
          <w:sz w:val="20"/>
          <w:szCs w:val="20"/>
        </w:rPr>
        <w:t>ehavioral</w:t>
      </w:r>
      <w:r w:rsidRPr="001B631F">
        <w:rPr>
          <w:rFonts w:ascii="Abadi" w:hAnsi="Abadi" w:cs="Arial"/>
          <w:color w:val="1F1F1F"/>
          <w:sz w:val="20"/>
          <w:szCs w:val="20"/>
        </w:rPr>
        <w:t xml:space="preserve"> signals or place expressions along continuous scales of Valence and Arousal, treating human affect as a fluid probability distribution rather than a static categorical label.</w:t>
      </w:r>
    </w:p>
    <w:p w14:paraId="5BABCA3B" w14:textId="77777777" w:rsidR="00942C23" w:rsidRDefault="00942C23" w:rsidP="001B631F">
      <w:pPr>
        <w:pStyle w:val="Heading3"/>
        <w:spacing w:before="0" w:after="0"/>
        <w:rPr>
          <w:rFonts w:ascii="Abadi" w:eastAsia="Times New Roman" w:hAnsi="Abadi"/>
          <w:b w:val="0"/>
          <w:bCs w:val="0"/>
          <w:color w:val="1F1F1F"/>
          <w:sz w:val="20"/>
          <w:szCs w:val="20"/>
        </w:rPr>
      </w:pPr>
    </w:p>
    <w:p w14:paraId="083245E0" w14:textId="31702719" w:rsidR="001B631F" w:rsidRPr="00295DB1" w:rsidRDefault="00295DB1" w:rsidP="001B631F">
      <w:pPr>
        <w:pStyle w:val="Heading3"/>
        <w:spacing w:before="0" w:after="0"/>
        <w:rPr>
          <w:color w:val="1B3A6B"/>
        </w:rPr>
      </w:pPr>
      <w:r>
        <w:rPr>
          <w:color w:val="1B3A6B"/>
        </w:rPr>
        <w:t xml:space="preserve">2. </w:t>
      </w:r>
      <w:r w:rsidR="001B631F" w:rsidRPr="00295DB1">
        <w:rPr>
          <w:color w:val="1B3A6B"/>
        </w:rPr>
        <w:t xml:space="preserve">Algorithmic Arbitration </w:t>
      </w:r>
    </w:p>
    <w:p w14:paraId="0BAF5627" w14:textId="77777777" w:rsidR="001B631F" w:rsidRPr="001B631F" w:rsidRDefault="001B631F" w:rsidP="001B631F">
      <w:pPr>
        <w:pStyle w:val="NormalWeb"/>
        <w:spacing w:before="0" w:beforeAutospacing="0" w:after="0" w:afterAutospacing="0"/>
        <w:rPr>
          <w:rFonts w:ascii="Abadi" w:hAnsi="Abadi" w:cs="Arial"/>
          <w:color w:val="1F1F1F"/>
          <w:sz w:val="20"/>
          <w:szCs w:val="20"/>
        </w:rPr>
      </w:pPr>
      <w:r w:rsidRPr="001B631F">
        <w:rPr>
          <w:rFonts w:ascii="Abadi" w:hAnsi="Abadi" w:cs="Arial"/>
          <w:color w:val="1F1F1F"/>
          <w:sz w:val="20"/>
          <w:szCs w:val="20"/>
        </w:rPr>
        <w:t>Instead of deploying slow, multi-billion parameter foundation models (like the 6B Emotion-Llama), the frontier relies on lightweight, specialized sub-networks (such as Emotion2Vec and DistilRoBERTa) coordinated by advanced mathematical fusion engines. By replacing standard Softmax layers with Dempster–Shafer Theory and Dirichlet Evidence Parameterization, architectures can now dynamically calculate "Dirichlet Strength" to automatically downweight degraded channels (e.g., poor lighting or mic clipping) without crashing.</w:t>
      </w:r>
    </w:p>
    <w:p w14:paraId="593FC65E" w14:textId="77777777" w:rsidR="00B84B58" w:rsidRDefault="00B84B58" w:rsidP="001B631F">
      <w:pPr>
        <w:pStyle w:val="Heading3"/>
        <w:spacing w:before="0" w:after="0"/>
        <w:rPr>
          <w:rFonts w:ascii="Abadi" w:eastAsia="Times New Roman" w:hAnsi="Abadi"/>
          <w:b w:val="0"/>
          <w:bCs w:val="0"/>
          <w:color w:val="1F1F1F"/>
          <w:sz w:val="20"/>
          <w:szCs w:val="20"/>
        </w:rPr>
      </w:pPr>
    </w:p>
    <w:p w14:paraId="6088DD59" w14:textId="14C42BD7" w:rsidR="001B631F" w:rsidRPr="00B84B58" w:rsidRDefault="00295DB1" w:rsidP="001B631F">
      <w:pPr>
        <w:pStyle w:val="Heading3"/>
        <w:spacing w:before="0" w:after="0"/>
        <w:rPr>
          <w:rFonts w:ascii="Abadi" w:eastAsia="Times New Roman" w:hAnsi="Abadi"/>
          <w:color w:val="1F1F1F"/>
          <w:sz w:val="20"/>
          <w:szCs w:val="20"/>
        </w:rPr>
      </w:pPr>
      <w:r>
        <w:rPr>
          <w:color w:val="1B3A6B"/>
        </w:rPr>
        <w:t>3.</w:t>
      </w:r>
      <w:r w:rsidR="001B631F" w:rsidRPr="00295DB1">
        <w:rPr>
          <w:color w:val="1B3A6B"/>
        </w:rPr>
        <w:t xml:space="preserve"> The Shift to 3D, Edge, and Hybrid Data Realignment</w:t>
      </w:r>
    </w:p>
    <w:p w14:paraId="138B79AC" w14:textId="7EE5E191" w:rsidR="001B631F" w:rsidRPr="001B631F" w:rsidRDefault="001B631F" w:rsidP="001B631F">
      <w:pPr>
        <w:pStyle w:val="NormalWeb"/>
        <w:numPr>
          <w:ilvl w:val="0"/>
          <w:numId w:val="33"/>
        </w:numPr>
        <w:spacing w:before="0" w:beforeAutospacing="0" w:after="0" w:afterAutospacing="0"/>
        <w:rPr>
          <w:rFonts w:ascii="Abadi" w:hAnsi="Abadi" w:cs="Arial"/>
          <w:color w:val="1F1F1F"/>
          <w:sz w:val="20"/>
          <w:szCs w:val="20"/>
        </w:rPr>
      </w:pPr>
      <w:r w:rsidRPr="001B631F">
        <w:rPr>
          <w:rFonts w:ascii="Abadi" w:hAnsi="Abadi" w:cs="Arial"/>
          <w:color w:val="1F1F1F"/>
          <w:sz w:val="20"/>
          <w:szCs w:val="20"/>
        </w:rPr>
        <w:t>Security: Flat 2D analysis is being replaced by 3D Gaussian Splatting and Eulerian Radiance Fields to construct real-time volumetric maps that prevent video-loop spoofing.</w:t>
      </w:r>
    </w:p>
    <w:p w14:paraId="68C77926" w14:textId="4CC072B6" w:rsidR="001B631F" w:rsidRPr="001B631F" w:rsidRDefault="001B631F" w:rsidP="001B631F">
      <w:pPr>
        <w:pStyle w:val="NormalWeb"/>
        <w:numPr>
          <w:ilvl w:val="0"/>
          <w:numId w:val="33"/>
        </w:numPr>
        <w:spacing w:before="0" w:beforeAutospacing="0" w:after="0" w:afterAutospacing="0"/>
        <w:rPr>
          <w:rFonts w:ascii="Abadi" w:hAnsi="Abadi" w:cs="Arial"/>
          <w:color w:val="1F1F1F"/>
          <w:sz w:val="20"/>
          <w:szCs w:val="20"/>
        </w:rPr>
      </w:pPr>
      <w:r w:rsidRPr="001B631F">
        <w:rPr>
          <w:rFonts w:ascii="Abadi" w:hAnsi="Abadi" w:cs="Arial"/>
          <w:color w:val="1F1F1F"/>
          <w:sz w:val="20"/>
          <w:szCs w:val="20"/>
        </w:rPr>
        <w:t xml:space="preserve">Data Engineering: Purely synthetic training data has proven too mathematically idealized for unconstrained deployments, causing "Synthetic Bias Amplification." Teams are now relying on </w:t>
      </w:r>
      <w:r w:rsidR="009C4308">
        <w:rPr>
          <w:rFonts w:ascii="Abadi" w:hAnsi="Abadi" w:cs="Arial"/>
          <w:color w:val="1F1F1F"/>
          <w:sz w:val="20"/>
          <w:szCs w:val="20"/>
        </w:rPr>
        <w:t xml:space="preserve">some </w:t>
      </w:r>
      <w:r w:rsidRPr="001B631F">
        <w:rPr>
          <w:rFonts w:ascii="Abadi" w:hAnsi="Abadi" w:cs="Arial"/>
          <w:color w:val="1F1F1F"/>
          <w:sz w:val="20"/>
          <w:szCs w:val="20"/>
        </w:rPr>
        <w:t xml:space="preserve">frameworks to systematically </w:t>
      </w:r>
      <w:r w:rsidR="00CD6343">
        <w:rPr>
          <w:rFonts w:ascii="Abadi" w:hAnsi="Abadi" w:cs="Arial"/>
          <w:color w:val="1F1F1F"/>
          <w:sz w:val="20"/>
          <w:szCs w:val="20"/>
        </w:rPr>
        <w:t>deliver</w:t>
      </w:r>
      <w:r w:rsidRPr="001B631F">
        <w:rPr>
          <w:rFonts w:ascii="Abadi" w:hAnsi="Abadi" w:cs="Arial"/>
          <w:color w:val="1F1F1F"/>
          <w:sz w:val="20"/>
          <w:szCs w:val="20"/>
        </w:rPr>
        <w:t xml:space="preserve"> real-world human variations into their training distributions.</w:t>
      </w:r>
    </w:p>
    <w:p w14:paraId="068D89A3" w14:textId="77777777" w:rsidR="009C4308" w:rsidRDefault="009C4308" w:rsidP="001B631F">
      <w:pPr>
        <w:pStyle w:val="Heading3"/>
        <w:spacing w:before="0" w:after="0"/>
        <w:rPr>
          <w:rFonts w:ascii="Abadi" w:eastAsia="Times New Roman" w:hAnsi="Abadi"/>
          <w:b w:val="0"/>
          <w:bCs w:val="0"/>
          <w:color w:val="1F1F1F"/>
          <w:sz w:val="20"/>
          <w:szCs w:val="20"/>
        </w:rPr>
      </w:pPr>
    </w:p>
    <w:p w14:paraId="477F9373" w14:textId="41EFD1EB" w:rsidR="001B631F" w:rsidRPr="00295DB1" w:rsidRDefault="001B631F" w:rsidP="001B631F">
      <w:pPr>
        <w:pStyle w:val="Heading3"/>
        <w:spacing w:before="0" w:after="0"/>
        <w:rPr>
          <w:color w:val="1B3A6B"/>
        </w:rPr>
      </w:pPr>
      <w:r w:rsidRPr="00295DB1">
        <w:rPr>
          <w:color w:val="1B3A6B"/>
        </w:rPr>
        <w:t xml:space="preserve">4. Regulatory Friction </w:t>
      </w:r>
    </w:p>
    <w:p w14:paraId="04488B28" w14:textId="77777777" w:rsidR="001B631F" w:rsidRPr="001B631F" w:rsidRDefault="001B631F" w:rsidP="001B631F">
      <w:pPr>
        <w:pStyle w:val="NormalWeb"/>
        <w:spacing w:before="0" w:beforeAutospacing="0" w:after="0" w:afterAutospacing="0"/>
        <w:rPr>
          <w:rFonts w:ascii="Abadi" w:hAnsi="Abadi" w:cs="Arial"/>
          <w:color w:val="1F1F1F"/>
          <w:sz w:val="20"/>
          <w:szCs w:val="20"/>
        </w:rPr>
      </w:pPr>
      <w:r w:rsidRPr="001B631F">
        <w:rPr>
          <w:rFonts w:ascii="Abadi" w:hAnsi="Abadi" w:cs="Arial"/>
          <w:color w:val="1F1F1F"/>
          <w:sz w:val="20"/>
          <w:szCs w:val="20"/>
        </w:rPr>
        <w:t>With the imminent activation of the EU AI Act’s Article 50 transparency obligations on August 2, 2026, commercial intent-profiling faces massive statutory bans and catastrophic compliance penalties (up to 7-11% of global revenue). This is causing immediate market shifts:</w:t>
      </w:r>
    </w:p>
    <w:p w14:paraId="6E0F31FB" w14:textId="77777777" w:rsidR="001B631F" w:rsidRPr="001B631F" w:rsidRDefault="001B631F" w:rsidP="001B631F">
      <w:pPr>
        <w:pStyle w:val="NormalWeb"/>
        <w:numPr>
          <w:ilvl w:val="0"/>
          <w:numId w:val="34"/>
        </w:numPr>
        <w:spacing w:before="0" w:beforeAutospacing="0" w:after="0" w:afterAutospacing="0"/>
        <w:rPr>
          <w:rFonts w:ascii="Abadi" w:hAnsi="Abadi" w:cs="Arial"/>
          <w:color w:val="1F1F1F"/>
          <w:sz w:val="20"/>
          <w:szCs w:val="20"/>
        </w:rPr>
      </w:pPr>
      <w:r w:rsidRPr="001B631F">
        <w:rPr>
          <w:rFonts w:ascii="Abadi" w:hAnsi="Abadi" w:cs="Arial"/>
          <w:color w:val="1F1F1F"/>
          <w:sz w:val="20"/>
          <w:szCs w:val="20"/>
        </w:rPr>
        <w:t>Infrastructure: Developers are rapidly building local, ephemeral "safe harbor" architectures where biometric data never leaves temporary, on-device loops.</w:t>
      </w:r>
    </w:p>
    <w:p w14:paraId="57FD49B7" w14:textId="60146E71" w:rsidR="001B631F" w:rsidRPr="001B631F" w:rsidRDefault="001B631F" w:rsidP="001B631F">
      <w:pPr>
        <w:pStyle w:val="NormalWeb"/>
        <w:numPr>
          <w:ilvl w:val="0"/>
          <w:numId w:val="34"/>
        </w:numPr>
        <w:spacing w:before="0" w:beforeAutospacing="0" w:after="0" w:afterAutospacing="0"/>
        <w:rPr>
          <w:rFonts w:ascii="Abadi" w:hAnsi="Abadi" w:cs="Arial"/>
          <w:color w:val="1F1F1F"/>
          <w:sz w:val="20"/>
          <w:szCs w:val="20"/>
        </w:rPr>
      </w:pPr>
      <w:r w:rsidRPr="001B631F">
        <w:rPr>
          <w:rFonts w:ascii="Abadi" w:hAnsi="Abadi" w:cs="Arial"/>
          <w:color w:val="1F1F1F"/>
          <w:sz w:val="20"/>
          <w:szCs w:val="20"/>
        </w:rPr>
        <w:t>Domain Focus: Research is pivoting away from commercial/educational tracking and moving explicitly into legally permitted, high-utility sectors: clinical computing (like the FAHR-Face model's mortality risk mapping), medical screening, and safety automation.</w:t>
      </w:r>
    </w:p>
    <w:p w14:paraId="4BCF13AF" w14:textId="77777777" w:rsidR="001B631F" w:rsidRPr="001B631F" w:rsidRDefault="001B631F" w:rsidP="0053718B">
      <w:pPr>
        <w:pStyle w:val="Heading3"/>
        <w:spacing w:before="0" w:after="0"/>
        <w:rPr>
          <w:rFonts w:ascii="Abadi" w:eastAsia="Times New Roman" w:hAnsi="Abadi"/>
          <w:b w:val="0"/>
          <w:bCs w:val="0"/>
          <w:color w:val="1F1F1F"/>
          <w:sz w:val="20"/>
          <w:szCs w:val="20"/>
        </w:rPr>
      </w:pPr>
    </w:p>
    <w:p w14:paraId="573C5782" w14:textId="77777777" w:rsidR="001B631F" w:rsidRPr="001B631F" w:rsidRDefault="001B631F" w:rsidP="0053718B">
      <w:pPr>
        <w:pStyle w:val="Heading3"/>
        <w:spacing w:before="0" w:after="0"/>
        <w:rPr>
          <w:rFonts w:ascii="Abadi" w:eastAsia="Times New Roman" w:hAnsi="Abadi"/>
          <w:b w:val="0"/>
          <w:bCs w:val="0"/>
          <w:color w:val="1F1F1F"/>
          <w:sz w:val="20"/>
          <w:szCs w:val="20"/>
        </w:rPr>
      </w:pPr>
    </w:p>
    <w:p w14:paraId="0C8D5B1A" w14:textId="77777777" w:rsidR="0055490A" w:rsidRDefault="0055490A">
      <w:pPr>
        <w:rPr>
          <w:rFonts w:cs="Arial"/>
          <w:b/>
          <w:bCs/>
          <w:color w:val="1B3A6B"/>
          <w:sz w:val="28"/>
          <w:szCs w:val="28"/>
        </w:rPr>
      </w:pPr>
      <w:r>
        <w:rPr>
          <w:sz w:val="28"/>
          <w:szCs w:val="28"/>
        </w:rPr>
        <w:br w:type="page"/>
      </w:r>
    </w:p>
    <w:p w14:paraId="6C9A5098" w14:textId="5A6C5664" w:rsidR="0055490A" w:rsidRPr="00286F4B" w:rsidRDefault="0055490A" w:rsidP="0055490A">
      <w:pPr>
        <w:pStyle w:val="Heading1"/>
        <w:pBdr>
          <w:bottom w:val="single" w:sz="10" w:space="4" w:color="1B3A6B"/>
        </w:pBdr>
        <w:rPr>
          <w:sz w:val="28"/>
          <w:szCs w:val="28"/>
        </w:rPr>
      </w:pPr>
      <w:r>
        <w:rPr>
          <w:sz w:val="28"/>
          <w:szCs w:val="28"/>
        </w:rPr>
        <w:lastRenderedPageBreak/>
        <w:t>St</w:t>
      </w:r>
      <w:r w:rsidR="003D4703">
        <w:rPr>
          <w:sz w:val="28"/>
          <w:szCs w:val="28"/>
        </w:rPr>
        <w:t>u</w:t>
      </w:r>
      <w:r>
        <w:rPr>
          <w:sz w:val="28"/>
          <w:szCs w:val="28"/>
        </w:rPr>
        <w:t>dy Note</w:t>
      </w:r>
    </w:p>
    <w:p w14:paraId="2B448744" w14:textId="06C48BA4" w:rsidR="0053718B" w:rsidRPr="00295DB1" w:rsidRDefault="0053718B" w:rsidP="0055490A">
      <w:pPr>
        <w:pStyle w:val="Heading3"/>
        <w:spacing w:before="0" w:after="0"/>
        <w:rPr>
          <w:color w:val="1B3A6B"/>
        </w:rPr>
      </w:pPr>
      <w:r w:rsidRPr="00295DB1">
        <w:rPr>
          <w:color w:val="1B3A6B"/>
        </w:rPr>
        <w:t xml:space="preserve">The Shift: </w:t>
      </w:r>
      <w:r w:rsidR="00260E3C" w:rsidRPr="00295DB1">
        <w:rPr>
          <w:color w:val="1B3A6B"/>
        </w:rPr>
        <w:t>f</w:t>
      </w:r>
      <w:r w:rsidRPr="00295DB1">
        <w:rPr>
          <w:color w:val="1B3A6B"/>
        </w:rPr>
        <w:t>rom "Emotion Reading" to Probability Modeling</w:t>
      </w:r>
    </w:p>
    <w:p w14:paraId="260DF756" w14:textId="326F3C04" w:rsidR="0053718B" w:rsidRPr="00E65174" w:rsidRDefault="0053718B" w:rsidP="0053718B">
      <w:pPr>
        <w:pStyle w:val="NormalWeb"/>
        <w:spacing w:before="0" w:beforeAutospacing="0" w:after="0" w:afterAutospacing="0"/>
        <w:rPr>
          <w:rFonts w:ascii="Abadi" w:hAnsi="Abadi" w:cs="Arial"/>
          <w:color w:val="1F1F1F"/>
          <w:sz w:val="20"/>
          <w:szCs w:val="20"/>
        </w:rPr>
      </w:pPr>
      <w:r w:rsidRPr="00E65174">
        <w:rPr>
          <w:rFonts w:ascii="Abadi" w:hAnsi="Abadi" w:cs="Arial"/>
          <w:color w:val="1F1F1F"/>
          <w:sz w:val="20"/>
          <w:szCs w:val="20"/>
        </w:rPr>
        <w:t xml:space="preserve">The scientific domain previously called </w:t>
      </w:r>
      <w:r w:rsidRPr="00E65174">
        <w:rPr>
          <w:rFonts w:ascii="Abadi" w:hAnsi="Abadi" w:cs="Arial"/>
          <w:b/>
          <w:bCs/>
          <w:color w:val="1F1F1F"/>
          <w:sz w:val="20"/>
          <w:szCs w:val="20"/>
          <w:bdr w:val="none" w:sz="0" w:space="0" w:color="auto" w:frame="1"/>
        </w:rPr>
        <w:t>Facial Emotion Recognition (FER)</w:t>
      </w:r>
      <w:r w:rsidRPr="00E65174">
        <w:rPr>
          <w:rFonts w:ascii="Abadi" w:hAnsi="Abadi" w:cs="Arial"/>
          <w:color w:val="1F1F1F"/>
          <w:sz w:val="20"/>
          <w:szCs w:val="20"/>
        </w:rPr>
        <w:t xml:space="preserve"> is undergoing a fundamental structural transformation. The legacy idea that an AI can look at a facial crop and definitively diagnose what a person is feeling has been abandoned by vision conferences. This is a scientific reckoning: human psychology does not support a direct, universal link between a surface muscle movement and a true internal emotional state.</w:t>
      </w:r>
      <w:r w:rsidR="00835DD5" w:rsidRPr="00E65174">
        <w:rPr>
          <w:rFonts w:ascii="Abadi" w:hAnsi="Abadi" w:cs="Arial"/>
          <w:color w:val="1F1F1F"/>
          <w:sz w:val="20"/>
          <w:szCs w:val="20"/>
        </w:rPr>
        <w:t xml:space="preserve"> </w:t>
      </w:r>
      <w:r w:rsidRPr="00E65174">
        <w:rPr>
          <w:rFonts w:ascii="Abadi" w:hAnsi="Abadi" w:cs="Arial"/>
          <w:color w:val="1F1F1F"/>
          <w:sz w:val="20"/>
          <w:szCs w:val="20"/>
        </w:rPr>
        <w:t>Instead, the field has formally pivoted to three flexible framings:</w:t>
      </w:r>
    </w:p>
    <w:p w14:paraId="00D661C2" w14:textId="77777777" w:rsidR="0053718B" w:rsidRPr="00E65174" w:rsidRDefault="0053718B" w:rsidP="0053718B">
      <w:pPr>
        <w:pStyle w:val="NormalWeb"/>
        <w:numPr>
          <w:ilvl w:val="0"/>
          <w:numId w:val="25"/>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Affective State Estimation:</w:t>
      </w:r>
      <w:r w:rsidRPr="00E65174">
        <w:rPr>
          <w:rFonts w:ascii="Abadi" w:hAnsi="Abadi" w:cs="Arial"/>
          <w:color w:val="1F1F1F"/>
          <w:sz w:val="20"/>
          <w:szCs w:val="20"/>
        </w:rPr>
        <w:t xml:space="preserve"> Making a probabilistic guess about someone's psychological state based on multiple surrounding clues rather than declaring a absolute fact.</w:t>
      </w:r>
    </w:p>
    <w:p w14:paraId="3B70F5D7" w14:textId="77777777" w:rsidR="0053718B" w:rsidRPr="00E65174" w:rsidRDefault="0053718B" w:rsidP="0053718B">
      <w:pPr>
        <w:pStyle w:val="NormalWeb"/>
        <w:numPr>
          <w:ilvl w:val="0"/>
          <w:numId w:val="25"/>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Behavioral Signal Modeling:</w:t>
      </w:r>
      <w:r w:rsidRPr="00E65174">
        <w:rPr>
          <w:rFonts w:ascii="Abadi" w:hAnsi="Abadi" w:cs="Arial"/>
          <w:color w:val="1F1F1F"/>
          <w:sz w:val="20"/>
          <w:szCs w:val="20"/>
        </w:rPr>
        <w:t xml:space="preserve"> Measuring tangible, physical movements (like an eyebrow twitch) rather than guessing psychological intent.</w:t>
      </w:r>
    </w:p>
    <w:p w14:paraId="779412F1" w14:textId="0FD9FAB0" w:rsidR="0053718B" w:rsidRPr="00E65174" w:rsidRDefault="0053718B" w:rsidP="0053718B">
      <w:pPr>
        <w:pStyle w:val="NormalWeb"/>
        <w:numPr>
          <w:ilvl w:val="0"/>
          <w:numId w:val="25"/>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Continuous Affect Modeling:</w:t>
      </w:r>
      <w:r w:rsidRPr="00E65174">
        <w:rPr>
          <w:rFonts w:ascii="Abadi" w:hAnsi="Abadi" w:cs="Arial"/>
          <w:color w:val="1F1F1F"/>
          <w:sz w:val="20"/>
          <w:szCs w:val="20"/>
        </w:rPr>
        <w:t xml:space="preserve"> Abandoning rigid categorical boxes like forcing an AI to choose between </w:t>
      </w:r>
      <w:r w:rsidR="00056E3A">
        <w:rPr>
          <w:rFonts w:ascii="Abadi" w:hAnsi="Abadi" w:cs="Arial"/>
          <w:color w:val="1F1F1F"/>
          <w:sz w:val="20"/>
          <w:szCs w:val="20"/>
        </w:rPr>
        <w:t>s</w:t>
      </w:r>
      <w:r w:rsidRPr="00E65174">
        <w:rPr>
          <w:rFonts w:ascii="Abadi" w:hAnsi="Abadi" w:cs="Arial"/>
          <w:color w:val="1F1F1F"/>
          <w:sz w:val="20"/>
          <w:szCs w:val="20"/>
        </w:rPr>
        <w:t>ad</w:t>
      </w:r>
      <w:r w:rsidR="00056E3A">
        <w:rPr>
          <w:rFonts w:ascii="Abadi" w:hAnsi="Abadi" w:cs="Arial"/>
          <w:color w:val="1F1F1F"/>
          <w:sz w:val="20"/>
          <w:szCs w:val="20"/>
        </w:rPr>
        <w:t xml:space="preserve"> </w:t>
      </w:r>
      <w:r w:rsidRPr="00E65174">
        <w:rPr>
          <w:rFonts w:ascii="Abadi" w:hAnsi="Abadi" w:cs="Arial"/>
          <w:color w:val="1F1F1F"/>
          <w:sz w:val="20"/>
          <w:szCs w:val="20"/>
        </w:rPr>
        <w:t xml:space="preserve">or </w:t>
      </w:r>
      <w:r w:rsidR="00056E3A">
        <w:rPr>
          <w:rFonts w:ascii="Abadi" w:hAnsi="Abadi" w:cs="Arial"/>
          <w:color w:val="1F1F1F"/>
          <w:sz w:val="20"/>
          <w:szCs w:val="20"/>
        </w:rPr>
        <w:t>a</w:t>
      </w:r>
      <w:r w:rsidRPr="00E65174">
        <w:rPr>
          <w:rFonts w:ascii="Abadi" w:hAnsi="Abadi" w:cs="Arial"/>
          <w:color w:val="1F1F1F"/>
          <w:sz w:val="20"/>
          <w:szCs w:val="20"/>
        </w:rPr>
        <w:t>ngry</w:t>
      </w:r>
      <w:r w:rsidR="00056E3A">
        <w:rPr>
          <w:rFonts w:ascii="Abadi" w:hAnsi="Abadi" w:cs="Arial"/>
          <w:color w:val="1F1F1F"/>
          <w:sz w:val="20"/>
          <w:szCs w:val="20"/>
        </w:rPr>
        <w:t xml:space="preserve"> </w:t>
      </w:r>
      <w:r w:rsidRPr="00E65174">
        <w:rPr>
          <w:rFonts w:ascii="Abadi" w:hAnsi="Abadi" w:cs="Arial"/>
          <w:color w:val="1F1F1F"/>
          <w:sz w:val="20"/>
          <w:szCs w:val="20"/>
        </w:rPr>
        <w:t xml:space="preserve">in favor of a continuous scale mapping </w:t>
      </w:r>
      <w:r w:rsidRPr="00E65174">
        <w:rPr>
          <w:rFonts w:ascii="Abadi" w:hAnsi="Abadi" w:cs="Arial"/>
          <w:b/>
          <w:bCs/>
          <w:color w:val="1F1F1F"/>
          <w:sz w:val="20"/>
          <w:szCs w:val="20"/>
          <w:bdr w:val="none" w:sz="0" w:space="0" w:color="auto" w:frame="1"/>
        </w:rPr>
        <w:t>Valence</w:t>
      </w:r>
      <w:r w:rsidRPr="00E65174">
        <w:rPr>
          <w:rFonts w:ascii="Abadi" w:hAnsi="Abadi" w:cs="Arial"/>
          <w:color w:val="1F1F1F"/>
          <w:sz w:val="20"/>
          <w:szCs w:val="20"/>
        </w:rPr>
        <w:t xml:space="preserve"> </w:t>
      </w:r>
      <w:r w:rsidR="003C671B" w:rsidRPr="00E65174">
        <w:rPr>
          <w:rFonts w:ascii="Abadi" w:hAnsi="Abadi" w:cs="Arial"/>
          <w:color w:val="1F1F1F"/>
          <w:sz w:val="20"/>
          <w:szCs w:val="20"/>
        </w:rPr>
        <w:t>(</w:t>
      </w:r>
      <w:r w:rsidRPr="00E65174">
        <w:rPr>
          <w:rFonts w:ascii="Abadi" w:hAnsi="Abadi" w:cs="Arial"/>
          <w:color w:val="1F1F1F"/>
          <w:sz w:val="20"/>
          <w:szCs w:val="20"/>
        </w:rPr>
        <w:t xml:space="preserve">how positive or negative an expression is) and </w:t>
      </w:r>
      <w:r w:rsidRPr="00E65174">
        <w:rPr>
          <w:rFonts w:ascii="Abadi" w:hAnsi="Abadi" w:cs="Arial"/>
          <w:b/>
          <w:bCs/>
          <w:color w:val="1F1F1F"/>
          <w:sz w:val="20"/>
          <w:szCs w:val="20"/>
          <w:bdr w:val="none" w:sz="0" w:space="0" w:color="auto" w:frame="1"/>
        </w:rPr>
        <w:t>Arousal</w:t>
      </w:r>
      <w:r w:rsidRPr="00E65174">
        <w:rPr>
          <w:rFonts w:ascii="Abadi" w:hAnsi="Abadi" w:cs="Arial"/>
          <w:color w:val="1F1F1F"/>
          <w:sz w:val="20"/>
          <w:szCs w:val="20"/>
        </w:rPr>
        <w:t xml:space="preserve"> (the physical energy or intensity behind the signal).</w:t>
      </w:r>
    </w:p>
    <w:p w14:paraId="10860BE5" w14:textId="77777777" w:rsidR="00260E3C" w:rsidRPr="00E65174" w:rsidRDefault="00260E3C" w:rsidP="0053718B">
      <w:pPr>
        <w:pStyle w:val="Heading3"/>
        <w:spacing w:before="0" w:after="0"/>
        <w:rPr>
          <w:rFonts w:ascii="Abadi" w:hAnsi="Abadi"/>
          <w:color w:val="1F1F1F"/>
          <w:sz w:val="20"/>
          <w:szCs w:val="20"/>
        </w:rPr>
      </w:pPr>
    </w:p>
    <w:p w14:paraId="06A7AB0E" w14:textId="514C3E88" w:rsidR="0053718B" w:rsidRPr="00295DB1" w:rsidRDefault="0053718B" w:rsidP="0053718B">
      <w:pPr>
        <w:pStyle w:val="Heading3"/>
        <w:spacing w:before="0" w:after="0"/>
        <w:rPr>
          <w:color w:val="1B3A6B"/>
        </w:rPr>
      </w:pPr>
      <w:r w:rsidRPr="00295DB1">
        <w:rPr>
          <w:color w:val="1B3A6B"/>
        </w:rPr>
        <w:t>Multi-Modal Vision &amp; Foundation Models</w:t>
      </w:r>
    </w:p>
    <w:p w14:paraId="6959E32B" w14:textId="6F978B5A" w:rsidR="0053718B" w:rsidRPr="00E65174" w:rsidRDefault="0053718B" w:rsidP="0053718B">
      <w:pPr>
        <w:pStyle w:val="NormalWeb"/>
        <w:spacing w:before="0" w:beforeAutospacing="0" w:after="0" w:afterAutospacing="0"/>
        <w:rPr>
          <w:rFonts w:ascii="Abadi" w:hAnsi="Abadi" w:cs="Arial"/>
          <w:color w:val="1F1F1F"/>
          <w:sz w:val="20"/>
          <w:szCs w:val="20"/>
        </w:rPr>
      </w:pPr>
      <w:r w:rsidRPr="00E65174">
        <w:rPr>
          <w:rFonts w:ascii="Abadi" w:hAnsi="Abadi" w:cs="Arial"/>
          <w:color w:val="1F1F1F"/>
          <w:sz w:val="20"/>
          <w:szCs w:val="20"/>
        </w:rPr>
        <w:t>The industry has moved beyond face-only analysis</w:t>
      </w:r>
      <w:r w:rsidR="006B34D0" w:rsidRPr="00E65174">
        <w:rPr>
          <w:rFonts w:ascii="Abadi" w:hAnsi="Abadi" w:cs="Arial"/>
          <w:color w:val="1F1F1F"/>
          <w:sz w:val="20"/>
          <w:szCs w:val="20"/>
        </w:rPr>
        <w:t xml:space="preserve"> to</w:t>
      </w:r>
      <w:r w:rsidRPr="00E65174">
        <w:rPr>
          <w:rFonts w:ascii="Abadi" w:hAnsi="Abadi" w:cs="Arial"/>
          <w:color w:val="1F1F1F"/>
          <w:sz w:val="20"/>
          <w:szCs w:val="20"/>
        </w:rPr>
        <w:t xml:space="preserve"> combine the </w:t>
      </w:r>
      <w:r w:rsidRPr="00E65174">
        <w:rPr>
          <w:rFonts w:ascii="Abadi" w:hAnsi="Abadi" w:cs="Arial"/>
          <w:b/>
          <w:bCs/>
          <w:color w:val="1F1F1F"/>
          <w:sz w:val="20"/>
          <w:szCs w:val="20"/>
          <w:bdr w:val="none" w:sz="0" w:space="0" w:color="auto" w:frame="1"/>
        </w:rPr>
        <w:t>Acoustic Modality</w:t>
      </w:r>
      <w:r w:rsidRPr="00E65174">
        <w:rPr>
          <w:rFonts w:ascii="Abadi" w:hAnsi="Abadi" w:cs="Arial"/>
          <w:color w:val="1F1F1F"/>
          <w:sz w:val="20"/>
          <w:szCs w:val="20"/>
        </w:rPr>
        <w:t xml:space="preserve"> analyzing </w:t>
      </w:r>
      <w:r w:rsidRPr="00E65174">
        <w:rPr>
          <w:rFonts w:ascii="Abadi" w:hAnsi="Abadi" w:cs="Arial"/>
          <w:i/>
          <w:iCs/>
          <w:color w:val="1F1F1F"/>
          <w:sz w:val="20"/>
          <w:szCs w:val="20"/>
          <w:bdr w:val="none" w:sz="0" w:space="0" w:color="auto" w:frame="1"/>
        </w:rPr>
        <w:t>how</w:t>
      </w:r>
      <w:r w:rsidRPr="00E65174">
        <w:rPr>
          <w:rFonts w:ascii="Abadi" w:hAnsi="Abadi" w:cs="Arial"/>
          <w:color w:val="1F1F1F"/>
          <w:sz w:val="20"/>
          <w:szCs w:val="20"/>
        </w:rPr>
        <w:t xml:space="preserve"> something is said via pitch, tone, and vocal speed</w:t>
      </w:r>
      <w:r w:rsidR="006B34D0" w:rsidRPr="00E65174">
        <w:rPr>
          <w:rFonts w:ascii="Abadi" w:hAnsi="Abadi" w:cs="Arial"/>
          <w:color w:val="1F1F1F"/>
          <w:sz w:val="20"/>
          <w:szCs w:val="20"/>
        </w:rPr>
        <w:t xml:space="preserve"> </w:t>
      </w:r>
      <w:r w:rsidRPr="00E65174">
        <w:rPr>
          <w:rFonts w:ascii="Abadi" w:hAnsi="Abadi" w:cs="Arial"/>
          <w:color w:val="1F1F1F"/>
          <w:sz w:val="20"/>
          <w:szCs w:val="20"/>
        </w:rPr>
        <w:t>with linguistic and facial signals. Rather than using massive, slow foundation models, modern pipelines connect smaller, specialized sub-networks optimized for specific input channels.</w:t>
      </w:r>
    </w:p>
    <w:p w14:paraId="386CD378" w14:textId="485447E2" w:rsidR="0053718B" w:rsidRPr="00E65174" w:rsidRDefault="0053718B" w:rsidP="0053718B">
      <w:pPr>
        <w:pStyle w:val="NormalWeb"/>
        <w:numPr>
          <w:ilvl w:val="0"/>
          <w:numId w:val="26"/>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Acoustic Modality &amp; Speech Emotion Recognition</w:t>
      </w:r>
      <w:r w:rsidR="00FD19BA" w:rsidRPr="00E65174">
        <w:rPr>
          <w:rFonts w:ascii="Abadi" w:hAnsi="Abadi" w:cs="Arial"/>
          <w:b/>
          <w:bCs/>
          <w:color w:val="1F1F1F"/>
          <w:sz w:val="20"/>
          <w:szCs w:val="20"/>
          <w:bdr w:val="none" w:sz="0" w:space="0" w:color="auto" w:frame="1"/>
        </w:rPr>
        <w:t xml:space="preserve"> (SER</w:t>
      </w:r>
      <w:r w:rsidRPr="00E65174">
        <w:rPr>
          <w:rFonts w:ascii="Abadi" w:hAnsi="Abadi" w:cs="Arial"/>
          <w:b/>
          <w:bCs/>
          <w:color w:val="1F1F1F"/>
          <w:sz w:val="20"/>
          <w:szCs w:val="20"/>
          <w:bdr w:val="none" w:sz="0" w:space="0" w:color="auto" w:frame="1"/>
        </w:rPr>
        <w:t>):</w:t>
      </w:r>
      <w:r w:rsidRPr="00E65174">
        <w:rPr>
          <w:rFonts w:ascii="Abadi" w:hAnsi="Abadi" w:cs="Arial"/>
          <w:color w:val="1F1F1F"/>
          <w:sz w:val="20"/>
          <w:szCs w:val="20"/>
        </w:rPr>
        <w:t xml:space="preserve"> SER is the automated task of identifying emotional states directly from voice recordings. The current universal standard is </w:t>
      </w:r>
      <w:r w:rsidRPr="00E65174">
        <w:rPr>
          <w:rFonts w:ascii="Abadi" w:hAnsi="Abadi" w:cs="Arial"/>
          <w:b/>
          <w:bCs/>
          <w:color w:val="1F1F1F"/>
          <w:sz w:val="20"/>
          <w:szCs w:val="20"/>
          <w:bdr w:val="none" w:sz="0" w:space="0" w:color="auto" w:frame="1"/>
        </w:rPr>
        <w:t>Emotion2Vec</w:t>
      </w:r>
      <w:r w:rsidRPr="00E65174">
        <w:rPr>
          <w:rFonts w:ascii="Abadi" w:hAnsi="Abadi" w:cs="Arial"/>
          <w:color w:val="1F1F1F"/>
          <w:sz w:val="20"/>
          <w:szCs w:val="20"/>
        </w:rPr>
        <w:t>, a specialized audio model built using self-supervised pre-training (learning from massive pools of unlabeled voice data). It functions as an ultra-lightweight representation engine containing just 19 million parameters, making it incredibly fast and accurate across multiple human languages without needing custom, regional retraining.</w:t>
      </w:r>
    </w:p>
    <w:p w14:paraId="640A1ED1" w14:textId="77777777" w:rsidR="00FD19BA" w:rsidRPr="00E65174" w:rsidRDefault="0053718B" w:rsidP="0053718B">
      <w:pPr>
        <w:pStyle w:val="NormalWeb"/>
        <w:numPr>
          <w:ilvl w:val="0"/>
          <w:numId w:val="26"/>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Linguistic Modality (Text Sentiment):</w:t>
      </w:r>
      <w:r w:rsidRPr="00E65174">
        <w:rPr>
          <w:rFonts w:ascii="Abadi" w:hAnsi="Abadi" w:cs="Arial"/>
          <w:color w:val="1F1F1F"/>
          <w:sz w:val="20"/>
          <w:szCs w:val="20"/>
        </w:rPr>
        <w:t xml:space="preserve"> Deep semantic nuance and context are captured using </w:t>
      </w:r>
      <w:r w:rsidRPr="00E65174">
        <w:rPr>
          <w:rFonts w:ascii="Abadi" w:hAnsi="Abadi" w:cs="Arial"/>
          <w:b/>
          <w:bCs/>
          <w:color w:val="1F1F1F"/>
          <w:sz w:val="20"/>
          <w:szCs w:val="20"/>
          <w:bdr w:val="none" w:sz="0" w:space="0" w:color="auto" w:frame="1"/>
        </w:rPr>
        <w:t>RoBERTa</w:t>
      </w:r>
      <w:r w:rsidRPr="00E65174">
        <w:rPr>
          <w:rFonts w:ascii="Abadi" w:hAnsi="Abadi" w:cs="Arial"/>
          <w:color w:val="1F1F1F"/>
          <w:sz w:val="20"/>
          <w:szCs w:val="20"/>
        </w:rPr>
        <w:t xml:space="preserve"> and </w:t>
      </w:r>
      <w:r w:rsidRPr="00E65174">
        <w:rPr>
          <w:rFonts w:ascii="Abadi" w:hAnsi="Abadi" w:cs="Arial"/>
          <w:b/>
          <w:bCs/>
          <w:color w:val="1F1F1F"/>
          <w:sz w:val="20"/>
          <w:szCs w:val="20"/>
          <w:bdr w:val="none" w:sz="0" w:space="0" w:color="auto" w:frame="1"/>
        </w:rPr>
        <w:t>DistilRoBERTa</w:t>
      </w:r>
      <w:r w:rsidRPr="00E65174">
        <w:rPr>
          <w:rFonts w:ascii="Abadi" w:hAnsi="Abadi" w:cs="Arial"/>
          <w:color w:val="1F1F1F"/>
          <w:sz w:val="20"/>
          <w:szCs w:val="20"/>
        </w:rPr>
        <w:t xml:space="preserve"> (averaging 82 million parameters). </w:t>
      </w:r>
    </w:p>
    <w:p w14:paraId="1D8C1CA4" w14:textId="77777777" w:rsidR="002851C6" w:rsidRPr="00E65174" w:rsidRDefault="0053718B" w:rsidP="002851C6">
      <w:pPr>
        <w:pStyle w:val="NormalWeb"/>
        <w:numPr>
          <w:ilvl w:val="1"/>
          <w:numId w:val="26"/>
        </w:numPr>
        <w:spacing w:before="0" w:beforeAutospacing="0" w:after="0" w:afterAutospacing="0"/>
        <w:rPr>
          <w:rFonts w:ascii="Abadi" w:hAnsi="Abadi" w:cs="Arial"/>
          <w:color w:val="1F1F1F"/>
          <w:sz w:val="20"/>
          <w:szCs w:val="20"/>
        </w:rPr>
      </w:pPr>
      <w:r w:rsidRPr="00E65174">
        <w:rPr>
          <w:rFonts w:ascii="Abadi" w:hAnsi="Abadi" w:cs="Arial"/>
          <w:color w:val="1F1F1F"/>
          <w:sz w:val="20"/>
          <w:szCs w:val="20"/>
        </w:rPr>
        <w:t xml:space="preserve">RoBERTa is an optimized variant of Google's original </w:t>
      </w:r>
      <w:r w:rsidRPr="00E65174">
        <w:rPr>
          <w:rFonts w:ascii="Abadi" w:hAnsi="Abadi" w:cs="Arial"/>
          <w:b/>
          <w:bCs/>
          <w:color w:val="1F1F1F"/>
          <w:sz w:val="20"/>
          <w:szCs w:val="20"/>
          <w:bdr w:val="none" w:sz="0" w:space="0" w:color="auto" w:frame="1"/>
        </w:rPr>
        <w:t>BERT</w:t>
      </w:r>
      <w:r w:rsidRPr="00E65174">
        <w:rPr>
          <w:rFonts w:ascii="Abadi" w:hAnsi="Abadi" w:cs="Arial"/>
          <w:color w:val="1F1F1F"/>
          <w:sz w:val="20"/>
          <w:szCs w:val="20"/>
        </w:rPr>
        <w:t xml:space="preserve"> (the pioneering model that learned to read text left-to-right and right-to-left simultaneously). RoBERTa improved on BERT by training significantly longer on larger datasets. </w:t>
      </w:r>
    </w:p>
    <w:p w14:paraId="41F97D2F" w14:textId="0738E190" w:rsidR="0053718B" w:rsidRPr="00E65174" w:rsidRDefault="0053718B" w:rsidP="002851C6">
      <w:pPr>
        <w:pStyle w:val="NormalWeb"/>
        <w:numPr>
          <w:ilvl w:val="1"/>
          <w:numId w:val="26"/>
        </w:numPr>
        <w:spacing w:before="0" w:beforeAutospacing="0" w:after="0" w:afterAutospacing="0"/>
        <w:rPr>
          <w:rFonts w:ascii="Abadi" w:hAnsi="Abadi" w:cs="Arial"/>
          <w:color w:val="1F1F1F"/>
          <w:sz w:val="20"/>
          <w:szCs w:val="20"/>
        </w:rPr>
      </w:pPr>
      <w:r w:rsidRPr="00E65174">
        <w:rPr>
          <w:rFonts w:ascii="Abadi" w:hAnsi="Abadi" w:cs="Arial"/>
          <w:color w:val="1F1F1F"/>
          <w:sz w:val="20"/>
          <w:szCs w:val="20"/>
        </w:rPr>
        <w:t xml:space="preserve">DistilRoBERTa is a compressed, faster version of RoBERTa that retains roughly 95% of its power. These models consistently outperform older architectures like BERT and </w:t>
      </w:r>
      <w:r w:rsidRPr="00E65174">
        <w:rPr>
          <w:rFonts w:ascii="Abadi" w:hAnsi="Abadi" w:cs="Arial"/>
          <w:b/>
          <w:bCs/>
          <w:color w:val="1F1F1F"/>
          <w:sz w:val="20"/>
          <w:szCs w:val="20"/>
          <w:bdr w:val="none" w:sz="0" w:space="0" w:color="auto" w:frame="1"/>
        </w:rPr>
        <w:t>XLNet</w:t>
      </w:r>
      <w:r w:rsidRPr="00E65174">
        <w:rPr>
          <w:rFonts w:ascii="Abadi" w:hAnsi="Abadi" w:cs="Arial"/>
          <w:color w:val="1F1F1F"/>
          <w:sz w:val="20"/>
          <w:szCs w:val="20"/>
        </w:rPr>
        <w:t xml:space="preserve"> (which uses a unique text-shuffling permutation approach to read context) when it comes to identifying hidden contradictions in text.</w:t>
      </w:r>
    </w:p>
    <w:p w14:paraId="1B443EB5" w14:textId="65F78991" w:rsidR="0053718B" w:rsidRPr="00E65174" w:rsidRDefault="0053718B" w:rsidP="0053718B">
      <w:pPr>
        <w:pStyle w:val="NormalWeb"/>
        <w:numPr>
          <w:ilvl w:val="0"/>
          <w:numId w:val="26"/>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Facial Modality Baselines:</w:t>
      </w:r>
      <w:r w:rsidRPr="00E65174">
        <w:rPr>
          <w:rFonts w:ascii="Abadi" w:hAnsi="Abadi" w:cs="Arial"/>
          <w:color w:val="1F1F1F"/>
          <w:sz w:val="20"/>
          <w:szCs w:val="20"/>
        </w:rPr>
        <w:t xml:space="preserve"> High-accuracy benchmarks are dominated by </w:t>
      </w:r>
      <w:r w:rsidRPr="00E65174">
        <w:rPr>
          <w:rFonts w:ascii="Abadi" w:hAnsi="Abadi" w:cs="Arial"/>
          <w:b/>
          <w:bCs/>
          <w:color w:val="1F1F1F"/>
          <w:sz w:val="20"/>
          <w:szCs w:val="20"/>
          <w:bdr w:val="none" w:sz="0" w:space="0" w:color="auto" w:frame="1"/>
        </w:rPr>
        <w:t>ResEmotNet</w:t>
      </w:r>
      <w:r w:rsidRPr="00E65174">
        <w:rPr>
          <w:rFonts w:ascii="Abadi" w:hAnsi="Abadi" w:cs="Arial"/>
          <w:color w:val="1F1F1F"/>
          <w:sz w:val="20"/>
          <w:szCs w:val="20"/>
        </w:rPr>
        <w:t xml:space="preserve"> (80.24 million parameters), a specialized network optimized strictly for facial features that achieves 94.76% accuracy on </w:t>
      </w:r>
      <w:r w:rsidRPr="00E65174">
        <w:rPr>
          <w:rFonts w:ascii="Abadi" w:hAnsi="Abadi" w:cs="Arial"/>
          <w:b/>
          <w:bCs/>
          <w:color w:val="1F1F1F"/>
          <w:sz w:val="20"/>
          <w:szCs w:val="20"/>
          <w:bdr w:val="none" w:sz="0" w:space="0" w:color="auto" w:frame="1"/>
        </w:rPr>
        <w:t>RAF-DB</w:t>
      </w:r>
      <w:r w:rsidRPr="00E65174">
        <w:rPr>
          <w:rFonts w:ascii="Abadi" w:hAnsi="Abadi" w:cs="Arial"/>
          <w:color w:val="1F1F1F"/>
          <w:sz w:val="20"/>
          <w:szCs w:val="20"/>
        </w:rPr>
        <w:t xml:space="preserve"> (Real-world Affective Faces Database, a massive warehouse of highly varied, non-laboratory images with real-world lighting and angles). In comparison, the heavier </w:t>
      </w:r>
      <w:r w:rsidRPr="00E65174">
        <w:rPr>
          <w:rFonts w:ascii="Abadi" w:hAnsi="Abadi" w:cs="Arial"/>
          <w:b/>
          <w:bCs/>
          <w:color w:val="1F1F1F"/>
          <w:sz w:val="20"/>
          <w:szCs w:val="20"/>
          <w:bdr w:val="none" w:sz="0" w:space="0" w:color="auto" w:frame="1"/>
        </w:rPr>
        <w:t>FMAE-IAT</w:t>
      </w:r>
      <w:r w:rsidRPr="00E65174">
        <w:rPr>
          <w:rFonts w:ascii="Abadi" w:hAnsi="Abadi" w:cs="Arial"/>
          <w:color w:val="1F1F1F"/>
          <w:sz w:val="20"/>
          <w:szCs w:val="20"/>
        </w:rPr>
        <w:t xml:space="preserve"> architecture achieves 93.54% accuracy but demands a massive footprint of 304.5 million parameters. FMAE-IAT uses a Masked Autoencoder to learn expressions by guessing intentionally hidden parts of a face, paired with Identity Adversarial Training (IAT) which forces the AI to forget who the person is so it doesn't use identity shortcuts to guess an expression.</w:t>
      </w:r>
    </w:p>
    <w:p w14:paraId="242655EF" w14:textId="232460B7" w:rsidR="0053718B" w:rsidRPr="00E65174" w:rsidRDefault="0053718B" w:rsidP="0053718B">
      <w:pPr>
        <w:pStyle w:val="NormalWeb"/>
        <w:numPr>
          <w:ilvl w:val="0"/>
          <w:numId w:val="26"/>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Advanced Fusion &amp; Conflict Arbitration:</w:t>
      </w:r>
      <w:r w:rsidRPr="00E65174">
        <w:rPr>
          <w:rFonts w:ascii="Abadi" w:hAnsi="Abadi" w:cs="Arial"/>
          <w:color w:val="1F1F1F"/>
          <w:sz w:val="20"/>
          <w:szCs w:val="20"/>
        </w:rPr>
        <w:t xml:space="preserve"> A major challenge occurs during social masking, such as when a user displays a forced physical smile but their voice betrays high-arousal, stressed acoustic frequencies. Advanced networks organize this combination using Early Fusion (mixing features at the initial input level), Late Fusion (combining independent decisions at the end), or Hybrid variations.</w:t>
      </w:r>
    </w:p>
    <w:p w14:paraId="6DBB83CB" w14:textId="04B6532A" w:rsidR="0053718B" w:rsidRPr="00E65174" w:rsidRDefault="0053718B" w:rsidP="0053718B">
      <w:pPr>
        <w:pStyle w:val="NormalWeb"/>
        <w:numPr>
          <w:ilvl w:val="0"/>
          <w:numId w:val="26"/>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The Uncertainty Engine:</w:t>
      </w:r>
      <w:r w:rsidRPr="00E65174">
        <w:rPr>
          <w:rFonts w:ascii="Abadi" w:hAnsi="Abadi" w:cs="Arial"/>
          <w:color w:val="1F1F1F"/>
          <w:sz w:val="20"/>
          <w:szCs w:val="20"/>
        </w:rPr>
        <w:t xml:space="preserve"> Emerging frameworks use </w:t>
      </w:r>
      <w:r w:rsidRPr="00E65174">
        <w:rPr>
          <w:rFonts w:ascii="Abadi" w:hAnsi="Abadi" w:cs="Arial"/>
          <w:b/>
          <w:bCs/>
          <w:color w:val="1F1F1F"/>
          <w:sz w:val="20"/>
          <w:szCs w:val="20"/>
          <w:bdr w:val="none" w:sz="0" w:space="0" w:color="auto" w:frame="1"/>
        </w:rPr>
        <w:t>Dempster–Shafer Theory</w:t>
      </w:r>
      <w:r w:rsidRPr="00E65174">
        <w:rPr>
          <w:rFonts w:ascii="Abadi" w:hAnsi="Abadi" w:cs="Arial"/>
          <w:color w:val="1F1F1F"/>
          <w:sz w:val="20"/>
          <w:szCs w:val="20"/>
        </w:rPr>
        <w:t xml:space="preserve"> (a mathematical framework that lets an AI explicitly separate "disbelief" from a total "lack of information") and </w:t>
      </w:r>
      <w:r w:rsidRPr="00E65174">
        <w:rPr>
          <w:rFonts w:ascii="Abadi" w:hAnsi="Abadi" w:cs="Arial"/>
          <w:b/>
          <w:bCs/>
          <w:color w:val="1F1F1F"/>
          <w:sz w:val="20"/>
          <w:szCs w:val="20"/>
          <w:bdr w:val="none" w:sz="0" w:space="0" w:color="auto" w:frame="1"/>
        </w:rPr>
        <w:t>Dirichlet Evidence Parameterization</w:t>
      </w:r>
      <w:r w:rsidRPr="00E65174">
        <w:rPr>
          <w:rFonts w:ascii="Abadi" w:hAnsi="Abadi" w:cs="Arial"/>
          <w:color w:val="1F1F1F"/>
          <w:sz w:val="20"/>
          <w:szCs w:val="20"/>
        </w:rPr>
        <w:t xml:space="preserve"> (a technique that treats an AI's guess as a distribution </w:t>
      </w:r>
      <w:r w:rsidRPr="00E65174">
        <w:rPr>
          <w:rFonts w:ascii="Abadi" w:hAnsi="Abadi" w:cs="Arial"/>
          <w:i/>
          <w:iCs/>
          <w:color w:val="1F1F1F"/>
          <w:sz w:val="20"/>
          <w:szCs w:val="20"/>
          <w:bdr w:val="none" w:sz="0" w:space="0" w:color="auto" w:frame="1"/>
        </w:rPr>
        <w:t>over</w:t>
      </w:r>
      <w:r w:rsidRPr="00E65174">
        <w:rPr>
          <w:rFonts w:ascii="Abadi" w:hAnsi="Abadi" w:cs="Arial"/>
          <w:color w:val="1F1F1F"/>
          <w:sz w:val="20"/>
          <w:szCs w:val="20"/>
        </w:rPr>
        <w:t xml:space="preserve"> distributions, isolating structural uncertainty). Systems bypass standard Softmax layers</w:t>
      </w:r>
      <w:r w:rsidR="007F38C9" w:rsidRPr="00E65174">
        <w:rPr>
          <w:rFonts w:ascii="Abadi" w:hAnsi="Abadi" w:cs="Arial"/>
          <w:color w:val="1F1F1F"/>
          <w:sz w:val="20"/>
          <w:szCs w:val="20"/>
        </w:rPr>
        <w:t xml:space="preserve"> </w:t>
      </w:r>
      <w:r w:rsidRPr="00E65174">
        <w:rPr>
          <w:rFonts w:ascii="Abadi" w:hAnsi="Abadi" w:cs="Arial"/>
          <w:color w:val="1F1F1F"/>
          <w:sz w:val="20"/>
          <w:szCs w:val="20"/>
        </w:rPr>
        <w:t xml:space="preserve">which force outputs into a flattened, artificially overconfident probability vector between zero and one. Instead, they process raw, unflattened model outputs (logits). By calculating a metric called </w:t>
      </w:r>
      <w:r w:rsidRPr="00E65174">
        <w:rPr>
          <w:rFonts w:ascii="Abadi" w:hAnsi="Abadi" w:cs="Arial"/>
          <w:b/>
          <w:bCs/>
          <w:color w:val="1F1F1F"/>
          <w:sz w:val="20"/>
          <w:szCs w:val="20"/>
          <w:bdr w:val="none" w:sz="0" w:space="0" w:color="auto" w:frame="1"/>
        </w:rPr>
        <w:t>Dirichlet Strength</w:t>
      </w:r>
      <w:r w:rsidRPr="00E65174">
        <w:rPr>
          <w:rFonts w:ascii="Abadi" w:hAnsi="Abadi" w:cs="Arial"/>
          <w:color w:val="1F1F1F"/>
          <w:sz w:val="20"/>
          <w:szCs w:val="20"/>
        </w:rPr>
        <w:t xml:space="preserve"> (the total sum of evidence the model </w:t>
      </w:r>
      <w:r w:rsidRPr="00E65174">
        <w:rPr>
          <w:rFonts w:ascii="Abadi" w:hAnsi="Abadi" w:cs="Arial"/>
          <w:color w:val="1F1F1F"/>
          <w:sz w:val="20"/>
          <w:szCs w:val="20"/>
        </w:rPr>
        <w:lastRenderedPageBreak/>
        <w:t>has accumulated), the system weighs channel reliability. If a channel degrades (e.g., a face is cast in sharp shadow or a microphone clips), its Dirichlet Strength drops, and the system automatically shifts processing weight to the clearer modalities. If an entire channel drops out, the system treats it as an identity operation, continuing inference smoothly without crashing.</w:t>
      </w:r>
    </w:p>
    <w:p w14:paraId="7E738BFE" w14:textId="77777777" w:rsidR="007F38C9" w:rsidRPr="00E65174" w:rsidRDefault="007F38C9" w:rsidP="0053718B">
      <w:pPr>
        <w:pStyle w:val="Heading3"/>
        <w:spacing w:before="0" w:after="0"/>
        <w:rPr>
          <w:rFonts w:ascii="Abadi" w:hAnsi="Abadi"/>
          <w:color w:val="1F1F1F"/>
          <w:sz w:val="20"/>
          <w:szCs w:val="20"/>
        </w:rPr>
      </w:pPr>
    </w:p>
    <w:p w14:paraId="4DBBF802" w14:textId="711323F5" w:rsidR="0053718B" w:rsidRPr="00295DB1" w:rsidRDefault="0053718B" w:rsidP="0053718B">
      <w:pPr>
        <w:pStyle w:val="Heading3"/>
        <w:spacing w:before="0" w:after="0"/>
        <w:rPr>
          <w:color w:val="1B3A6B"/>
        </w:rPr>
      </w:pPr>
      <w:r w:rsidRPr="00295DB1">
        <w:rPr>
          <w:color w:val="1B3A6B"/>
        </w:rPr>
        <w:t>Generative AI &amp; World Models</w:t>
      </w:r>
    </w:p>
    <w:p w14:paraId="3F2648E8" w14:textId="77777777" w:rsidR="0053718B" w:rsidRPr="00E65174" w:rsidRDefault="0053718B" w:rsidP="0053718B">
      <w:pPr>
        <w:pStyle w:val="NormalWeb"/>
        <w:numPr>
          <w:ilvl w:val="0"/>
          <w:numId w:val="27"/>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The Efficiency Leap:</w:t>
      </w:r>
      <w:r w:rsidRPr="00E65174">
        <w:rPr>
          <w:rFonts w:ascii="Abadi" w:hAnsi="Abadi" w:cs="Arial"/>
          <w:color w:val="1F1F1F"/>
          <w:sz w:val="20"/>
          <w:szCs w:val="20"/>
        </w:rPr>
        <w:t xml:space="preserve"> Advanced frameworks like Flow Matching distillation and Consistency Trajectory Models (CTMs) have compressed face generation down to just one or two computational steps, replacing older multi-step diffusion processes. Real-time interactive face rendering can now execute on standard consumer GPUs with zero frame lag.</w:t>
      </w:r>
    </w:p>
    <w:p w14:paraId="3AC7C080" w14:textId="183DDC49" w:rsidR="0053718B" w:rsidRPr="00E65174" w:rsidRDefault="0053718B" w:rsidP="0053718B">
      <w:pPr>
        <w:pStyle w:val="NormalWeb"/>
        <w:numPr>
          <w:ilvl w:val="0"/>
          <w:numId w:val="27"/>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Performance vs. Scale:</w:t>
      </w:r>
      <w:r w:rsidRPr="00E65174">
        <w:rPr>
          <w:rFonts w:ascii="Abadi" w:hAnsi="Abadi" w:cs="Arial"/>
          <w:color w:val="1F1F1F"/>
          <w:sz w:val="20"/>
          <w:szCs w:val="20"/>
        </w:rPr>
        <w:t xml:space="preserve"> Modern, streamlined Multi-Modal Emotion Recognition (MER) pipelines utilizing these efficient components total roughly 225 million parameters. These optimized networks execute inference in just 0.1</w:t>
      </w:r>
      <w:r w:rsidR="00056E3A">
        <w:rPr>
          <w:rFonts w:ascii="Abadi" w:hAnsi="Abadi" w:cs="Arial"/>
          <w:color w:val="1F1F1F"/>
          <w:sz w:val="20"/>
          <w:szCs w:val="20"/>
        </w:rPr>
        <w:t>3</w:t>
      </w:r>
      <w:r w:rsidRPr="00E65174">
        <w:rPr>
          <w:rFonts w:ascii="Abadi" w:hAnsi="Abadi" w:cs="Arial"/>
          <w:color w:val="1F1F1F"/>
          <w:sz w:val="20"/>
          <w:szCs w:val="20"/>
        </w:rPr>
        <w:t xml:space="preserve"> seconds—a tenfold speed advantage over multi-billion parameter models like the 6-billion parameter </w:t>
      </w:r>
      <w:r w:rsidRPr="00E65174">
        <w:rPr>
          <w:rFonts w:ascii="Abadi" w:hAnsi="Abadi" w:cs="Arial"/>
          <w:b/>
          <w:bCs/>
          <w:color w:val="1F1F1F"/>
          <w:sz w:val="20"/>
          <w:szCs w:val="20"/>
          <w:bdr w:val="none" w:sz="0" w:space="0" w:color="auto" w:frame="1"/>
        </w:rPr>
        <w:t>Emotion-Llama</w:t>
      </w:r>
      <w:r w:rsidRPr="00E65174">
        <w:rPr>
          <w:rFonts w:ascii="Abadi" w:hAnsi="Abadi" w:cs="Arial"/>
          <w:color w:val="1F1F1F"/>
          <w:sz w:val="20"/>
          <w:szCs w:val="20"/>
        </w:rPr>
        <w:t xml:space="preserve">, which requires a sluggish </w:t>
      </w:r>
      <w:r w:rsidR="00E503EE">
        <w:rPr>
          <w:rFonts w:ascii="Abadi" w:hAnsi="Abadi" w:cs="Arial"/>
          <w:color w:val="1F1F1F"/>
          <w:sz w:val="20"/>
          <w:szCs w:val="20"/>
        </w:rPr>
        <w:t>about a</w:t>
      </w:r>
      <w:r w:rsidRPr="00E65174">
        <w:rPr>
          <w:rFonts w:ascii="Abadi" w:hAnsi="Abadi" w:cs="Arial"/>
          <w:color w:val="1F1F1F"/>
          <w:sz w:val="20"/>
          <w:szCs w:val="20"/>
        </w:rPr>
        <w:t xml:space="preserve"> second per pass. These fast outputs are increasingly deployed as immediate behavioral descriptors to make human-AI interactions feel more empathetic and adaptive.</w:t>
      </w:r>
    </w:p>
    <w:p w14:paraId="51C05E4E" w14:textId="77777777" w:rsidR="002C3ACD" w:rsidRPr="00E65174" w:rsidRDefault="002C3ACD" w:rsidP="0053718B">
      <w:pPr>
        <w:pStyle w:val="Heading3"/>
        <w:spacing w:before="0" w:after="0"/>
        <w:rPr>
          <w:rFonts w:ascii="Abadi" w:hAnsi="Abadi"/>
          <w:color w:val="1F1F1F"/>
          <w:sz w:val="20"/>
          <w:szCs w:val="20"/>
        </w:rPr>
      </w:pPr>
    </w:p>
    <w:p w14:paraId="1C30CEA3" w14:textId="579576F4" w:rsidR="0053718B" w:rsidRPr="00295DB1" w:rsidRDefault="0053718B" w:rsidP="0053718B">
      <w:pPr>
        <w:pStyle w:val="Heading3"/>
        <w:spacing w:before="0" w:after="0"/>
        <w:rPr>
          <w:color w:val="1B3A6B"/>
        </w:rPr>
      </w:pPr>
      <w:r w:rsidRPr="00295DB1">
        <w:rPr>
          <w:color w:val="1B3A6B"/>
        </w:rPr>
        <w:t xml:space="preserve">High-Density 3D Perception </w:t>
      </w:r>
    </w:p>
    <w:p w14:paraId="1773F86B" w14:textId="77777777" w:rsidR="0053718B" w:rsidRPr="00E65174" w:rsidRDefault="0053718B" w:rsidP="0053718B">
      <w:pPr>
        <w:pStyle w:val="NormalWeb"/>
        <w:numPr>
          <w:ilvl w:val="0"/>
          <w:numId w:val="28"/>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Volumetric Authentication:</w:t>
      </w:r>
      <w:r w:rsidRPr="00E65174">
        <w:rPr>
          <w:rFonts w:ascii="Abadi" w:hAnsi="Abadi" w:cs="Arial"/>
          <w:color w:val="1F1F1F"/>
          <w:sz w:val="20"/>
          <w:szCs w:val="20"/>
        </w:rPr>
        <w:t xml:space="preserve"> Traditional flat 2D image analysis is being replaced by volumetric modeling techniques like </w:t>
      </w:r>
      <w:r w:rsidRPr="00E65174">
        <w:rPr>
          <w:rFonts w:ascii="Abadi" w:hAnsi="Abadi" w:cs="Arial"/>
          <w:b/>
          <w:bCs/>
          <w:color w:val="1F1F1F"/>
          <w:sz w:val="20"/>
          <w:szCs w:val="20"/>
          <w:bdr w:val="none" w:sz="0" w:space="0" w:color="auto" w:frame="1"/>
        </w:rPr>
        <w:t>3D Gaussian Splatting</w:t>
      </w:r>
      <w:r w:rsidRPr="00E65174">
        <w:rPr>
          <w:rFonts w:ascii="Abadi" w:hAnsi="Abadi" w:cs="Arial"/>
          <w:color w:val="1F1F1F"/>
          <w:sz w:val="20"/>
          <w:szCs w:val="20"/>
        </w:rPr>
        <w:t xml:space="preserve"> and </w:t>
      </w:r>
      <w:r w:rsidRPr="00E65174">
        <w:rPr>
          <w:rFonts w:ascii="Abadi" w:hAnsi="Abadi" w:cs="Arial"/>
          <w:b/>
          <w:bCs/>
          <w:color w:val="1F1F1F"/>
          <w:sz w:val="20"/>
          <w:szCs w:val="20"/>
          <w:bdr w:val="none" w:sz="0" w:space="0" w:color="auto" w:frame="1"/>
        </w:rPr>
        <w:t>Eulerian Radiance Fields</w:t>
      </w:r>
      <w:r w:rsidRPr="00E65174">
        <w:rPr>
          <w:rFonts w:ascii="Abadi" w:hAnsi="Abadi" w:cs="Arial"/>
          <w:color w:val="1F1F1F"/>
          <w:sz w:val="20"/>
          <w:szCs w:val="20"/>
        </w:rPr>
        <w:t>, which reconstruct full, photorealistic 3D face maps from limited 2D viewpoints in real time.</w:t>
      </w:r>
    </w:p>
    <w:p w14:paraId="570DD2FF" w14:textId="77777777" w:rsidR="0053718B" w:rsidRPr="00E65174" w:rsidRDefault="0053718B" w:rsidP="0053718B">
      <w:pPr>
        <w:pStyle w:val="NormalWeb"/>
        <w:numPr>
          <w:ilvl w:val="0"/>
          <w:numId w:val="28"/>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Anti-Spoofing and Liveness Verification:</w:t>
      </w:r>
      <w:r w:rsidRPr="00E65174">
        <w:rPr>
          <w:rFonts w:ascii="Abadi" w:hAnsi="Abadi" w:cs="Arial"/>
          <w:color w:val="1F1F1F"/>
          <w:sz w:val="20"/>
          <w:szCs w:val="20"/>
        </w:rPr>
        <w:t xml:space="preserve"> Biometric security systems use these volumetric point clouds to map thousands of microscopic structural intersection depths across a face. This makes spoofing a system with a flat photograph, high-definition screen, or pre-recorded digital video loop incredibly difficult, providing a vital layer of liveness validation in high-security workflows.</w:t>
      </w:r>
    </w:p>
    <w:p w14:paraId="5250F3D7" w14:textId="77777777" w:rsidR="00722B91" w:rsidRPr="00E65174" w:rsidRDefault="00722B91" w:rsidP="0053718B">
      <w:pPr>
        <w:pStyle w:val="Heading3"/>
        <w:spacing w:before="0" w:after="0"/>
        <w:rPr>
          <w:rFonts w:ascii="Abadi" w:hAnsi="Abadi"/>
          <w:color w:val="1F1F1F"/>
          <w:sz w:val="20"/>
          <w:szCs w:val="20"/>
        </w:rPr>
      </w:pPr>
    </w:p>
    <w:p w14:paraId="48646E55" w14:textId="0A6B2504" w:rsidR="0053718B" w:rsidRPr="00D55A52" w:rsidRDefault="0053718B" w:rsidP="0053718B">
      <w:pPr>
        <w:pStyle w:val="Heading3"/>
        <w:spacing w:before="0" w:after="0"/>
        <w:rPr>
          <w:color w:val="1B3A6B"/>
        </w:rPr>
      </w:pPr>
      <w:r w:rsidRPr="00D55A52">
        <w:rPr>
          <w:color w:val="1B3A6B"/>
        </w:rPr>
        <w:t>On-Device &amp; Edge AI Vision</w:t>
      </w:r>
    </w:p>
    <w:p w14:paraId="4D5545B0" w14:textId="77777777" w:rsidR="0053718B" w:rsidRPr="00E65174" w:rsidRDefault="0053718B" w:rsidP="0053718B">
      <w:pPr>
        <w:pStyle w:val="NormalWeb"/>
        <w:numPr>
          <w:ilvl w:val="0"/>
          <w:numId w:val="29"/>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Hardware Milestones:</w:t>
      </w:r>
      <w:r w:rsidRPr="00E65174">
        <w:rPr>
          <w:rFonts w:ascii="Abadi" w:hAnsi="Abadi" w:cs="Arial"/>
          <w:color w:val="1F1F1F"/>
          <w:sz w:val="20"/>
          <w:szCs w:val="20"/>
        </w:rPr>
        <w:t xml:space="preserve"> In March 2026, Durin and Qualcomm demonstrated fully on-device multi-modal emotion recognition. Following this, Renesas microcontroller unit (MCU) chip architectures entered production in April 2026. These specialized chips run the initial feature extraction layers directly inside the camera hardware, discarding irrelevant background data before it ever hits a main processor.</w:t>
      </w:r>
    </w:p>
    <w:p w14:paraId="5B5F55B7" w14:textId="77777777" w:rsidR="0053718B" w:rsidRPr="00E65174" w:rsidRDefault="0053718B" w:rsidP="0053718B">
      <w:pPr>
        <w:pStyle w:val="NormalWeb"/>
        <w:numPr>
          <w:ilvl w:val="0"/>
          <w:numId w:val="29"/>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Consumer Ecosystem Roadmap:</w:t>
      </w:r>
      <w:r w:rsidRPr="00E65174">
        <w:rPr>
          <w:rFonts w:ascii="Abadi" w:hAnsi="Abadi" w:cs="Arial"/>
          <w:color w:val="1F1F1F"/>
          <w:sz w:val="20"/>
          <w:szCs w:val="20"/>
        </w:rPr>
        <w:t xml:space="preserve"> Flagship smartphones are tracking to ship with hardware-integrated emotion feature pipelines in Q4 2026, supported by standardized, privacy-preserving edge APIs maturing in Q1 2027. This decentralized architecture cuts cloud infrastructure costs by up to 80% and ensures sensitive biometric data stays strictly within temporary, local memory loops.</w:t>
      </w:r>
    </w:p>
    <w:p w14:paraId="751CAD0D" w14:textId="77777777" w:rsidR="0032465F" w:rsidRPr="00E65174" w:rsidRDefault="0032465F" w:rsidP="0053718B">
      <w:pPr>
        <w:pStyle w:val="Heading3"/>
        <w:spacing w:before="0" w:after="0"/>
        <w:rPr>
          <w:rFonts w:ascii="Abadi" w:hAnsi="Abadi"/>
          <w:color w:val="1F1F1F"/>
          <w:sz w:val="20"/>
          <w:szCs w:val="20"/>
        </w:rPr>
      </w:pPr>
    </w:p>
    <w:p w14:paraId="73683315" w14:textId="3B51C8A0" w:rsidR="0053718B" w:rsidRPr="00D55A52" w:rsidRDefault="0053718B" w:rsidP="0053718B">
      <w:pPr>
        <w:pStyle w:val="Heading3"/>
        <w:spacing w:before="0" w:after="0"/>
        <w:rPr>
          <w:color w:val="1B3A6B"/>
        </w:rPr>
      </w:pPr>
      <w:r w:rsidRPr="00D55A52">
        <w:rPr>
          <w:color w:val="1B3A6B"/>
        </w:rPr>
        <w:t>Synthetic Data Engineering &amp; Simulation</w:t>
      </w:r>
    </w:p>
    <w:p w14:paraId="7F7C9227" w14:textId="50A4F105" w:rsidR="0053718B" w:rsidRPr="00E65174" w:rsidRDefault="0053718B" w:rsidP="0053718B">
      <w:pPr>
        <w:pStyle w:val="NormalWeb"/>
        <w:numPr>
          <w:ilvl w:val="0"/>
          <w:numId w:val="30"/>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The Idealization Trap &amp; Synthetic Shift:</w:t>
      </w:r>
      <w:r w:rsidRPr="00E65174">
        <w:rPr>
          <w:rFonts w:ascii="Abadi" w:hAnsi="Abadi" w:cs="Arial"/>
          <w:color w:val="1F1F1F"/>
          <w:sz w:val="20"/>
          <w:szCs w:val="20"/>
        </w:rPr>
        <w:t xml:space="preserve"> To bypass the high costs and privacy laws surrounding real human data collection, developers heavily adopted massive AI-generated datasets like </w:t>
      </w:r>
      <w:r w:rsidRPr="00E65174">
        <w:rPr>
          <w:rFonts w:ascii="Abadi" w:hAnsi="Abadi" w:cs="Arial"/>
          <w:color w:val="1F1F1F"/>
          <w:sz w:val="20"/>
          <w:szCs w:val="20"/>
          <w:bdr w:val="none" w:sz="0" w:space="0" w:color="auto" w:frame="1"/>
        </w:rPr>
        <w:t>EmoNet-Face Big</w:t>
      </w:r>
      <w:r w:rsidRPr="00E65174">
        <w:rPr>
          <w:rFonts w:ascii="Abadi" w:hAnsi="Abadi" w:cs="Arial"/>
          <w:color w:val="1F1F1F"/>
          <w:sz w:val="20"/>
          <w:szCs w:val="20"/>
        </w:rPr>
        <w:t xml:space="preserve"> in late 2025. However, models trained exclusively on synthetic faces collapsed when deployed on real people. Generative AI produces mathematically idealized faces</w:t>
      </w:r>
      <w:r w:rsidR="00772653" w:rsidRPr="00E65174">
        <w:rPr>
          <w:rFonts w:ascii="Abadi" w:hAnsi="Abadi" w:cs="Arial"/>
          <w:color w:val="1F1F1F"/>
          <w:sz w:val="20"/>
          <w:szCs w:val="20"/>
        </w:rPr>
        <w:t xml:space="preserve"> </w:t>
      </w:r>
      <w:r w:rsidRPr="00E65174">
        <w:rPr>
          <w:rFonts w:ascii="Abadi" w:hAnsi="Abadi" w:cs="Arial"/>
          <w:color w:val="1F1F1F"/>
          <w:sz w:val="20"/>
          <w:szCs w:val="20"/>
        </w:rPr>
        <w:t xml:space="preserve">creating a flaw known as </w:t>
      </w:r>
      <w:r w:rsidRPr="00E65174">
        <w:rPr>
          <w:rFonts w:ascii="Abadi" w:hAnsi="Abadi" w:cs="Arial"/>
          <w:b/>
          <w:bCs/>
          <w:color w:val="1F1F1F"/>
          <w:sz w:val="20"/>
          <w:szCs w:val="20"/>
          <w:bdr w:val="none" w:sz="0" w:space="0" w:color="auto" w:frame="1"/>
        </w:rPr>
        <w:t>Synthetic Bias Amplification</w:t>
      </w:r>
      <w:r w:rsidRPr="00E65174">
        <w:rPr>
          <w:rFonts w:ascii="Abadi" w:hAnsi="Abadi" w:cs="Arial"/>
          <w:color w:val="1F1F1F"/>
          <w:sz w:val="20"/>
          <w:szCs w:val="20"/>
        </w:rPr>
        <w:t xml:space="preserve"> where models become too fragile for real human faces.</w:t>
      </w:r>
    </w:p>
    <w:p w14:paraId="68FFE72A" w14:textId="77777777" w:rsidR="0053718B" w:rsidRPr="00E65174" w:rsidRDefault="0053718B" w:rsidP="0053718B">
      <w:pPr>
        <w:pStyle w:val="NormalWeb"/>
        <w:numPr>
          <w:ilvl w:val="0"/>
          <w:numId w:val="30"/>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Distribution Realignment:</w:t>
      </w:r>
      <w:r w:rsidRPr="00E65174">
        <w:rPr>
          <w:rFonts w:ascii="Abadi" w:hAnsi="Abadi" w:cs="Arial"/>
          <w:color w:val="1F1F1F"/>
          <w:sz w:val="20"/>
          <w:szCs w:val="20"/>
        </w:rPr>
        <w:t xml:space="preserve"> Modern pipelines use tools like </w:t>
      </w:r>
      <w:r w:rsidRPr="00E65174">
        <w:rPr>
          <w:rFonts w:ascii="Abadi" w:hAnsi="Abadi" w:cs="Arial"/>
          <w:b/>
          <w:bCs/>
          <w:color w:val="1F1F1F"/>
          <w:sz w:val="20"/>
          <w:szCs w:val="20"/>
          <w:bdr w:val="none" w:sz="0" w:space="0" w:color="auto" w:frame="1"/>
        </w:rPr>
        <w:t>FLUXSynID</w:t>
      </w:r>
      <w:r w:rsidRPr="00E65174">
        <w:rPr>
          <w:rFonts w:ascii="Abadi" w:hAnsi="Abadi" w:cs="Arial"/>
          <w:color w:val="1F1F1F"/>
          <w:sz w:val="20"/>
          <w:szCs w:val="20"/>
        </w:rPr>
        <w:t xml:space="preserve"> alongside Human-in-the-Loop Calibration frameworks. Instead of using pure synthetic data, research teams deliberately mix AI-generated faces with sparse, highly accurate real human annotations to reintroduce realistic facial imperfections and variations. Validation data on whether this calibration completely solves the distribution shift is expected in Q1 2027.</w:t>
      </w:r>
    </w:p>
    <w:p w14:paraId="3C541FFB" w14:textId="77777777" w:rsidR="0053718B" w:rsidRPr="00E65174" w:rsidRDefault="0053718B" w:rsidP="0053718B">
      <w:pPr>
        <w:pStyle w:val="NormalWeb"/>
        <w:numPr>
          <w:ilvl w:val="0"/>
          <w:numId w:val="30"/>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The Cross-Cultural Data Void:</w:t>
      </w:r>
      <w:r w:rsidRPr="00E65174">
        <w:rPr>
          <w:rFonts w:ascii="Abadi" w:hAnsi="Abadi" w:cs="Arial"/>
          <w:color w:val="1F1F1F"/>
          <w:sz w:val="20"/>
          <w:szCs w:val="20"/>
        </w:rPr>
        <w:t xml:space="preserve"> A significant bottleneck is that foundational training baselines are overwhelmingly Western-centric. They fail to calibrate accurately for the lower-intensity, highly context-dependent facial expressions and distinct social display rules common in East and Southeast Asian cultures. For instance, no public Thai emotion expression dataset currently exists, though regional dataset collection targets are aiming for Q3 2026 windows.</w:t>
      </w:r>
    </w:p>
    <w:p w14:paraId="3BC652F9" w14:textId="77777777" w:rsidR="00B85267" w:rsidRPr="00E65174" w:rsidRDefault="00B85267" w:rsidP="0053718B">
      <w:pPr>
        <w:pStyle w:val="Heading3"/>
        <w:spacing w:before="0" w:after="0"/>
        <w:rPr>
          <w:rFonts w:ascii="Abadi" w:hAnsi="Abadi"/>
          <w:color w:val="1F1F1F"/>
          <w:sz w:val="20"/>
          <w:szCs w:val="20"/>
        </w:rPr>
      </w:pPr>
    </w:p>
    <w:p w14:paraId="15AE5654" w14:textId="372C04F0" w:rsidR="0053718B" w:rsidRPr="00D55A52" w:rsidRDefault="0053718B" w:rsidP="00A6491B">
      <w:pPr>
        <w:pStyle w:val="Heading3"/>
        <w:spacing w:before="0" w:after="0"/>
        <w:rPr>
          <w:color w:val="1B3A6B"/>
        </w:rPr>
      </w:pPr>
      <w:r w:rsidRPr="00D55A52">
        <w:rPr>
          <w:color w:val="1B3A6B"/>
        </w:rPr>
        <w:lastRenderedPageBreak/>
        <w:t>Trustworthy AI</w:t>
      </w:r>
      <w:r w:rsidR="00A6491B" w:rsidRPr="00D55A52">
        <w:rPr>
          <w:color w:val="1B3A6B"/>
        </w:rPr>
        <w:t xml:space="preserve"> &amp; </w:t>
      </w:r>
      <w:r w:rsidRPr="00D55A52">
        <w:rPr>
          <w:color w:val="1B3A6B"/>
        </w:rPr>
        <w:t xml:space="preserve">Governance </w:t>
      </w:r>
    </w:p>
    <w:p w14:paraId="5C327F13" w14:textId="13B67B67" w:rsidR="0053718B" w:rsidRPr="00E65174" w:rsidRDefault="0053718B" w:rsidP="00B14AB8">
      <w:pPr>
        <w:pStyle w:val="Heading3"/>
        <w:numPr>
          <w:ilvl w:val="0"/>
          <w:numId w:val="31"/>
        </w:numPr>
        <w:spacing w:before="0" w:after="0"/>
        <w:rPr>
          <w:rFonts w:ascii="Abadi" w:hAnsi="Abadi"/>
          <w:color w:val="1F1F1F"/>
          <w:sz w:val="20"/>
          <w:szCs w:val="20"/>
        </w:rPr>
      </w:pPr>
      <w:r w:rsidRPr="00B14AB8">
        <w:rPr>
          <w:rFonts w:ascii="Abadi" w:eastAsia="Times New Roman" w:hAnsi="Abadi"/>
          <w:color w:val="1F1F1F"/>
          <w:sz w:val="20"/>
          <w:szCs w:val="20"/>
        </w:rPr>
        <w:t>The Real-World Deployment</w:t>
      </w:r>
      <w:r w:rsidR="00B14AB8">
        <w:rPr>
          <w:rFonts w:ascii="Abadi" w:eastAsia="Times New Roman" w:hAnsi="Abadi"/>
          <w:color w:val="1F1F1F"/>
          <w:sz w:val="20"/>
          <w:szCs w:val="20"/>
        </w:rPr>
        <w:t xml:space="preserve">: </w:t>
      </w:r>
      <w:r w:rsidRPr="00B14AB8">
        <w:rPr>
          <w:rFonts w:ascii="Abadi" w:eastAsia="Times New Roman" w:hAnsi="Abadi"/>
          <w:b w:val="0"/>
          <w:bCs w:val="0"/>
          <w:color w:val="1F1F1F"/>
          <w:sz w:val="20"/>
          <w:szCs w:val="20"/>
        </w:rPr>
        <w:t xml:space="preserve">While models score 95%+ accuracy in pristine lab settings, real-world </w:t>
      </w:r>
      <w:r w:rsidRPr="00D55A52">
        <w:rPr>
          <w:rFonts w:ascii="Abadi" w:eastAsia="Times New Roman" w:hAnsi="Abadi"/>
          <w:b w:val="0"/>
          <w:bCs w:val="0"/>
          <w:color w:val="1F1F1F"/>
          <w:sz w:val="20"/>
          <w:szCs w:val="20"/>
        </w:rPr>
        <w:t>deployment hits a performance cliff, dropping 20% to 30% due to unconstrained angles, low lighting, and heavy facial occlusions (like masks or glasses). This is exacerbated by valence asymmetry: negative psychological states (like frustration or deep stress) produce vastly smaller, subtler facial muscle movements compared to the wide, unmistakable movements of happiness. To mitigate this, Kaliber Labs introduced a "Neutral Tolerance" metric that accepts a prediction of "neutral" as a valid fallback safety valve. This prevents overconfident, incorrect misclassifications, elevating multi-modal accuracy on challenging real-world datasets like MEAD and MELD to a stable 71% to 90%. System-level solutions to this gap are not anticipated until the CVPR 2027 conference cycle.</w:t>
      </w:r>
    </w:p>
    <w:p w14:paraId="1841F357" w14:textId="77777777" w:rsidR="0053718B" w:rsidRPr="00E65174" w:rsidRDefault="0053718B" w:rsidP="0053718B">
      <w:pPr>
        <w:pStyle w:val="NormalWeb"/>
        <w:numPr>
          <w:ilvl w:val="0"/>
          <w:numId w:val="31"/>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The Deepfake Forensic Race:</w:t>
      </w:r>
      <w:r w:rsidRPr="00E65174">
        <w:rPr>
          <w:rFonts w:ascii="Abadi" w:hAnsi="Abadi" w:cs="Arial"/>
          <w:color w:val="1F1F1F"/>
          <w:sz w:val="20"/>
          <w:szCs w:val="20"/>
        </w:rPr>
        <w:t xml:space="preserve"> Automated deepfake detection algorithms routinely fail when video files are processed through standard social media compression, which instantly obliterates the fine, pixel-level digital artifacts detection models rely on. The industry is closely monitoring the adoption rates of </w:t>
      </w:r>
      <w:r w:rsidRPr="00E65174">
        <w:rPr>
          <w:rFonts w:ascii="Abadi" w:hAnsi="Abadi" w:cs="Arial"/>
          <w:b/>
          <w:bCs/>
          <w:color w:val="1F1F1F"/>
          <w:sz w:val="20"/>
          <w:szCs w:val="20"/>
          <w:bdr w:val="none" w:sz="0" w:space="0" w:color="auto" w:frame="1"/>
        </w:rPr>
        <w:t>C2PA cryptographic provenance protocols</w:t>
      </w:r>
      <w:r w:rsidRPr="00E65174">
        <w:rPr>
          <w:rFonts w:ascii="Abadi" w:hAnsi="Abadi" w:cs="Arial"/>
          <w:color w:val="1F1F1F"/>
          <w:sz w:val="20"/>
          <w:szCs w:val="20"/>
        </w:rPr>
        <w:t xml:space="preserve"> through Q3 2026 as a hardware-level defense to verify media authenticity.</w:t>
      </w:r>
    </w:p>
    <w:p w14:paraId="3521189D" w14:textId="77777777" w:rsidR="0053718B" w:rsidRPr="00E65174" w:rsidRDefault="0053718B" w:rsidP="0053718B">
      <w:pPr>
        <w:pStyle w:val="NormalWeb"/>
        <w:numPr>
          <w:ilvl w:val="0"/>
          <w:numId w:val="31"/>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Regulatory Enforcement Deadlines:</w:t>
      </w:r>
      <w:r w:rsidRPr="00E65174">
        <w:rPr>
          <w:rFonts w:ascii="Abadi" w:hAnsi="Abadi" w:cs="Arial"/>
          <w:color w:val="1F1F1F"/>
          <w:sz w:val="20"/>
          <w:szCs w:val="20"/>
        </w:rPr>
        <w:t xml:space="preserve"> Following the finalization of the European Commission's binding Transparency Code of Practice on June 10, 2026, the industry is preparing for the activation of </w:t>
      </w:r>
      <w:r w:rsidRPr="00E65174">
        <w:rPr>
          <w:rFonts w:ascii="Abadi" w:hAnsi="Abadi" w:cs="Arial"/>
          <w:b/>
          <w:bCs/>
          <w:color w:val="1F1F1F"/>
          <w:sz w:val="20"/>
          <w:szCs w:val="20"/>
          <w:bdr w:val="none" w:sz="0" w:space="0" w:color="auto" w:frame="1"/>
        </w:rPr>
        <w:t>EU AI Act Article 50 Transparency Obligations on August 2, 2026</w:t>
      </w:r>
      <w:r w:rsidRPr="00E65174">
        <w:rPr>
          <w:rFonts w:ascii="Abadi" w:hAnsi="Abadi" w:cs="Arial"/>
          <w:color w:val="1F1F1F"/>
          <w:sz w:val="20"/>
          <w:szCs w:val="20"/>
        </w:rPr>
        <w:t>. Any entity deploying interactive emotion-tracking software or synthetic media inside the EU must provide clear, immediate, and constant disclosures to users. Non-compliance carries severe penalties of up to 35 million Euros or 7% of global revenue (stacking up to 11% under combined GDPR special category violations).</w:t>
      </w:r>
    </w:p>
    <w:p w14:paraId="51BA07DD" w14:textId="4B39EF7B" w:rsidR="0053718B" w:rsidRPr="00E65174" w:rsidRDefault="0053718B" w:rsidP="0053718B">
      <w:pPr>
        <w:pStyle w:val="NormalWeb"/>
        <w:numPr>
          <w:ilvl w:val="0"/>
          <w:numId w:val="31"/>
        </w:numPr>
        <w:spacing w:before="0" w:beforeAutospacing="0" w:after="0" w:afterAutospacing="0"/>
        <w:rPr>
          <w:rFonts w:ascii="Abadi" w:hAnsi="Abadi" w:cs="Arial"/>
          <w:color w:val="1F1F1F"/>
          <w:sz w:val="20"/>
          <w:szCs w:val="20"/>
        </w:rPr>
      </w:pPr>
      <w:r w:rsidRPr="00E65174">
        <w:rPr>
          <w:rFonts w:ascii="Abadi" w:hAnsi="Abadi" w:cs="Arial"/>
          <w:b/>
          <w:bCs/>
          <w:color w:val="1F1F1F"/>
          <w:sz w:val="20"/>
          <w:szCs w:val="20"/>
          <w:bdr w:val="none" w:sz="0" w:space="0" w:color="auto" w:frame="1"/>
        </w:rPr>
        <w:t>Market Risk and Permissible Frameworks:</w:t>
      </w:r>
      <w:r w:rsidRPr="00E65174">
        <w:rPr>
          <w:rFonts w:ascii="Abadi" w:hAnsi="Abadi" w:cs="Arial"/>
          <w:color w:val="1F1F1F"/>
          <w:sz w:val="20"/>
          <w:szCs w:val="20"/>
        </w:rPr>
        <w:t xml:space="preserve"> The aggressive incoming fines create an immediate risk of regulatory over-rotation, potentially chilling commercial investment unless developers quickly pivot to local, ephemeral "safe harbor" architectures. Because commercial intent-profiling and educational sorting face near-total statutory bans under Article 5 rules, researchers must frame their methodologies around legally permitted, high-utility domains. Validated paths forward include clinical affective computing</w:t>
      </w:r>
      <w:r w:rsidR="0019435C" w:rsidRPr="00E65174">
        <w:rPr>
          <w:rFonts w:ascii="Abadi" w:hAnsi="Abadi" w:cs="Arial"/>
          <w:color w:val="1F1F1F"/>
          <w:sz w:val="20"/>
          <w:szCs w:val="20"/>
        </w:rPr>
        <w:t xml:space="preserve"> </w:t>
      </w:r>
      <w:r w:rsidRPr="00E65174">
        <w:rPr>
          <w:rFonts w:ascii="Abadi" w:hAnsi="Abadi" w:cs="Arial"/>
          <w:color w:val="1F1F1F"/>
          <w:sz w:val="20"/>
          <w:szCs w:val="20"/>
        </w:rPr>
        <w:t xml:space="preserve">such as the </w:t>
      </w:r>
      <w:r w:rsidRPr="00E65174">
        <w:rPr>
          <w:rFonts w:ascii="Abadi" w:hAnsi="Abadi" w:cs="Arial"/>
          <w:b/>
          <w:bCs/>
          <w:color w:val="1F1F1F"/>
          <w:sz w:val="20"/>
          <w:szCs w:val="20"/>
          <w:bdr w:val="none" w:sz="0" w:space="0" w:color="auto" w:frame="1"/>
        </w:rPr>
        <w:t>FAHR-Face model</w:t>
      </w:r>
      <w:r w:rsidRPr="00E65174">
        <w:rPr>
          <w:rFonts w:ascii="Abadi" w:hAnsi="Abadi" w:cs="Arial"/>
          <w:color w:val="1F1F1F"/>
          <w:sz w:val="20"/>
          <w:szCs w:val="20"/>
        </w:rPr>
        <w:t xml:space="preserve"> (which proved that rapid visual facial aging correlates directly to a 21% higher cancer mortality risk), non-invasive screening for pediatric PTSD, or real-time driver monitoring safety systems (DMS) built to detect micro-sleeps and cognitive distraction.</w:t>
      </w:r>
    </w:p>
    <w:p w14:paraId="1F17A7F2" w14:textId="77777777" w:rsidR="00C737F0" w:rsidRDefault="00C737F0" w:rsidP="00C737F0">
      <w:pPr>
        <w:rPr>
          <w:rFonts w:ascii="Abadi" w:hAnsi="Abadi" w:cs="Arial"/>
          <w:sz w:val="20"/>
          <w:szCs w:val="20"/>
        </w:rPr>
      </w:pPr>
    </w:p>
    <w:p w14:paraId="0A0FA643" w14:textId="77777777" w:rsidR="00860A8B" w:rsidRDefault="00860A8B">
      <w:pPr>
        <w:rPr>
          <w:rFonts w:cs="Arial"/>
          <w:b/>
          <w:bCs/>
          <w:color w:val="1B3A6B"/>
          <w:sz w:val="28"/>
          <w:szCs w:val="28"/>
        </w:rPr>
      </w:pPr>
      <w:r>
        <w:rPr>
          <w:sz w:val="28"/>
          <w:szCs w:val="28"/>
        </w:rPr>
        <w:br w:type="page"/>
      </w:r>
    </w:p>
    <w:p w14:paraId="4B7949E1" w14:textId="17D8CB7D" w:rsidR="00860A8B" w:rsidRPr="00286F4B" w:rsidRDefault="00860A8B" w:rsidP="00860A8B">
      <w:pPr>
        <w:pStyle w:val="Heading1"/>
        <w:pBdr>
          <w:bottom w:val="single" w:sz="10" w:space="4" w:color="1B3A6B"/>
        </w:pBdr>
        <w:rPr>
          <w:sz w:val="28"/>
          <w:szCs w:val="28"/>
        </w:rPr>
      </w:pPr>
      <w:r>
        <w:rPr>
          <w:sz w:val="28"/>
          <w:szCs w:val="28"/>
        </w:rPr>
        <w:lastRenderedPageBreak/>
        <w:t>Term Explanation</w:t>
      </w:r>
    </w:p>
    <w:p w14:paraId="3D0C6E85" w14:textId="7A310D13"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Acoustic Modality</w:t>
      </w:r>
      <w:r w:rsidR="00AB1D79">
        <w:rPr>
          <w:rFonts w:ascii="Abadi" w:eastAsia="Times New Roman" w:hAnsi="Abadi"/>
          <w:b/>
          <w:bCs/>
          <w:color w:val="1F1F1F"/>
          <w:sz w:val="20"/>
          <w:szCs w:val="20"/>
        </w:rPr>
        <w:t xml:space="preserve"> - </w:t>
      </w:r>
      <w:r w:rsidRPr="00AB1D79">
        <w:rPr>
          <w:rFonts w:ascii="Abadi" w:eastAsia="Times New Roman" w:hAnsi="Abadi"/>
          <w:color w:val="1F1F1F"/>
          <w:sz w:val="20"/>
          <w:szCs w:val="20"/>
        </w:rPr>
        <w:t>The raw, time-series auditory channel of human communication. In affective computing, it refers to the non-verbal, physiological components of speech</w:t>
      </w:r>
      <w:r w:rsidR="007D16AF">
        <w:rPr>
          <w:rFonts w:ascii="Abadi" w:eastAsia="Times New Roman" w:hAnsi="Abadi"/>
          <w:color w:val="1F1F1F"/>
          <w:sz w:val="20"/>
          <w:szCs w:val="20"/>
        </w:rPr>
        <w:t xml:space="preserve"> </w:t>
      </w:r>
      <w:r w:rsidRPr="00AB1D79">
        <w:rPr>
          <w:rFonts w:ascii="Abadi" w:eastAsia="Times New Roman" w:hAnsi="Abadi"/>
          <w:color w:val="1F1F1F"/>
          <w:sz w:val="20"/>
          <w:szCs w:val="20"/>
        </w:rPr>
        <w:t>such as fundamental frequency (</w:t>
      </w:r>
      <m:oMath>
        <m:sSub>
          <m:sSubPr>
            <m:ctrlPr>
              <w:rPr>
                <w:rFonts w:ascii="Cambria Math" w:eastAsia="Times New Roman" w:hAnsi="Cambria Math"/>
                <w:color w:val="1F1F1F"/>
                <w:sz w:val="20"/>
                <w:szCs w:val="20"/>
              </w:rPr>
            </m:ctrlPr>
          </m:sSubPr>
          <m:e>
            <m:r>
              <w:rPr>
                <w:rFonts w:ascii="Cambria Math" w:eastAsia="Times New Roman" w:hAnsi="Cambria Math"/>
                <w:color w:val="1F1F1F"/>
                <w:sz w:val="20"/>
                <w:szCs w:val="20"/>
              </w:rPr>
              <m:t>f</m:t>
            </m:r>
          </m:e>
          <m:sub>
            <m:r>
              <w:rPr>
                <w:rFonts w:ascii="Cambria Math" w:eastAsia="Times New Roman" w:hAnsi="Cambria Math"/>
                <w:color w:val="1F1F1F"/>
                <w:sz w:val="20"/>
                <w:szCs w:val="20"/>
              </w:rPr>
              <m:t>0</m:t>
            </m:r>
          </m:sub>
        </m:sSub>
      </m:oMath>
      <w:r w:rsidRPr="00AB1D79">
        <w:rPr>
          <w:rFonts w:ascii="Abadi" w:eastAsia="Times New Roman" w:hAnsi="Abadi"/>
          <w:color w:val="1F1F1F"/>
          <w:sz w:val="20"/>
          <w:szCs w:val="20"/>
        </w:rPr>
        <w:t>), jitter, shimmer, spectral flux, and energy</w:t>
      </w:r>
      <w:r w:rsidR="004E689C">
        <w:rPr>
          <w:rFonts w:ascii="Abadi" w:eastAsia="Times New Roman" w:hAnsi="Abadi"/>
          <w:color w:val="1F1F1F"/>
          <w:sz w:val="20"/>
          <w:szCs w:val="20"/>
        </w:rPr>
        <w:t xml:space="preserve">. These components are </w:t>
      </w:r>
      <w:r w:rsidRPr="00AB1D79">
        <w:rPr>
          <w:rFonts w:ascii="Abadi" w:eastAsia="Times New Roman" w:hAnsi="Abadi"/>
          <w:color w:val="1F1F1F"/>
          <w:sz w:val="20"/>
          <w:szCs w:val="20"/>
        </w:rPr>
        <w:t>used to infer psychological states independent of the linguistic meaning of the spoken words.</w:t>
      </w:r>
    </w:p>
    <w:p w14:paraId="3F47B806"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Speech Emotion Recognition</w:t>
      </w:r>
      <w:r w:rsidR="00AB1D79">
        <w:rPr>
          <w:rFonts w:ascii="Abadi" w:eastAsia="Times New Roman" w:hAnsi="Abadi"/>
          <w:b/>
          <w:bCs/>
          <w:color w:val="1F1F1F"/>
          <w:sz w:val="20"/>
          <w:szCs w:val="20"/>
        </w:rPr>
        <w:t xml:space="preserve"> (SER</w:t>
      </w:r>
      <w:r w:rsidRPr="00AB1D79">
        <w:rPr>
          <w:rFonts w:ascii="Abadi" w:eastAsia="Times New Roman" w:hAnsi="Abadi"/>
          <w:b/>
          <w:bCs/>
          <w:color w:val="1F1F1F"/>
          <w:sz w:val="20"/>
          <w:szCs w:val="20"/>
        </w:rPr>
        <w:t>)</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The computational task of automatically identifying and classifying human affective states and behavioral signals directly from acoustic voice recordings. Modern SER architectures typically map continuous audio waveforms into high-dimensional feature spaces using self-supervised or frame-level deep neural networks.</w:t>
      </w:r>
    </w:p>
    <w:p w14:paraId="7F449F2D"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BERT (Bidirectional Encoder Representations from Transformers)</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foundational, self-supervised natural language processing model developed by Google. It utilizes a masked language modeling (MLM) objective to learn bidirectional contextual representations from unlabelled text, processing both left-to-right and right-to-left tokens simultaneously across all layers.</w:t>
      </w:r>
    </w:p>
    <w:p w14:paraId="2EFC2873"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RoBERTa (Robustly Optimized BERT Approach)</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An optimized variant of the BERT architecture introduced by Meta AI. It enhances downstream task performance by modifying the pre-training hyper-parameters: removing BERT’s next-sentence prediction objective, training for significantly longer durations on larger batch sizes, and implementing a dynamic token masking strategy.</w:t>
      </w:r>
    </w:p>
    <w:p w14:paraId="75BD649A"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DistilRoBERTa</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compressed, highly efficient version of the RoBERTa model trained via knowledge distillation. It leverages a student-teacher training framework to replicate the full model's output probability distributions, retaining approximately 95% of RoBERTa's semantic performance while drastically reducing parameter count and inference latency.</w:t>
      </w:r>
    </w:p>
    <w:p w14:paraId="4DDF731E"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XLNet</w:t>
      </w:r>
      <w:r w:rsidR="00AB1D79">
        <w:rPr>
          <w:rFonts w:ascii="Abadi" w:eastAsia="Times New Roman" w:hAnsi="Abadi"/>
          <w:b/>
          <w:bCs/>
          <w:color w:val="1F1F1F"/>
          <w:sz w:val="20"/>
          <w:szCs w:val="20"/>
        </w:rPr>
        <w:t xml:space="preserve"> - </w:t>
      </w:r>
      <w:r w:rsidRPr="00AB1D79">
        <w:rPr>
          <w:rFonts w:ascii="Abadi" w:eastAsia="Times New Roman" w:hAnsi="Abadi"/>
          <w:color w:val="1F1F1F"/>
          <w:sz w:val="20"/>
          <w:szCs w:val="20"/>
        </w:rPr>
        <w:t>A generalized autoregressive language model that blends the advantages of autoregressive pre-training with bidirectional context. Instead of masking tokens like BERT, XLNet utilizes a permutation-based language modeling objective, calculating the log-likelihood of a sequence across all possible factorizations of token order to capture deep bidirectional dependencies without corrupting inputs.</w:t>
      </w:r>
    </w:p>
    <w:p w14:paraId="7E3B9051"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ResEmotNet</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specialized convolutional neural network (CNN) baseline architecture optimized specifically for facial feature representation and expression estimation. It relies on deep residual blocks to mitigate gradient degradation, prioritizing spatial facial muscle configurations over identity-specific artifacts.</w:t>
      </w:r>
    </w:p>
    <w:p w14:paraId="651CB9C1"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RAF-DB (Real-world Affective Faces Database)</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large-scale, highly diverse facial expression dataset containing thousands of unconstrained, real-world images. It is heavily used as an industry benchmark due to its varied lighting conditions, complex camera angles, occlusions, and multi-label annotations by crowdsourced human experts.</w:t>
      </w:r>
      <w:r w:rsidR="00AB1D79">
        <w:rPr>
          <w:rFonts w:ascii="Abadi" w:eastAsia="Times New Roman" w:hAnsi="Abadi"/>
          <w:color w:val="1F1F1F"/>
          <w:sz w:val="20"/>
          <w:szCs w:val="20"/>
        </w:rPr>
        <w:t xml:space="preserve"> </w:t>
      </w:r>
    </w:p>
    <w:p w14:paraId="02F43484" w14:textId="77777777" w:rsidR="00AB1D79" w:rsidRPr="00AB1D79"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FMAE-IAT (Facial Masked Autoencoder with Identity Adversarial Training)</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heavy vision transformer framework designed to isolate expressions from identity. It utilizes a Masked Autoencoder (FMAE) to learn structural facial priors by reconstructing intentionally missing pixels, paired with Identity Adversarial Training (IAT), which actively penalizes the network if it retains identity-revealing biometric features, forcing it to focus purely on affective muscle dynamics.</w:t>
      </w:r>
    </w:p>
    <w:p w14:paraId="3AD9C00A"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AB1D79">
        <w:rPr>
          <w:rFonts w:ascii="Abadi" w:eastAsia="Times New Roman" w:hAnsi="Abadi"/>
          <w:b/>
          <w:bCs/>
          <w:color w:val="1F1F1F"/>
          <w:sz w:val="20"/>
          <w:szCs w:val="20"/>
        </w:rPr>
        <w:t>MEAD (Multi-view Emotional Audio-Visual Dataset)</w:t>
      </w:r>
      <w:r w:rsidR="00AB1D79">
        <w:rPr>
          <w:rFonts w:ascii="Abadi" w:eastAsia="Times New Roman" w:hAnsi="Abadi"/>
          <w:b/>
          <w:bCs/>
          <w:color w:val="1F1F1F"/>
          <w:sz w:val="20"/>
          <w:szCs w:val="20"/>
        </w:rPr>
        <w:t xml:space="preserve"> -</w:t>
      </w:r>
      <w:r w:rsidR="00AB1D79">
        <w:rPr>
          <w:rFonts w:ascii="Abadi" w:eastAsia="Times New Roman" w:hAnsi="Abadi"/>
          <w:color w:val="1F1F1F"/>
          <w:sz w:val="20"/>
          <w:szCs w:val="20"/>
        </w:rPr>
        <w:t xml:space="preserve"> </w:t>
      </w:r>
      <w:r w:rsidRPr="00AB1D79">
        <w:rPr>
          <w:rFonts w:ascii="Abadi" w:eastAsia="Times New Roman" w:hAnsi="Abadi"/>
          <w:color w:val="1F1F1F"/>
          <w:sz w:val="20"/>
          <w:szCs w:val="20"/>
        </w:rPr>
        <w:t>A high-resolution, multi-view audio-visual dataset designed for detailed facial and emotional analysis. It captures synchronized audio and video of actors portraying distinct emotional states at multiple discrete intensity levels from several simultaneous camera angles.</w:t>
      </w:r>
    </w:p>
    <w:p w14:paraId="0AE0D2D3"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MELD (Multimodal EmotionLines Dataset)</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A complex multimodal dataset containing thousands of video clips from multi-party conversational dialogues. It serves as a benchmark for real-world affect estimation, challenging models with unconstrained settings, rapid acoustic transitions, background noise, and contextual social masking.</w:t>
      </w:r>
    </w:p>
    <w:p w14:paraId="3B08DBEC"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Dempster–Shafer Theory</w:t>
      </w:r>
      <w:r w:rsidR="00514CAE">
        <w:rPr>
          <w:rFonts w:ascii="Abadi" w:eastAsia="Times New Roman" w:hAnsi="Abadi"/>
          <w:b/>
          <w:bCs/>
          <w:color w:val="1F1F1F"/>
          <w:sz w:val="20"/>
          <w:szCs w:val="20"/>
        </w:rPr>
        <w:t xml:space="preserve"> - </w:t>
      </w:r>
      <w:r w:rsidRPr="00514CAE">
        <w:rPr>
          <w:rFonts w:ascii="Abadi" w:eastAsia="Times New Roman" w:hAnsi="Abadi"/>
          <w:color w:val="1F1F1F"/>
          <w:sz w:val="20"/>
          <w:szCs w:val="20"/>
        </w:rPr>
        <w:t>A mathematical generalization of probability theory that models epistemic uncertainty by mapping evidence onto a "belief function" rather than a rigid probability distribution. It allows a system to explicitly distinguish between a lack of supporting information (ignorance) and direct conflicting evidence across multi-modal inputs.</w:t>
      </w:r>
      <w:r w:rsidR="00514CAE">
        <w:rPr>
          <w:rFonts w:ascii="Abadi" w:eastAsia="Times New Roman" w:hAnsi="Abadi"/>
          <w:color w:val="1F1F1F"/>
          <w:sz w:val="20"/>
          <w:szCs w:val="20"/>
        </w:rPr>
        <w:t xml:space="preserve"> </w:t>
      </w:r>
    </w:p>
    <w:p w14:paraId="09704810"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Dirichlet Evidence Parameterization</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 xml:space="preserve">A probabilistic framework that replaces deterministic Softmax classification layers with a Dirichlet distribution over the class probabilities. By treating the network's raw </w:t>
      </w:r>
      <w:r w:rsidRPr="00514CAE">
        <w:rPr>
          <w:rFonts w:ascii="Abadi" w:eastAsia="Times New Roman" w:hAnsi="Abadi"/>
          <w:color w:val="1F1F1F"/>
          <w:sz w:val="20"/>
          <w:szCs w:val="20"/>
        </w:rPr>
        <w:lastRenderedPageBreak/>
        <w:t>logit outputs as continuous parameters of a Dirichlet distribution, the model treats its own predictions as a probability density, allowing it to quantify structural, real-time prediction uncertainty.</w:t>
      </w:r>
    </w:p>
    <w:p w14:paraId="2F52A6A5"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Dirichlet Strength</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A dynamic metric calculated as the sum of all parameters (</w:t>
      </w:r>
      <m:oMath>
        <m:nary>
          <m:naryPr>
            <m:chr m:val="∑"/>
            <m:limLoc m:val="undOvr"/>
            <m:subHide m:val="1"/>
            <m:supHide m:val="1"/>
            <m:ctrlPr>
              <w:rPr>
                <w:rFonts w:ascii="Cambria Math" w:eastAsia="Times New Roman" w:hAnsi="Cambria Math"/>
                <w:color w:val="1F1F1F"/>
                <w:sz w:val="20"/>
                <w:szCs w:val="20"/>
              </w:rPr>
            </m:ctrlPr>
          </m:naryPr>
          <m:sub/>
          <m:sup/>
          <m:e>
            <m:sSub>
              <m:sSubPr>
                <m:ctrlPr>
                  <w:rPr>
                    <w:rFonts w:ascii="Cambria Math" w:eastAsia="Times New Roman" w:hAnsi="Cambria Math"/>
                    <w:color w:val="1F1F1F"/>
                    <w:sz w:val="20"/>
                    <w:szCs w:val="20"/>
                  </w:rPr>
                </m:ctrlPr>
              </m:sSubPr>
              <m:e>
                <m:r>
                  <w:rPr>
                    <w:rFonts w:ascii="Cambria Math" w:eastAsia="Times New Roman" w:hAnsi="Cambria Math"/>
                    <w:color w:val="1F1F1F"/>
                    <w:sz w:val="20"/>
                    <w:szCs w:val="20"/>
                  </w:rPr>
                  <m:t>α</m:t>
                </m:r>
              </m:e>
              <m:sub>
                <m:r>
                  <w:rPr>
                    <w:rFonts w:ascii="Cambria Math" w:eastAsia="Times New Roman" w:hAnsi="Cambria Math"/>
                    <w:color w:val="1F1F1F"/>
                    <w:sz w:val="20"/>
                    <w:szCs w:val="20"/>
                  </w:rPr>
                  <m:t>i</m:t>
                </m:r>
              </m:sub>
            </m:sSub>
          </m:e>
        </m:nary>
      </m:oMath>
      <w:r w:rsidRPr="00514CAE">
        <w:rPr>
          <w:rFonts w:ascii="Abadi" w:eastAsia="Times New Roman" w:hAnsi="Abadi"/>
          <w:color w:val="1F1F1F"/>
          <w:sz w:val="20"/>
          <w:szCs w:val="20"/>
        </w:rPr>
        <w:t>) within a Dirichlet evidence framework. It represents the total volume of absolute evidence accumulated by an inference channel; a low Dirichlet strength signals that a specific modality (such as an obscured camera frame) is degraded or untrustworthy, allowing the fusion engine to automatically downweight its contribution.</w:t>
      </w:r>
    </w:p>
    <w:p w14:paraId="1FC3936C"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3D Gaussian Splatting</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A real-time, differentiable volumetric rendering technique. It parameterizes a 3D scene using millions of continuous, anisotropic 3D Gaussians (splats) containing position, covariance, color, and opacity, allowing pipelines to reconstruct high-fidelity, photorealistic 3D facial structures from limited 2D viewpoints with ultra-low latency.</w:t>
      </w:r>
    </w:p>
    <w:p w14:paraId="0F956F92"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Eulerian Radiance Fields</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A volumetric scene representation method that models the static or dynamic appearance of a 3D object using a fixed grid or coordinate-based coordinate system (the Eulerian specification). It measures the continuous radiance and density fields across spatial coordinates, allowing biometric pipelines to verify structural facial depths and anti-spoofing landmarks independent of camera movement.</w:t>
      </w:r>
    </w:p>
    <w:p w14:paraId="17352713" w14:textId="77777777" w:rsidR="00514CAE" w:rsidRPr="00514CAE"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EmoNet-Face Big</w:t>
      </w:r>
      <w:r w:rsidR="00514CAE">
        <w:rPr>
          <w:rFonts w:ascii="Abadi" w:eastAsia="Times New Roman" w:hAnsi="Abadi"/>
          <w:b/>
          <w:bCs/>
          <w:color w:val="1F1F1F"/>
          <w:sz w:val="20"/>
          <w:szCs w:val="20"/>
        </w:rPr>
        <w:t xml:space="preserve"> - </w:t>
      </w:r>
      <w:r w:rsidRPr="00514CAE">
        <w:rPr>
          <w:rFonts w:ascii="Abadi" w:eastAsia="Times New Roman" w:hAnsi="Abadi"/>
          <w:color w:val="1F1F1F"/>
          <w:sz w:val="20"/>
          <w:szCs w:val="20"/>
        </w:rPr>
        <w:t>A massive, synthetic facial expression dataset generated entirely by large-scale generative models in late 2025. It was engineered to provide millions of high-density training examples to simulate rare psychological expressions, structural facial diversities, and demographic variations without violating data privacy laws.</w:t>
      </w:r>
    </w:p>
    <w:p w14:paraId="4E7C2418" w14:textId="77777777" w:rsidR="00F176A0" w:rsidRPr="00F176A0" w:rsidRDefault="00E65174" w:rsidP="00E65174">
      <w:pPr>
        <w:pStyle w:val="ListParagraph"/>
        <w:numPr>
          <w:ilvl w:val="0"/>
          <w:numId w:val="32"/>
        </w:numPr>
        <w:outlineLvl w:val="2"/>
        <w:rPr>
          <w:rFonts w:ascii="Abadi" w:eastAsia="Times New Roman" w:hAnsi="Abadi"/>
          <w:b/>
          <w:bCs/>
          <w:color w:val="1F1F1F"/>
          <w:sz w:val="20"/>
          <w:szCs w:val="20"/>
        </w:rPr>
      </w:pPr>
      <w:r w:rsidRPr="00514CAE">
        <w:rPr>
          <w:rFonts w:ascii="Abadi" w:eastAsia="Times New Roman" w:hAnsi="Abadi"/>
          <w:b/>
          <w:bCs/>
          <w:color w:val="1F1F1F"/>
          <w:sz w:val="20"/>
          <w:szCs w:val="20"/>
        </w:rPr>
        <w:t>FLUXSynID</w:t>
      </w:r>
      <w:r w:rsidR="00514CAE">
        <w:rPr>
          <w:rFonts w:ascii="Abadi" w:eastAsia="Times New Roman" w:hAnsi="Abadi"/>
          <w:b/>
          <w:bCs/>
          <w:color w:val="1F1F1F"/>
          <w:sz w:val="20"/>
          <w:szCs w:val="20"/>
        </w:rPr>
        <w:t xml:space="preserve"> -</w:t>
      </w:r>
      <w:r w:rsidR="00514CAE">
        <w:rPr>
          <w:rFonts w:ascii="Abadi" w:eastAsia="Times New Roman" w:hAnsi="Abadi"/>
          <w:color w:val="1F1F1F"/>
          <w:sz w:val="20"/>
          <w:szCs w:val="20"/>
        </w:rPr>
        <w:t xml:space="preserve"> </w:t>
      </w:r>
      <w:r w:rsidRPr="00514CAE">
        <w:rPr>
          <w:rFonts w:ascii="Abadi" w:eastAsia="Times New Roman" w:hAnsi="Abadi"/>
          <w:color w:val="1F1F1F"/>
          <w:sz w:val="20"/>
          <w:szCs w:val="20"/>
        </w:rPr>
        <w:t>An advanced synthetic data validation and watermarking utility framework. It is used in human-in-the-loop calibration pipelines to audit, tag, and realign mathematically idealized synthetic distributions with real-world human facial data, mitigating the distribution shifts that cause models to collapse when deployed in unconstrained environments.</w:t>
      </w:r>
    </w:p>
    <w:p w14:paraId="426B3FE8" w14:textId="77777777" w:rsidR="00F176A0" w:rsidRPr="00F176A0" w:rsidRDefault="00E65174" w:rsidP="00E65174">
      <w:pPr>
        <w:pStyle w:val="ListParagraph"/>
        <w:numPr>
          <w:ilvl w:val="0"/>
          <w:numId w:val="32"/>
        </w:numPr>
        <w:outlineLvl w:val="2"/>
        <w:rPr>
          <w:rFonts w:ascii="Abadi" w:eastAsia="Times New Roman" w:hAnsi="Abadi"/>
          <w:b/>
          <w:bCs/>
          <w:color w:val="1F1F1F"/>
          <w:sz w:val="20"/>
          <w:szCs w:val="20"/>
        </w:rPr>
      </w:pPr>
      <w:r w:rsidRPr="00F176A0">
        <w:rPr>
          <w:rFonts w:ascii="Abadi" w:eastAsia="Times New Roman" w:hAnsi="Abadi"/>
          <w:b/>
          <w:bCs/>
          <w:color w:val="1F1F1F"/>
          <w:sz w:val="20"/>
          <w:szCs w:val="20"/>
        </w:rPr>
        <w:t>Coalition for Content Provenance and Authenticity</w:t>
      </w:r>
      <w:r w:rsidR="00F176A0" w:rsidRPr="00F176A0">
        <w:rPr>
          <w:rFonts w:ascii="Abadi" w:eastAsia="Times New Roman" w:hAnsi="Abadi"/>
          <w:b/>
          <w:bCs/>
          <w:color w:val="1F1F1F"/>
          <w:sz w:val="20"/>
          <w:szCs w:val="20"/>
        </w:rPr>
        <w:t xml:space="preserve"> (C2PA</w:t>
      </w:r>
      <w:r w:rsidRPr="00F176A0">
        <w:rPr>
          <w:rFonts w:ascii="Abadi" w:eastAsia="Times New Roman" w:hAnsi="Abadi"/>
          <w:b/>
          <w:bCs/>
          <w:color w:val="1F1F1F"/>
          <w:sz w:val="20"/>
          <w:szCs w:val="20"/>
        </w:rPr>
        <w:t>)</w:t>
      </w:r>
      <w:r w:rsidR="00F176A0">
        <w:rPr>
          <w:rFonts w:ascii="Abadi" w:eastAsia="Times New Roman" w:hAnsi="Abadi"/>
          <w:b/>
          <w:bCs/>
          <w:color w:val="1F1F1F"/>
          <w:sz w:val="20"/>
          <w:szCs w:val="20"/>
        </w:rPr>
        <w:t xml:space="preserve"> -</w:t>
      </w:r>
      <w:r w:rsidR="00F176A0">
        <w:rPr>
          <w:rFonts w:ascii="Abadi" w:eastAsia="Times New Roman" w:hAnsi="Abadi"/>
          <w:color w:val="1F1F1F"/>
          <w:sz w:val="20"/>
          <w:szCs w:val="20"/>
        </w:rPr>
        <w:t xml:space="preserve"> </w:t>
      </w:r>
      <w:r w:rsidRPr="00F176A0">
        <w:rPr>
          <w:rFonts w:ascii="Abadi" w:eastAsia="Times New Roman" w:hAnsi="Abadi"/>
          <w:color w:val="1F1F1F"/>
          <w:sz w:val="20"/>
          <w:szCs w:val="20"/>
        </w:rPr>
        <w:t>An open technical standard that maps end-to-end asset provenance through secure, cryptographic metadata. It injects unalterable digital signatures directly into media assets at the hardware or processing level, allowing downstream forensic tools to verify whether an image or video is authentic, modified, or fully synthetic.</w:t>
      </w:r>
    </w:p>
    <w:p w14:paraId="56A32EA8" w14:textId="77777777" w:rsidR="00F176A0" w:rsidRPr="00F176A0" w:rsidRDefault="00E65174" w:rsidP="00E65174">
      <w:pPr>
        <w:pStyle w:val="ListParagraph"/>
        <w:numPr>
          <w:ilvl w:val="0"/>
          <w:numId w:val="32"/>
        </w:numPr>
        <w:outlineLvl w:val="2"/>
        <w:rPr>
          <w:rFonts w:ascii="Abadi" w:eastAsia="Times New Roman" w:hAnsi="Abadi"/>
          <w:b/>
          <w:bCs/>
          <w:color w:val="1F1F1F"/>
          <w:sz w:val="20"/>
          <w:szCs w:val="20"/>
        </w:rPr>
      </w:pPr>
      <w:r w:rsidRPr="00F176A0">
        <w:rPr>
          <w:rFonts w:ascii="Abadi" w:eastAsia="Times New Roman" w:hAnsi="Abadi"/>
          <w:b/>
          <w:bCs/>
          <w:color w:val="1F1F1F"/>
          <w:sz w:val="20"/>
          <w:szCs w:val="20"/>
        </w:rPr>
        <w:t>FAHR-Face Model (Facial Age and Health Risk Face Model)</w:t>
      </w:r>
      <w:r w:rsidR="00F176A0">
        <w:rPr>
          <w:rFonts w:ascii="Abadi" w:eastAsia="Times New Roman" w:hAnsi="Abadi"/>
          <w:b/>
          <w:bCs/>
          <w:color w:val="1F1F1F"/>
          <w:sz w:val="20"/>
          <w:szCs w:val="20"/>
        </w:rPr>
        <w:t xml:space="preserve"> -</w:t>
      </w:r>
      <w:r w:rsidR="00F176A0">
        <w:rPr>
          <w:rFonts w:ascii="Abadi" w:eastAsia="Times New Roman" w:hAnsi="Abadi"/>
          <w:color w:val="1F1F1F"/>
          <w:sz w:val="20"/>
          <w:szCs w:val="20"/>
        </w:rPr>
        <w:t xml:space="preserve"> </w:t>
      </w:r>
      <w:r w:rsidRPr="00F176A0">
        <w:rPr>
          <w:rFonts w:ascii="Abadi" w:eastAsia="Times New Roman" w:hAnsi="Abadi"/>
          <w:color w:val="1F1F1F"/>
          <w:sz w:val="20"/>
          <w:szCs w:val="20"/>
        </w:rPr>
        <w:t>A specialized, clinical-grade deep learning model published in April 2026. It maps subtle micro-structural facial changes, structural degradation, and accelerated biological aging indicators from facial video, linking these deep spatial metrics directly to systemic health risks, including a validated 21% correlation with elevated cancer mortality.</w:t>
      </w:r>
    </w:p>
    <w:p w14:paraId="72623D89" w14:textId="77777777" w:rsidR="00F176A0" w:rsidRPr="00F176A0" w:rsidRDefault="00E65174" w:rsidP="00E65174">
      <w:pPr>
        <w:pStyle w:val="ListParagraph"/>
        <w:numPr>
          <w:ilvl w:val="0"/>
          <w:numId w:val="32"/>
        </w:numPr>
        <w:outlineLvl w:val="2"/>
        <w:rPr>
          <w:rFonts w:ascii="Abadi" w:eastAsia="Times New Roman" w:hAnsi="Abadi"/>
          <w:b/>
          <w:bCs/>
          <w:color w:val="1F1F1F"/>
          <w:sz w:val="20"/>
          <w:szCs w:val="20"/>
        </w:rPr>
      </w:pPr>
      <w:r w:rsidRPr="00F176A0">
        <w:rPr>
          <w:rFonts w:ascii="Abadi" w:eastAsia="Times New Roman" w:hAnsi="Abadi"/>
          <w:b/>
          <w:bCs/>
          <w:color w:val="1F1F1F"/>
          <w:sz w:val="20"/>
          <w:szCs w:val="20"/>
        </w:rPr>
        <w:t>PTSD (Post-Traumatic Stress Disorder)</w:t>
      </w:r>
      <w:r w:rsidR="00F176A0">
        <w:rPr>
          <w:rFonts w:ascii="Abadi" w:eastAsia="Times New Roman" w:hAnsi="Abadi"/>
          <w:b/>
          <w:bCs/>
          <w:color w:val="1F1F1F"/>
          <w:sz w:val="20"/>
          <w:szCs w:val="20"/>
        </w:rPr>
        <w:t xml:space="preserve"> - </w:t>
      </w:r>
      <w:r w:rsidRPr="00F176A0">
        <w:rPr>
          <w:rFonts w:ascii="Abadi" w:eastAsia="Times New Roman" w:hAnsi="Abadi"/>
          <w:color w:val="1F1F1F"/>
          <w:sz w:val="20"/>
          <w:szCs w:val="20"/>
        </w:rPr>
        <w:t>A psychiatric disorder that can occur in people who have experienced or witnessed a traumatic event. In affective computing, screening architectures analyze automated behavioral signals, blunted affect, and acoustic vocal tremors over time to identify early digital biomarkers indicative of the condition.</w:t>
      </w:r>
    </w:p>
    <w:p w14:paraId="11424430" w14:textId="68FEFB14" w:rsidR="00E65174" w:rsidRPr="00F176A0" w:rsidRDefault="00E65174" w:rsidP="00E65174">
      <w:pPr>
        <w:pStyle w:val="ListParagraph"/>
        <w:numPr>
          <w:ilvl w:val="0"/>
          <w:numId w:val="32"/>
        </w:numPr>
        <w:outlineLvl w:val="2"/>
        <w:rPr>
          <w:rFonts w:ascii="Abadi" w:eastAsia="Times New Roman" w:hAnsi="Abadi"/>
          <w:b/>
          <w:bCs/>
          <w:color w:val="1F1F1F"/>
          <w:sz w:val="20"/>
          <w:szCs w:val="20"/>
        </w:rPr>
      </w:pPr>
      <w:r w:rsidRPr="00F176A0">
        <w:rPr>
          <w:rFonts w:ascii="Abadi" w:eastAsia="Times New Roman" w:hAnsi="Abadi"/>
          <w:b/>
          <w:bCs/>
          <w:color w:val="1F1F1F"/>
          <w:sz w:val="20"/>
          <w:szCs w:val="20"/>
        </w:rPr>
        <w:t>Driver Monitoring System</w:t>
      </w:r>
      <w:r w:rsidR="00F176A0">
        <w:rPr>
          <w:rFonts w:ascii="Abadi" w:eastAsia="Times New Roman" w:hAnsi="Abadi"/>
          <w:b/>
          <w:bCs/>
          <w:color w:val="1F1F1F"/>
          <w:sz w:val="20"/>
          <w:szCs w:val="20"/>
        </w:rPr>
        <w:t xml:space="preserve"> (</w:t>
      </w:r>
      <w:r w:rsidR="00F176A0" w:rsidRPr="00F176A0">
        <w:rPr>
          <w:rFonts w:ascii="Abadi" w:eastAsia="Times New Roman" w:hAnsi="Abadi"/>
          <w:b/>
          <w:bCs/>
          <w:color w:val="1F1F1F"/>
          <w:sz w:val="20"/>
          <w:szCs w:val="20"/>
        </w:rPr>
        <w:t>DMS</w:t>
      </w:r>
      <w:r w:rsidRPr="00F176A0">
        <w:rPr>
          <w:rFonts w:ascii="Abadi" w:eastAsia="Times New Roman" w:hAnsi="Abadi"/>
          <w:b/>
          <w:bCs/>
          <w:color w:val="1F1F1F"/>
          <w:sz w:val="20"/>
          <w:szCs w:val="20"/>
        </w:rPr>
        <w:t>)</w:t>
      </w:r>
      <w:r w:rsidR="00F176A0">
        <w:rPr>
          <w:rFonts w:ascii="Abadi" w:eastAsia="Times New Roman" w:hAnsi="Abadi"/>
          <w:b/>
          <w:bCs/>
          <w:color w:val="1F1F1F"/>
          <w:sz w:val="20"/>
          <w:szCs w:val="20"/>
        </w:rPr>
        <w:t xml:space="preserve"> - </w:t>
      </w:r>
      <w:r w:rsidRPr="00F176A0">
        <w:rPr>
          <w:rFonts w:ascii="Abadi" w:eastAsia="Times New Roman" w:hAnsi="Abadi"/>
          <w:color w:val="1F1F1F"/>
          <w:sz w:val="20"/>
          <w:szCs w:val="20"/>
        </w:rPr>
        <w:t>An in-vehicle safety system designed to track a driver's cognitive and physical attention state in real time. Utilizing near-infrared edge cameras, a DMS tracks eye closure duration, gaze direction, head pose, and micro-expressions to instantly detect drowsiness, cognitive distraction, or sudden medical incapacitation.</w:t>
      </w:r>
    </w:p>
    <w:p w14:paraId="5ACB6440" w14:textId="363EAA8F" w:rsidR="00522944" w:rsidRDefault="00522944" w:rsidP="0053718B">
      <w:pPr>
        <w:spacing w:before="120"/>
        <w:rPr>
          <w:rFonts w:ascii="Abadi" w:hAnsi="Abadi" w:cs="Arial"/>
          <w:sz w:val="20"/>
          <w:szCs w:val="20"/>
        </w:rPr>
      </w:pPr>
    </w:p>
    <w:p w14:paraId="55E78D97" w14:textId="77777777" w:rsidR="00644F39" w:rsidRPr="00E65174" w:rsidRDefault="00644F39" w:rsidP="0053718B">
      <w:pPr>
        <w:spacing w:before="120"/>
        <w:rPr>
          <w:rFonts w:ascii="Abadi" w:hAnsi="Abadi" w:cs="Arial"/>
          <w:sz w:val="20"/>
          <w:szCs w:val="20"/>
        </w:rPr>
      </w:pPr>
    </w:p>
    <w:sectPr w:rsidR="00644F39" w:rsidRPr="00E65174">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7E297C" w14:textId="77777777" w:rsidR="00187297" w:rsidRDefault="00187297">
      <w:r>
        <w:separator/>
      </w:r>
    </w:p>
  </w:endnote>
  <w:endnote w:type="continuationSeparator" w:id="0">
    <w:p w14:paraId="4497E74C" w14:textId="77777777" w:rsidR="00187297" w:rsidRDefault="00187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badi">
    <w:panose1 w:val="020B0604020104020204"/>
    <w:charset w:val="4D"/>
    <w:family w:val="swiss"/>
    <w:pitch w:val="variable"/>
    <w:sig w:usb0="80000003"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rowallia New">
    <w:panose1 w:val="020B06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EAEDF" w14:textId="77777777" w:rsidR="00293C4C" w:rsidRPr="00293C4C" w:rsidRDefault="00293C4C" w:rsidP="00293C4C">
    <w:pPr>
      <w:spacing w:after="60"/>
      <w:rPr>
        <w:rFonts w:cs="Arial"/>
        <w:b/>
        <w:bCs/>
        <w:color w:val="FFFFFF"/>
        <w:sz w:val="34"/>
        <w:szCs w:val="34"/>
      </w:rPr>
    </w:pPr>
    <w:r>
      <w:rPr>
        <w:rFonts w:cs="Arial"/>
        <w:b/>
        <w:bCs/>
        <w:color w:val="FFFFFF"/>
        <w:sz w:val="34"/>
        <w:szCs w:val="34"/>
      </w:rPr>
      <w:t>Pre-Lim Study Note</w:t>
    </w:r>
    <w:r w:rsidRPr="00293C4C">
      <w:rPr>
        <w:rFonts w:cs="Arial"/>
        <w:b/>
        <w:bCs/>
        <w:color w:val="FFFFFF"/>
        <w:sz w:val="34"/>
        <w:szCs w:val="34"/>
      </w:rPr>
      <w:t xml:space="preserve"> in AI Facial Vision and Affective Computing</w:t>
    </w:r>
  </w:p>
  <w:p w14:paraId="74A510A2" w14:textId="34D21CB5" w:rsidR="00D72B59" w:rsidRPr="00293C4C" w:rsidRDefault="00293C4C">
    <w:pPr>
      <w:jc w:val="center"/>
      <w:rPr>
        <w:rFonts w:cs="Arial"/>
        <w:color w:val="6B7280"/>
        <w:sz w:val="18"/>
        <w:szCs w:val="18"/>
      </w:rPr>
    </w:pPr>
    <w:r w:rsidRPr="00293C4C">
      <w:rPr>
        <w:rFonts w:cs="Arial"/>
        <w:color w:val="6B7280"/>
        <w:sz w:val="18"/>
        <w:szCs w:val="18"/>
      </w:rPr>
      <w:t>Pre-Lim Study Note in AI Facial Vision and Affective Computing</w:t>
    </w:r>
    <w:r>
      <w:rPr>
        <w:rFonts w:cs="Arial" w:hint="cs"/>
        <w:color w:val="6B7280"/>
        <w:sz w:val="18"/>
        <w:szCs w:val="18"/>
        <w:cs/>
      </w:rPr>
      <w:t xml:space="preserve"> </w:t>
    </w:r>
    <w:r>
      <w:rPr>
        <w:rFonts w:cs="Browallia New"/>
        <w:color w:val="6B7280"/>
        <w:sz w:val="18"/>
        <w:lang w:val="en-US"/>
      </w:rPr>
      <w:t xml:space="preserve">(Kullachart E.)  </w:t>
    </w:r>
    <w:r w:rsidR="001951DC">
      <w:rPr>
        <w:rFonts w:cs="Arial"/>
        <w:color w:val="6B7280"/>
        <w:sz w:val="18"/>
        <w:szCs w:val="18"/>
      </w:rPr>
      <w:t>|</w:t>
    </w:r>
    <w:r>
      <w:rPr>
        <w:rFonts w:cs="Arial"/>
        <w:color w:val="6B7280"/>
        <w:sz w:val="18"/>
        <w:szCs w:val="18"/>
      </w:rPr>
      <w:t xml:space="preserve"> </w:t>
    </w:r>
    <w:r w:rsidR="001951DC">
      <w:rPr>
        <w:rFonts w:cs="Arial"/>
        <w:color w:val="6B7280"/>
        <w:sz w:val="18"/>
        <w:szCs w:val="18"/>
      </w:rPr>
      <w:t xml:space="preserve"> June 2026  |</w:t>
    </w:r>
    <w:r>
      <w:rPr>
        <w:rFonts w:cs="Arial"/>
        <w:color w:val="6B7280"/>
        <w:sz w:val="18"/>
        <w:szCs w:val="18"/>
      </w:rPr>
      <w:t xml:space="preserve"> </w:t>
    </w:r>
    <w:r w:rsidR="001951DC">
      <w:rPr>
        <w:rFonts w:cs="Arial"/>
        <w:color w:val="6B7280"/>
        <w:sz w:val="18"/>
        <w:szCs w:val="18"/>
      </w:rPr>
      <w:t xml:space="preserve"> Page </w:t>
    </w:r>
    <w:r w:rsidR="001951DC">
      <w:rPr>
        <w:rFonts w:cs="Arial"/>
        <w:color w:val="6B7280"/>
        <w:sz w:val="18"/>
        <w:szCs w:val="18"/>
      </w:rPr>
      <w:fldChar w:fldCharType="begin"/>
    </w:r>
    <w:r w:rsidR="001951DC">
      <w:rPr>
        <w:rFonts w:cs="Arial"/>
        <w:color w:val="6B7280"/>
        <w:sz w:val="18"/>
        <w:szCs w:val="18"/>
      </w:rPr>
      <w:instrText>PAGE</w:instrText>
    </w:r>
    <w:r w:rsidR="001951DC">
      <w:rPr>
        <w:rFonts w:cs="Arial"/>
        <w:color w:val="6B7280"/>
        <w:sz w:val="18"/>
        <w:szCs w:val="18"/>
      </w:rPr>
      <w:fldChar w:fldCharType="separate"/>
    </w:r>
    <w:r>
      <w:rPr>
        <w:rFonts w:cs="Arial"/>
        <w:color w:val="6B7280"/>
        <w:sz w:val="18"/>
        <w:szCs w:val="18"/>
      </w:rPr>
      <w:t>1</w:t>
    </w:r>
    <w:r w:rsidR="001951DC">
      <w:rPr>
        <w:rFonts w:cs="Arial"/>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D00F9D" w14:textId="77777777" w:rsidR="00187297" w:rsidRDefault="00187297">
      <w:r>
        <w:separator/>
      </w:r>
    </w:p>
  </w:footnote>
  <w:footnote w:type="continuationSeparator" w:id="0">
    <w:p w14:paraId="51E357C1" w14:textId="77777777" w:rsidR="00187297" w:rsidRDefault="00187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D5A75"/>
    <w:multiLevelType w:val="hybridMultilevel"/>
    <w:tmpl w:val="04FEFA2E"/>
    <w:lvl w:ilvl="0" w:tplc="5B60EEB2">
      <w:start w:val="1"/>
      <w:numFmt w:val="bullet"/>
      <w:lvlText w:val="•"/>
      <w:lvlJc w:val="left"/>
      <w:pPr>
        <w:ind w:left="720" w:hanging="360"/>
      </w:pPr>
    </w:lvl>
    <w:lvl w:ilvl="1" w:tplc="C81088EC">
      <w:start w:val="1"/>
      <w:numFmt w:val="bullet"/>
      <w:lvlText w:val="◦"/>
      <w:lvlJc w:val="left"/>
      <w:pPr>
        <w:ind w:left="1080" w:hanging="360"/>
      </w:pPr>
    </w:lvl>
    <w:lvl w:ilvl="2" w:tplc="2E2CD1DC">
      <w:numFmt w:val="decimal"/>
      <w:lvlText w:val=""/>
      <w:lvlJc w:val="left"/>
    </w:lvl>
    <w:lvl w:ilvl="3" w:tplc="7346E1A6">
      <w:numFmt w:val="decimal"/>
      <w:lvlText w:val=""/>
      <w:lvlJc w:val="left"/>
    </w:lvl>
    <w:lvl w:ilvl="4" w:tplc="25E08C82">
      <w:numFmt w:val="decimal"/>
      <w:lvlText w:val=""/>
      <w:lvlJc w:val="left"/>
    </w:lvl>
    <w:lvl w:ilvl="5" w:tplc="FFB20AD2">
      <w:numFmt w:val="decimal"/>
      <w:lvlText w:val=""/>
      <w:lvlJc w:val="left"/>
    </w:lvl>
    <w:lvl w:ilvl="6" w:tplc="9560FDDE">
      <w:numFmt w:val="decimal"/>
      <w:lvlText w:val=""/>
      <w:lvlJc w:val="left"/>
    </w:lvl>
    <w:lvl w:ilvl="7" w:tplc="C73E0CDE">
      <w:numFmt w:val="decimal"/>
      <w:lvlText w:val=""/>
      <w:lvlJc w:val="left"/>
    </w:lvl>
    <w:lvl w:ilvl="8" w:tplc="DE0ADB3A">
      <w:numFmt w:val="decimal"/>
      <w:lvlText w:val=""/>
      <w:lvlJc w:val="left"/>
    </w:lvl>
  </w:abstractNum>
  <w:abstractNum w:abstractNumId="1" w15:restartNumberingAfterBreak="0">
    <w:nsid w:val="091B0C9D"/>
    <w:multiLevelType w:val="multilevel"/>
    <w:tmpl w:val="156C5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761475"/>
    <w:multiLevelType w:val="hybridMultilevel"/>
    <w:tmpl w:val="1676F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0E5D1E"/>
    <w:multiLevelType w:val="hybridMultilevel"/>
    <w:tmpl w:val="2452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D487C"/>
    <w:multiLevelType w:val="hybridMultilevel"/>
    <w:tmpl w:val="278A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A6712"/>
    <w:multiLevelType w:val="hybridMultilevel"/>
    <w:tmpl w:val="F94C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91CF4"/>
    <w:multiLevelType w:val="hybridMultilevel"/>
    <w:tmpl w:val="E5720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FE2F1A"/>
    <w:multiLevelType w:val="multilevel"/>
    <w:tmpl w:val="78C6B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191449"/>
    <w:multiLevelType w:val="multilevel"/>
    <w:tmpl w:val="D12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30DA9"/>
    <w:multiLevelType w:val="multilevel"/>
    <w:tmpl w:val="57C47E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EC61B53"/>
    <w:multiLevelType w:val="multilevel"/>
    <w:tmpl w:val="0D724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125756"/>
    <w:multiLevelType w:val="hybridMultilevel"/>
    <w:tmpl w:val="75466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6405D"/>
    <w:multiLevelType w:val="multilevel"/>
    <w:tmpl w:val="D3D065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7601CAD"/>
    <w:multiLevelType w:val="multilevel"/>
    <w:tmpl w:val="ABC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8428D"/>
    <w:multiLevelType w:val="hybridMultilevel"/>
    <w:tmpl w:val="B7642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C13856"/>
    <w:multiLevelType w:val="multilevel"/>
    <w:tmpl w:val="F83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10D3F"/>
    <w:multiLevelType w:val="hybridMultilevel"/>
    <w:tmpl w:val="A8068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4C2635"/>
    <w:multiLevelType w:val="multilevel"/>
    <w:tmpl w:val="E2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C6F11"/>
    <w:multiLevelType w:val="multilevel"/>
    <w:tmpl w:val="69208D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97C6ECE"/>
    <w:multiLevelType w:val="hybridMultilevel"/>
    <w:tmpl w:val="59187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BB20B8"/>
    <w:multiLevelType w:val="hybridMultilevel"/>
    <w:tmpl w:val="EAE8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01A55"/>
    <w:multiLevelType w:val="multilevel"/>
    <w:tmpl w:val="B9A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444F0"/>
    <w:multiLevelType w:val="multilevel"/>
    <w:tmpl w:val="E3FA98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4CA000C"/>
    <w:multiLevelType w:val="multilevel"/>
    <w:tmpl w:val="DBFC0F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4D35D3F"/>
    <w:multiLevelType w:val="hybridMultilevel"/>
    <w:tmpl w:val="05BE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877547"/>
    <w:multiLevelType w:val="hybridMultilevel"/>
    <w:tmpl w:val="FE967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EB50DE"/>
    <w:multiLevelType w:val="hybridMultilevel"/>
    <w:tmpl w:val="1132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87647"/>
    <w:multiLevelType w:val="hybridMultilevel"/>
    <w:tmpl w:val="8824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575BB"/>
    <w:multiLevelType w:val="hybridMultilevel"/>
    <w:tmpl w:val="9214AF9C"/>
    <w:lvl w:ilvl="0" w:tplc="69FC485A">
      <w:start w:val="1"/>
      <w:numFmt w:val="bullet"/>
      <w:lvlText w:val="●"/>
      <w:lvlJc w:val="left"/>
      <w:pPr>
        <w:ind w:left="720" w:hanging="360"/>
      </w:pPr>
    </w:lvl>
    <w:lvl w:ilvl="1" w:tplc="2EBC5A7E">
      <w:start w:val="1"/>
      <w:numFmt w:val="bullet"/>
      <w:lvlText w:val="○"/>
      <w:lvlJc w:val="left"/>
      <w:pPr>
        <w:ind w:left="1440" w:hanging="360"/>
      </w:pPr>
    </w:lvl>
    <w:lvl w:ilvl="2" w:tplc="22A805A6">
      <w:start w:val="1"/>
      <w:numFmt w:val="bullet"/>
      <w:lvlText w:val="■"/>
      <w:lvlJc w:val="left"/>
      <w:pPr>
        <w:ind w:left="2160" w:hanging="360"/>
      </w:pPr>
    </w:lvl>
    <w:lvl w:ilvl="3" w:tplc="18F27024">
      <w:start w:val="1"/>
      <w:numFmt w:val="bullet"/>
      <w:lvlText w:val="●"/>
      <w:lvlJc w:val="left"/>
      <w:pPr>
        <w:ind w:left="2880" w:hanging="360"/>
      </w:pPr>
    </w:lvl>
    <w:lvl w:ilvl="4" w:tplc="AF363428">
      <w:start w:val="1"/>
      <w:numFmt w:val="bullet"/>
      <w:lvlText w:val="○"/>
      <w:lvlJc w:val="left"/>
      <w:pPr>
        <w:ind w:left="3600" w:hanging="360"/>
      </w:pPr>
    </w:lvl>
    <w:lvl w:ilvl="5" w:tplc="50D0B26A">
      <w:start w:val="1"/>
      <w:numFmt w:val="bullet"/>
      <w:lvlText w:val="■"/>
      <w:lvlJc w:val="left"/>
      <w:pPr>
        <w:ind w:left="4320" w:hanging="360"/>
      </w:pPr>
    </w:lvl>
    <w:lvl w:ilvl="6" w:tplc="FDFAEA8A">
      <w:start w:val="1"/>
      <w:numFmt w:val="bullet"/>
      <w:lvlText w:val="●"/>
      <w:lvlJc w:val="left"/>
      <w:pPr>
        <w:ind w:left="5040" w:hanging="360"/>
      </w:pPr>
    </w:lvl>
    <w:lvl w:ilvl="7" w:tplc="75C2036A">
      <w:start w:val="1"/>
      <w:numFmt w:val="bullet"/>
      <w:lvlText w:val="●"/>
      <w:lvlJc w:val="left"/>
      <w:pPr>
        <w:ind w:left="5760" w:hanging="360"/>
      </w:pPr>
    </w:lvl>
    <w:lvl w:ilvl="8" w:tplc="6D247BEE">
      <w:start w:val="1"/>
      <w:numFmt w:val="bullet"/>
      <w:lvlText w:val="●"/>
      <w:lvlJc w:val="left"/>
      <w:pPr>
        <w:ind w:left="6480" w:hanging="360"/>
      </w:pPr>
    </w:lvl>
  </w:abstractNum>
  <w:abstractNum w:abstractNumId="29" w15:restartNumberingAfterBreak="0">
    <w:nsid w:val="69EB2C2B"/>
    <w:multiLevelType w:val="hybridMultilevel"/>
    <w:tmpl w:val="78328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A6909DC"/>
    <w:multiLevelType w:val="multilevel"/>
    <w:tmpl w:val="BB843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B241230"/>
    <w:multiLevelType w:val="multilevel"/>
    <w:tmpl w:val="02248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FB255F0"/>
    <w:multiLevelType w:val="hybridMultilevel"/>
    <w:tmpl w:val="1A86E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5742D98"/>
    <w:multiLevelType w:val="multilevel"/>
    <w:tmpl w:val="A55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93186">
    <w:abstractNumId w:val="28"/>
    <w:lvlOverride w:ilvl="0">
      <w:startOverride w:val="1"/>
    </w:lvlOverride>
  </w:num>
  <w:num w:numId="2" w16cid:durableId="2068533810">
    <w:abstractNumId w:val="0"/>
    <w:lvlOverride w:ilvl="0">
      <w:startOverride w:val="1"/>
    </w:lvlOverride>
  </w:num>
  <w:num w:numId="3" w16cid:durableId="1889757047">
    <w:abstractNumId w:val="3"/>
  </w:num>
  <w:num w:numId="4" w16cid:durableId="176232320">
    <w:abstractNumId w:val="11"/>
  </w:num>
  <w:num w:numId="5" w16cid:durableId="1919634906">
    <w:abstractNumId w:val="32"/>
  </w:num>
  <w:num w:numId="6" w16cid:durableId="2111512640">
    <w:abstractNumId w:val="25"/>
  </w:num>
  <w:num w:numId="7" w16cid:durableId="545334728">
    <w:abstractNumId w:val="5"/>
  </w:num>
  <w:num w:numId="8" w16cid:durableId="484661929">
    <w:abstractNumId w:val="24"/>
  </w:num>
  <w:num w:numId="9" w16cid:durableId="1879076776">
    <w:abstractNumId w:val="26"/>
  </w:num>
  <w:num w:numId="10" w16cid:durableId="340282705">
    <w:abstractNumId w:val="27"/>
  </w:num>
  <w:num w:numId="11" w16cid:durableId="551115603">
    <w:abstractNumId w:val="16"/>
  </w:num>
  <w:num w:numId="12" w16cid:durableId="1479422690">
    <w:abstractNumId w:val="20"/>
  </w:num>
  <w:num w:numId="13" w16cid:durableId="1927808098">
    <w:abstractNumId w:val="19"/>
  </w:num>
  <w:num w:numId="14" w16cid:durableId="1671103095">
    <w:abstractNumId w:val="14"/>
  </w:num>
  <w:num w:numId="15" w16cid:durableId="510217334">
    <w:abstractNumId w:val="4"/>
  </w:num>
  <w:num w:numId="16" w16cid:durableId="95835832">
    <w:abstractNumId w:val="2"/>
  </w:num>
  <w:num w:numId="17" w16cid:durableId="470750381">
    <w:abstractNumId w:val="29"/>
  </w:num>
  <w:num w:numId="18" w16cid:durableId="1485316702">
    <w:abstractNumId w:val="17"/>
  </w:num>
  <w:num w:numId="19" w16cid:durableId="1407722810">
    <w:abstractNumId w:val="8"/>
  </w:num>
  <w:num w:numId="20" w16cid:durableId="1896509318">
    <w:abstractNumId w:val="21"/>
  </w:num>
  <w:num w:numId="21" w16cid:durableId="807362862">
    <w:abstractNumId w:val="15"/>
  </w:num>
  <w:num w:numId="22" w16cid:durableId="647133273">
    <w:abstractNumId w:val="33"/>
  </w:num>
  <w:num w:numId="23" w16cid:durableId="518083728">
    <w:abstractNumId w:val="13"/>
  </w:num>
  <w:num w:numId="24" w16cid:durableId="670640650">
    <w:abstractNumId w:val="9"/>
  </w:num>
  <w:num w:numId="25" w16cid:durableId="1734422589">
    <w:abstractNumId w:val="30"/>
  </w:num>
  <w:num w:numId="26" w16cid:durableId="753548712">
    <w:abstractNumId w:val="18"/>
  </w:num>
  <w:num w:numId="27" w16cid:durableId="1340695863">
    <w:abstractNumId w:val="7"/>
  </w:num>
  <w:num w:numId="28" w16cid:durableId="277612852">
    <w:abstractNumId w:val="10"/>
  </w:num>
  <w:num w:numId="29" w16cid:durableId="1592815903">
    <w:abstractNumId w:val="22"/>
  </w:num>
  <w:num w:numId="30" w16cid:durableId="1059090280">
    <w:abstractNumId w:val="1"/>
  </w:num>
  <w:num w:numId="31" w16cid:durableId="1067993917">
    <w:abstractNumId w:val="12"/>
  </w:num>
  <w:num w:numId="32" w16cid:durableId="652024340">
    <w:abstractNumId w:val="6"/>
  </w:num>
  <w:num w:numId="33" w16cid:durableId="937563632">
    <w:abstractNumId w:val="31"/>
  </w:num>
  <w:num w:numId="34" w16cid:durableId="2081977043">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B59"/>
    <w:rsid w:val="00056E3A"/>
    <w:rsid w:val="000779A0"/>
    <w:rsid w:val="000A5A64"/>
    <w:rsid w:val="000B5F13"/>
    <w:rsid w:val="0013313A"/>
    <w:rsid w:val="00143831"/>
    <w:rsid w:val="00150CAC"/>
    <w:rsid w:val="00187297"/>
    <w:rsid w:val="0019435C"/>
    <w:rsid w:val="001951DC"/>
    <w:rsid w:val="001B631F"/>
    <w:rsid w:val="001D43BA"/>
    <w:rsid w:val="0023664C"/>
    <w:rsid w:val="0024071B"/>
    <w:rsid w:val="00260E3C"/>
    <w:rsid w:val="00261C3C"/>
    <w:rsid w:val="00281B7F"/>
    <w:rsid w:val="002851C6"/>
    <w:rsid w:val="00285624"/>
    <w:rsid w:val="00286F4B"/>
    <w:rsid w:val="00293C4C"/>
    <w:rsid w:val="00295DB1"/>
    <w:rsid w:val="002C3ACD"/>
    <w:rsid w:val="002D09A1"/>
    <w:rsid w:val="002E656D"/>
    <w:rsid w:val="0032465F"/>
    <w:rsid w:val="003254E9"/>
    <w:rsid w:val="00371BE3"/>
    <w:rsid w:val="0037387D"/>
    <w:rsid w:val="003B1C6F"/>
    <w:rsid w:val="003B2E58"/>
    <w:rsid w:val="003C6535"/>
    <w:rsid w:val="003C671B"/>
    <w:rsid w:val="003D4703"/>
    <w:rsid w:val="003E799E"/>
    <w:rsid w:val="004130EB"/>
    <w:rsid w:val="0046276C"/>
    <w:rsid w:val="00475404"/>
    <w:rsid w:val="004E689C"/>
    <w:rsid w:val="00514CAE"/>
    <w:rsid w:val="00522944"/>
    <w:rsid w:val="0053718B"/>
    <w:rsid w:val="0055490A"/>
    <w:rsid w:val="005A0738"/>
    <w:rsid w:val="005A2168"/>
    <w:rsid w:val="005C7FEE"/>
    <w:rsid w:val="006144CD"/>
    <w:rsid w:val="00631F12"/>
    <w:rsid w:val="006423F7"/>
    <w:rsid w:val="00644F39"/>
    <w:rsid w:val="006753AB"/>
    <w:rsid w:val="006A1A58"/>
    <w:rsid w:val="006B1D5C"/>
    <w:rsid w:val="006B34D0"/>
    <w:rsid w:val="006B7226"/>
    <w:rsid w:val="006E4323"/>
    <w:rsid w:val="00722B91"/>
    <w:rsid w:val="00772653"/>
    <w:rsid w:val="007A08D3"/>
    <w:rsid w:val="007B3B9D"/>
    <w:rsid w:val="007D16AF"/>
    <w:rsid w:val="007F38C9"/>
    <w:rsid w:val="00835DD5"/>
    <w:rsid w:val="00860A8B"/>
    <w:rsid w:val="00865626"/>
    <w:rsid w:val="008D6B82"/>
    <w:rsid w:val="008E721A"/>
    <w:rsid w:val="00942C23"/>
    <w:rsid w:val="009659A0"/>
    <w:rsid w:val="009B1DC9"/>
    <w:rsid w:val="009B78FC"/>
    <w:rsid w:val="009C4308"/>
    <w:rsid w:val="00A44B45"/>
    <w:rsid w:val="00A6491B"/>
    <w:rsid w:val="00A808F6"/>
    <w:rsid w:val="00A87AD8"/>
    <w:rsid w:val="00AB1D79"/>
    <w:rsid w:val="00AB30FD"/>
    <w:rsid w:val="00AC33A9"/>
    <w:rsid w:val="00B04C22"/>
    <w:rsid w:val="00B14AB8"/>
    <w:rsid w:val="00B71236"/>
    <w:rsid w:val="00B84B58"/>
    <w:rsid w:val="00B85267"/>
    <w:rsid w:val="00BA21AE"/>
    <w:rsid w:val="00BB5518"/>
    <w:rsid w:val="00BE44E0"/>
    <w:rsid w:val="00BF29C6"/>
    <w:rsid w:val="00C005A3"/>
    <w:rsid w:val="00C1767E"/>
    <w:rsid w:val="00C20699"/>
    <w:rsid w:val="00C51FB3"/>
    <w:rsid w:val="00C737F0"/>
    <w:rsid w:val="00C845BE"/>
    <w:rsid w:val="00C922DD"/>
    <w:rsid w:val="00CA5399"/>
    <w:rsid w:val="00CD6343"/>
    <w:rsid w:val="00D311EF"/>
    <w:rsid w:val="00D55A52"/>
    <w:rsid w:val="00D55B1E"/>
    <w:rsid w:val="00D72B59"/>
    <w:rsid w:val="00D93400"/>
    <w:rsid w:val="00DD4799"/>
    <w:rsid w:val="00E24A0D"/>
    <w:rsid w:val="00E503EE"/>
    <w:rsid w:val="00E65174"/>
    <w:rsid w:val="00ED23C4"/>
    <w:rsid w:val="00F176A0"/>
    <w:rsid w:val="00F76570"/>
    <w:rsid w:val="00FA7F78"/>
    <w:rsid w:val="00FD19BA"/>
    <w:rsid w:val="00FF2F2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F0B5"/>
  <w15:docId w15:val="{E0ED99F8-ED20-5444-8D0B-3563128E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400" w:after="180"/>
      <w:outlineLvl w:val="0"/>
    </w:pPr>
    <w:rPr>
      <w:b/>
      <w:bCs/>
      <w:color w:val="1B3A6B"/>
      <w:sz w:val="32"/>
      <w:szCs w:val="32"/>
    </w:rPr>
  </w:style>
  <w:style w:type="paragraph" w:styleId="Heading2">
    <w:name w:val="heading 2"/>
    <w:link w:val="Heading2Char"/>
    <w:uiPriority w:val="9"/>
    <w:unhideWhenUsed/>
    <w:qFormat/>
    <w:pPr>
      <w:spacing w:before="300" w:after="120"/>
      <w:outlineLvl w:val="1"/>
    </w:pPr>
    <w:rPr>
      <w:b/>
      <w:bCs/>
      <w:color w:val="2563EB"/>
      <w:sz w:val="26"/>
      <w:szCs w:val="26"/>
    </w:rPr>
  </w:style>
  <w:style w:type="paragraph" w:styleId="Heading3">
    <w:name w:val="heading 3"/>
    <w:link w:val="Heading3Char"/>
    <w:uiPriority w:val="9"/>
    <w:unhideWhenUsed/>
    <w:qFormat/>
    <w:pPr>
      <w:spacing w:before="240" w:after="10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3C4C"/>
    <w:rPr>
      <w:color w:val="605E5C"/>
      <w:shd w:val="clear" w:color="auto" w:fill="E1DFDD"/>
    </w:rPr>
  </w:style>
  <w:style w:type="paragraph" w:styleId="Header">
    <w:name w:val="header"/>
    <w:basedOn w:val="Normal"/>
    <w:link w:val="HeaderChar"/>
    <w:uiPriority w:val="99"/>
    <w:unhideWhenUsed/>
    <w:rsid w:val="00293C4C"/>
    <w:pPr>
      <w:tabs>
        <w:tab w:val="center" w:pos="4680"/>
        <w:tab w:val="right" w:pos="9360"/>
      </w:tabs>
    </w:pPr>
    <w:rPr>
      <w:szCs w:val="28"/>
    </w:rPr>
  </w:style>
  <w:style w:type="character" w:customStyle="1" w:styleId="HeaderChar">
    <w:name w:val="Header Char"/>
    <w:basedOn w:val="DefaultParagraphFont"/>
    <w:link w:val="Header"/>
    <w:uiPriority w:val="99"/>
    <w:rsid w:val="00293C4C"/>
    <w:rPr>
      <w:rFonts w:cs="Angsana New"/>
      <w:szCs w:val="28"/>
    </w:rPr>
  </w:style>
  <w:style w:type="paragraph" w:styleId="Footer">
    <w:name w:val="footer"/>
    <w:basedOn w:val="Normal"/>
    <w:link w:val="FooterChar"/>
    <w:uiPriority w:val="99"/>
    <w:unhideWhenUsed/>
    <w:rsid w:val="00293C4C"/>
    <w:pPr>
      <w:tabs>
        <w:tab w:val="center" w:pos="4680"/>
        <w:tab w:val="right" w:pos="9360"/>
      </w:tabs>
    </w:pPr>
    <w:rPr>
      <w:szCs w:val="28"/>
    </w:rPr>
  </w:style>
  <w:style w:type="character" w:customStyle="1" w:styleId="FooterChar">
    <w:name w:val="Footer Char"/>
    <w:basedOn w:val="DefaultParagraphFont"/>
    <w:link w:val="Footer"/>
    <w:uiPriority w:val="99"/>
    <w:rsid w:val="00293C4C"/>
    <w:rPr>
      <w:rFonts w:cs="Angsana New"/>
      <w:szCs w:val="28"/>
    </w:rPr>
  </w:style>
  <w:style w:type="character" w:customStyle="1" w:styleId="citation-342">
    <w:name w:val="citation-342"/>
    <w:basedOn w:val="DefaultParagraphFont"/>
    <w:rsid w:val="00C922DD"/>
  </w:style>
  <w:style w:type="character" w:customStyle="1" w:styleId="Heading2Char">
    <w:name w:val="Heading 2 Char"/>
    <w:basedOn w:val="DefaultParagraphFont"/>
    <w:link w:val="Heading2"/>
    <w:uiPriority w:val="9"/>
    <w:rsid w:val="00475404"/>
    <w:rPr>
      <w:b/>
      <w:bCs/>
      <w:color w:val="2563EB"/>
      <w:sz w:val="26"/>
      <w:szCs w:val="26"/>
    </w:rPr>
  </w:style>
  <w:style w:type="character" w:customStyle="1" w:styleId="Heading3Char">
    <w:name w:val="Heading 3 Char"/>
    <w:basedOn w:val="DefaultParagraphFont"/>
    <w:link w:val="Heading3"/>
    <w:uiPriority w:val="9"/>
    <w:rsid w:val="00475404"/>
    <w:rPr>
      <w:b/>
      <w:bCs/>
      <w:color w:val="0D9488"/>
      <w:sz w:val="24"/>
      <w:szCs w:val="24"/>
    </w:rPr>
  </w:style>
  <w:style w:type="paragraph" w:styleId="NormalWeb">
    <w:name w:val="Normal (Web)"/>
    <w:basedOn w:val="Normal"/>
    <w:uiPriority w:val="99"/>
    <w:unhideWhenUsed/>
    <w:rsid w:val="00475404"/>
    <w:pPr>
      <w:spacing w:before="100" w:beforeAutospacing="1" w:after="100" w:afterAutospacing="1"/>
    </w:pPr>
    <w:rPr>
      <w:rFonts w:ascii="Times New Roman" w:eastAsia="Times New Roman" w:hAnsi="Times New Roman" w:cs="Times New Roman"/>
      <w:sz w:val="24"/>
      <w:szCs w:val="24"/>
    </w:rPr>
  </w:style>
  <w:style w:type="character" w:customStyle="1" w:styleId="citation-58">
    <w:name w:val="citation-58"/>
    <w:basedOn w:val="DefaultParagraphFont"/>
    <w:rsid w:val="00475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3289</Words>
  <Characters>18749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Kullachart Ekvoratham</cp:lastModifiedBy>
  <cp:revision>55</cp:revision>
  <cp:lastPrinted>2026-06-13T04:44:00Z</cp:lastPrinted>
  <dcterms:created xsi:type="dcterms:W3CDTF">2026-06-27T03:33:00Z</dcterms:created>
  <dcterms:modified xsi:type="dcterms:W3CDTF">2026-06-27T04:52:00Z</dcterms:modified>
</cp:coreProperties>
</file>