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47BD" w14:textId="3DD8DFDD" w:rsidR="003B3684" w:rsidRDefault="003B3684" w:rsidP="003B3684">
      <w:pPr>
        <w:rPr>
          <w:rFonts w:ascii="Tahoma" w:hAnsi="Tahoma" w:cs="Tahoma"/>
          <w:b/>
          <w:bCs/>
          <w:sz w:val="20"/>
          <w:szCs w:val="20"/>
        </w:rPr>
      </w:pPr>
      <w:r w:rsidRPr="003B3684">
        <w:rPr>
          <w:rFonts w:ascii="Tahoma" w:hAnsi="Tahoma" w:cs="Tahoma"/>
          <w:b/>
          <w:bCs/>
          <w:sz w:val="20"/>
          <w:szCs w:val="20"/>
        </w:rPr>
        <w:t>Key Takeaways from Pre-Lim Study</w:t>
      </w:r>
      <w:r>
        <w:rPr>
          <w:rFonts w:ascii="Tahoma" w:hAnsi="Tahoma" w:cs="Tahoma"/>
          <w:b/>
          <w:bCs/>
          <w:sz w:val="20"/>
          <w:szCs w:val="20"/>
        </w:rPr>
        <w:t xml:space="preserve"> (June-July’2026)</w:t>
      </w:r>
    </w:p>
    <w:p w14:paraId="185673E3" w14:textId="77777777" w:rsidR="003B3684" w:rsidRPr="003B3684" w:rsidRDefault="003B3684" w:rsidP="003B3684">
      <w:pPr>
        <w:rPr>
          <w:rFonts w:ascii="Tahoma" w:hAnsi="Tahoma" w:cs="Tahoma"/>
          <w:b/>
          <w:bCs/>
          <w:sz w:val="20"/>
          <w:szCs w:val="20"/>
        </w:rPr>
      </w:pPr>
    </w:p>
    <w:p w14:paraId="4EC2D75B" w14:textId="77777777" w:rsidR="003B3684" w:rsidRPr="003B3684" w:rsidRDefault="003B3684" w:rsidP="003B3684">
      <w:pPr>
        <w:rPr>
          <w:rFonts w:ascii="Tahoma" w:hAnsi="Tahoma" w:cs="Tahoma"/>
          <w:b/>
          <w:bCs/>
          <w:sz w:val="20"/>
          <w:szCs w:val="20"/>
        </w:rPr>
      </w:pPr>
      <w:r w:rsidRPr="003B3684">
        <w:rPr>
          <w:rFonts w:ascii="Tahoma" w:hAnsi="Tahoma" w:cs="Tahoma"/>
          <w:b/>
          <w:bCs/>
          <w:sz w:val="20"/>
          <w:szCs w:val="20"/>
        </w:rPr>
        <w:t>1. Paradigm Shift: From "Emotion Reading" to Probability &amp; Physics</w:t>
      </w:r>
    </w:p>
    <w:p w14:paraId="23CC92A8" w14:textId="77777777" w:rsidR="003B3684" w:rsidRPr="003B3684" w:rsidRDefault="003B3684" w:rsidP="003B3684">
      <w:pPr>
        <w:pStyle w:val="ListParagraph"/>
        <w:numPr>
          <w:ilvl w:val="0"/>
          <w:numId w:val="7"/>
        </w:numPr>
        <w:rPr>
          <w:rFonts w:ascii="Tahoma" w:hAnsi="Tahoma" w:cs="Tahoma"/>
          <w:sz w:val="20"/>
          <w:szCs w:val="20"/>
        </w:rPr>
      </w:pPr>
      <w:r w:rsidRPr="003B3684">
        <w:rPr>
          <w:rFonts w:ascii="Tahoma" w:hAnsi="Tahoma" w:cs="Tahoma"/>
          <w:sz w:val="20"/>
          <w:szCs w:val="20"/>
        </w:rPr>
        <w:t xml:space="preserve">Abandoning Rigid Labels: The field has largely abandoned legacy "Facial Emotion Recognition" (FER) because surface facial movements do not have a universal 1:1 link with internal psychological intent. </w:t>
      </w:r>
    </w:p>
    <w:p w14:paraId="7A22ED47" w14:textId="34C4250B" w:rsidR="003B3684" w:rsidRPr="003B3684" w:rsidRDefault="003B3684" w:rsidP="003B3684">
      <w:pPr>
        <w:pStyle w:val="ListParagraph"/>
        <w:numPr>
          <w:ilvl w:val="0"/>
          <w:numId w:val="7"/>
        </w:numPr>
        <w:rPr>
          <w:rFonts w:ascii="Tahoma" w:hAnsi="Tahoma" w:cs="Tahoma"/>
          <w:sz w:val="20"/>
          <w:szCs w:val="20"/>
        </w:rPr>
      </w:pPr>
      <w:r w:rsidRPr="003B3684">
        <w:rPr>
          <w:rFonts w:ascii="Tahoma" w:hAnsi="Tahoma" w:cs="Tahoma"/>
          <w:sz w:val="20"/>
          <w:szCs w:val="20"/>
        </w:rPr>
        <w:t>New Framings: Systems now use Affective State Estimation</w:t>
      </w:r>
      <w:r>
        <w:rPr>
          <w:rFonts w:ascii="Tahoma" w:hAnsi="Tahoma" w:cs="Tahoma"/>
          <w:sz w:val="20"/>
          <w:szCs w:val="20"/>
        </w:rPr>
        <w:t xml:space="preserve"> with </w:t>
      </w:r>
      <w:r w:rsidRPr="003B3684">
        <w:rPr>
          <w:rFonts w:ascii="Tahoma" w:hAnsi="Tahoma" w:cs="Tahoma"/>
          <w:sz w:val="20"/>
          <w:szCs w:val="20"/>
        </w:rPr>
        <w:t xml:space="preserve">probabilistic guessing, Behavioral Signal Modeling (measuring physical movements), and Continuous Affect Modeling (mapping along Valence and Arousal scales). </w:t>
      </w:r>
    </w:p>
    <w:p w14:paraId="28F5AA1D" w14:textId="0FF39472" w:rsidR="003B3684" w:rsidRPr="003B3684" w:rsidRDefault="003B3684" w:rsidP="003B3684">
      <w:pPr>
        <w:pStyle w:val="ListParagraph"/>
        <w:numPr>
          <w:ilvl w:val="0"/>
          <w:numId w:val="7"/>
        </w:numPr>
        <w:rPr>
          <w:rFonts w:ascii="Tahoma" w:hAnsi="Tahoma" w:cs="Tahoma"/>
          <w:sz w:val="20"/>
          <w:szCs w:val="20"/>
        </w:rPr>
      </w:pPr>
      <w:r w:rsidRPr="003B3684">
        <w:rPr>
          <w:rFonts w:ascii="Tahoma" w:hAnsi="Tahoma" w:cs="Tahoma"/>
          <w:sz w:val="20"/>
          <w:szCs w:val="20"/>
        </w:rPr>
        <w:t xml:space="preserve">Uncertainty-Aware Systems: Replacing overconfident </w:t>
      </w:r>
      <w:proofErr w:type="spellStart"/>
      <w:r w:rsidRPr="003B3684">
        <w:rPr>
          <w:rFonts w:ascii="Tahoma" w:hAnsi="Tahoma" w:cs="Tahoma"/>
          <w:sz w:val="20"/>
          <w:szCs w:val="20"/>
        </w:rPr>
        <w:t>Softmax</w:t>
      </w:r>
      <w:proofErr w:type="spellEnd"/>
      <w:r w:rsidRPr="003B3684">
        <w:rPr>
          <w:rFonts w:ascii="Tahoma" w:hAnsi="Tahoma" w:cs="Tahoma"/>
          <w:sz w:val="20"/>
          <w:szCs w:val="20"/>
        </w:rPr>
        <w:t xml:space="preserve"> layers with frameworks like Dempster–Shafer Theory and Dirichlet Evidence Parameterization </w:t>
      </w:r>
      <w:r w:rsidRPr="003B3684">
        <w:rPr>
          <w:rFonts w:ascii="Tahoma" w:hAnsi="Tahoma" w:cs="Tahoma"/>
          <w:sz w:val="20"/>
          <w:szCs w:val="20"/>
        </w:rPr>
        <w:t>allow</w:t>
      </w:r>
      <w:r>
        <w:rPr>
          <w:rFonts w:ascii="Tahoma" w:hAnsi="Tahoma" w:cs="Tahoma"/>
          <w:sz w:val="20"/>
          <w:szCs w:val="20"/>
        </w:rPr>
        <w:t xml:space="preserve"> </w:t>
      </w:r>
      <w:r w:rsidRPr="003B3684">
        <w:rPr>
          <w:rFonts w:ascii="Tahoma" w:hAnsi="Tahoma" w:cs="Tahoma"/>
          <w:sz w:val="20"/>
          <w:szCs w:val="20"/>
        </w:rPr>
        <w:t xml:space="preserve">AI to calculate a "Dirichlet Strength"—quantifying its own uncertainty and </w:t>
      </w:r>
      <w:r w:rsidRPr="003B3684">
        <w:rPr>
          <w:rFonts w:ascii="Tahoma" w:hAnsi="Tahoma" w:cs="Tahoma"/>
          <w:sz w:val="20"/>
          <w:szCs w:val="20"/>
        </w:rPr>
        <w:t>downweighing</w:t>
      </w:r>
      <w:r w:rsidRPr="003B3684">
        <w:rPr>
          <w:rFonts w:ascii="Tahoma" w:hAnsi="Tahoma" w:cs="Tahoma"/>
          <w:sz w:val="20"/>
          <w:szCs w:val="20"/>
        </w:rPr>
        <w:t xml:space="preserve"> degraded channels (e.g., poor lighting or mic clipping) without crashing. </w:t>
      </w:r>
    </w:p>
    <w:p w14:paraId="6A7D5395" w14:textId="77777777" w:rsidR="003B3684" w:rsidRDefault="003B3684" w:rsidP="003B3684">
      <w:pPr>
        <w:rPr>
          <w:rFonts w:ascii="Tahoma" w:hAnsi="Tahoma" w:cs="Tahoma"/>
          <w:b/>
          <w:bCs/>
          <w:sz w:val="20"/>
          <w:szCs w:val="20"/>
        </w:rPr>
      </w:pPr>
    </w:p>
    <w:p w14:paraId="738BF4F9" w14:textId="43212B0C" w:rsidR="003B3684" w:rsidRPr="003B3684" w:rsidRDefault="003B3684" w:rsidP="003B3684">
      <w:pPr>
        <w:rPr>
          <w:rFonts w:ascii="Tahoma" w:hAnsi="Tahoma" w:cs="Tahoma"/>
          <w:b/>
          <w:bCs/>
          <w:sz w:val="20"/>
          <w:szCs w:val="20"/>
        </w:rPr>
      </w:pPr>
      <w:r w:rsidRPr="003B3684">
        <w:rPr>
          <w:rFonts w:ascii="Tahoma" w:hAnsi="Tahoma" w:cs="Tahoma"/>
          <w:b/>
          <w:bCs/>
          <w:sz w:val="20"/>
          <w:szCs w:val="20"/>
        </w:rPr>
        <w:t>2. Multi-Modal Architectures &amp; Algorithmic Arbitration</w:t>
      </w:r>
    </w:p>
    <w:p w14:paraId="5B41D783" w14:textId="77777777" w:rsidR="003B3684" w:rsidRPr="003B3684" w:rsidRDefault="003B3684" w:rsidP="003B3684">
      <w:pPr>
        <w:pStyle w:val="ListParagraph"/>
        <w:numPr>
          <w:ilvl w:val="0"/>
          <w:numId w:val="8"/>
        </w:numPr>
        <w:rPr>
          <w:rFonts w:ascii="Tahoma" w:hAnsi="Tahoma" w:cs="Tahoma"/>
          <w:sz w:val="20"/>
          <w:szCs w:val="20"/>
        </w:rPr>
      </w:pPr>
      <w:r w:rsidRPr="003B3684">
        <w:rPr>
          <w:rFonts w:ascii="Tahoma" w:hAnsi="Tahoma" w:cs="Tahoma"/>
          <w:sz w:val="20"/>
          <w:szCs w:val="20"/>
        </w:rPr>
        <w:t>Multi-Modal Fusion: Face-only models miss vital context. Systems now fuse visual data with acoustic (Emotion2Vec) and linguistic/textual (</w:t>
      </w:r>
      <w:proofErr w:type="spellStart"/>
      <w:r w:rsidRPr="003B3684">
        <w:rPr>
          <w:rFonts w:ascii="Tahoma" w:hAnsi="Tahoma" w:cs="Tahoma"/>
          <w:sz w:val="20"/>
          <w:szCs w:val="20"/>
        </w:rPr>
        <w:t>RoBERTa</w:t>
      </w:r>
      <w:proofErr w:type="spellEnd"/>
      <w:r w:rsidRPr="003B3684">
        <w:rPr>
          <w:rFonts w:ascii="Tahoma" w:hAnsi="Tahoma" w:cs="Tahoma"/>
          <w:sz w:val="20"/>
          <w:szCs w:val="20"/>
        </w:rPr>
        <w:t xml:space="preserve">, </w:t>
      </w:r>
      <w:proofErr w:type="spellStart"/>
      <w:r w:rsidRPr="003B3684">
        <w:rPr>
          <w:rFonts w:ascii="Tahoma" w:hAnsi="Tahoma" w:cs="Tahoma"/>
          <w:sz w:val="20"/>
          <w:szCs w:val="20"/>
        </w:rPr>
        <w:t>DistilRoBERTa</w:t>
      </w:r>
      <w:proofErr w:type="spellEnd"/>
      <w:r w:rsidRPr="003B3684">
        <w:rPr>
          <w:rFonts w:ascii="Tahoma" w:hAnsi="Tahoma" w:cs="Tahoma"/>
          <w:sz w:val="20"/>
          <w:szCs w:val="20"/>
        </w:rPr>
        <w:t xml:space="preserve">) modalities using Cross-Attention Fusion to detect complex states like sarcasm, masked frustration, or hidden anxiety. </w:t>
      </w:r>
    </w:p>
    <w:p w14:paraId="07F59B87" w14:textId="77777777" w:rsidR="003B3684" w:rsidRPr="003B3684" w:rsidRDefault="003B3684" w:rsidP="003B3684">
      <w:pPr>
        <w:pStyle w:val="ListParagraph"/>
        <w:numPr>
          <w:ilvl w:val="0"/>
          <w:numId w:val="8"/>
        </w:numPr>
        <w:rPr>
          <w:rFonts w:ascii="Tahoma" w:hAnsi="Tahoma" w:cs="Tahoma"/>
          <w:sz w:val="20"/>
          <w:szCs w:val="20"/>
        </w:rPr>
      </w:pPr>
      <w:r w:rsidRPr="003B3684">
        <w:rPr>
          <w:rFonts w:ascii="Tahoma" w:hAnsi="Tahoma" w:cs="Tahoma"/>
          <w:sz w:val="20"/>
          <w:szCs w:val="20"/>
        </w:rPr>
        <w:t xml:space="preserve">Modular Sub-Networks over Giant Models: Rather than running slow multi-billion parameter models (e.g., 6B Emotion-Llama), modern efficient pipelines use specialized, streamlined sub-networks totaling ~225M parameters, executing inference in 0.13 seconds (a 10x speedup). </w:t>
      </w:r>
    </w:p>
    <w:p w14:paraId="745C42D6" w14:textId="77777777" w:rsidR="003B3684" w:rsidRPr="003B3684" w:rsidRDefault="003B3684" w:rsidP="003B3684">
      <w:pPr>
        <w:pStyle w:val="ListParagraph"/>
        <w:numPr>
          <w:ilvl w:val="0"/>
          <w:numId w:val="8"/>
        </w:numPr>
        <w:rPr>
          <w:rFonts w:ascii="Tahoma" w:hAnsi="Tahoma" w:cs="Tahoma"/>
          <w:sz w:val="20"/>
          <w:szCs w:val="20"/>
        </w:rPr>
      </w:pPr>
      <w:r w:rsidRPr="003B3684">
        <w:rPr>
          <w:rFonts w:ascii="Tahoma" w:hAnsi="Tahoma" w:cs="Tahoma"/>
          <w:sz w:val="20"/>
          <w:szCs w:val="20"/>
        </w:rPr>
        <w:t>Vision Transformers (</w:t>
      </w:r>
      <w:proofErr w:type="spellStart"/>
      <w:r w:rsidRPr="003B3684">
        <w:rPr>
          <w:rFonts w:ascii="Tahoma" w:hAnsi="Tahoma" w:cs="Tahoma"/>
          <w:sz w:val="20"/>
          <w:szCs w:val="20"/>
        </w:rPr>
        <w:t>ViTs</w:t>
      </w:r>
      <w:proofErr w:type="spellEnd"/>
      <w:r w:rsidRPr="003B3684">
        <w:rPr>
          <w:rFonts w:ascii="Tahoma" w:hAnsi="Tahoma" w:cs="Tahoma"/>
          <w:sz w:val="20"/>
          <w:szCs w:val="20"/>
        </w:rPr>
        <w:t xml:space="preserve">): </w:t>
      </w:r>
      <w:proofErr w:type="spellStart"/>
      <w:r w:rsidRPr="003B3684">
        <w:rPr>
          <w:rFonts w:ascii="Tahoma" w:hAnsi="Tahoma" w:cs="Tahoma"/>
          <w:sz w:val="20"/>
          <w:szCs w:val="20"/>
        </w:rPr>
        <w:t>ViTs</w:t>
      </w:r>
      <w:proofErr w:type="spellEnd"/>
      <w:r w:rsidRPr="003B3684">
        <w:rPr>
          <w:rFonts w:ascii="Tahoma" w:hAnsi="Tahoma" w:cs="Tahoma"/>
          <w:sz w:val="20"/>
          <w:szCs w:val="20"/>
        </w:rPr>
        <w:t xml:space="preserve"> outperform traditional CNNs when handling real-world changes, limiting accuracy drops on unfamiliar datasets to 11% (versus 15%+ for CNNs) by leveraging global self-attention and surrounding context. </w:t>
      </w:r>
    </w:p>
    <w:p w14:paraId="1DA5664D" w14:textId="77777777" w:rsidR="003B3684" w:rsidRDefault="003B3684" w:rsidP="003B3684">
      <w:pPr>
        <w:rPr>
          <w:rFonts w:ascii="Tahoma" w:hAnsi="Tahoma" w:cs="Tahoma"/>
          <w:b/>
          <w:bCs/>
          <w:sz w:val="20"/>
          <w:szCs w:val="20"/>
        </w:rPr>
      </w:pPr>
    </w:p>
    <w:p w14:paraId="127CFFCF" w14:textId="2C8C4E52" w:rsidR="003B3684" w:rsidRPr="003B3684" w:rsidRDefault="003B3684" w:rsidP="003B3684">
      <w:pPr>
        <w:rPr>
          <w:rFonts w:ascii="Tahoma" w:hAnsi="Tahoma" w:cs="Tahoma"/>
          <w:b/>
          <w:bCs/>
          <w:sz w:val="20"/>
          <w:szCs w:val="20"/>
        </w:rPr>
      </w:pPr>
      <w:r w:rsidRPr="003B3684">
        <w:rPr>
          <w:rFonts w:ascii="Tahoma" w:hAnsi="Tahoma" w:cs="Tahoma"/>
          <w:b/>
          <w:bCs/>
          <w:sz w:val="20"/>
          <w:szCs w:val="20"/>
        </w:rPr>
        <w:t>3. 3D Spatial Intelligence &amp; Edge Hardware</w:t>
      </w:r>
    </w:p>
    <w:p w14:paraId="606E699C" w14:textId="77777777" w:rsidR="003B3684" w:rsidRPr="003B3684" w:rsidRDefault="003B3684" w:rsidP="003B3684">
      <w:pPr>
        <w:pStyle w:val="ListParagraph"/>
        <w:numPr>
          <w:ilvl w:val="0"/>
          <w:numId w:val="10"/>
        </w:numPr>
        <w:rPr>
          <w:rFonts w:ascii="Tahoma" w:hAnsi="Tahoma" w:cs="Tahoma"/>
          <w:sz w:val="20"/>
          <w:szCs w:val="20"/>
        </w:rPr>
      </w:pPr>
      <w:r w:rsidRPr="003B3684">
        <w:rPr>
          <w:rFonts w:ascii="Tahoma" w:hAnsi="Tahoma" w:cs="Tahoma"/>
          <w:sz w:val="20"/>
          <w:szCs w:val="20"/>
        </w:rPr>
        <w:t xml:space="preserve">Volumetric Anti-Spoofing: Traditional 2D bounding boxes are being replaced by real-time 3D Gaussian Splatting and Eulerian Radiance Fields. Mapping thousands of 3D facial depth points prevents video-loop and photo spoofing in biometric authentication. </w:t>
      </w:r>
    </w:p>
    <w:p w14:paraId="06D67578" w14:textId="77777777" w:rsidR="003B3684" w:rsidRPr="003B3684" w:rsidRDefault="003B3684" w:rsidP="003B3684">
      <w:pPr>
        <w:pStyle w:val="ListParagraph"/>
        <w:numPr>
          <w:ilvl w:val="0"/>
          <w:numId w:val="10"/>
        </w:numPr>
        <w:rPr>
          <w:rFonts w:ascii="Tahoma" w:hAnsi="Tahoma" w:cs="Tahoma"/>
          <w:sz w:val="20"/>
          <w:szCs w:val="20"/>
        </w:rPr>
      </w:pPr>
      <w:r w:rsidRPr="003B3684">
        <w:rPr>
          <w:rFonts w:ascii="Tahoma" w:hAnsi="Tahoma" w:cs="Tahoma"/>
          <w:sz w:val="20"/>
          <w:szCs w:val="20"/>
        </w:rPr>
        <w:t xml:space="preserve">On-Device &amp; Edge Processing: On-sensor processing and specialized chips (e.g., Qualcomm, Renesas MCU) run initial feature extraction directly in the camera hardware. This discards useless background frames, cuts cloud infrastructure costs by up to 80%, and keeps sensitive biometric data contained in local, temporary memory loops. </w:t>
      </w:r>
    </w:p>
    <w:p w14:paraId="6C65305E" w14:textId="77777777" w:rsidR="003B3684" w:rsidRPr="003B3684" w:rsidRDefault="003B3684" w:rsidP="003B3684">
      <w:pPr>
        <w:pStyle w:val="ListParagraph"/>
        <w:numPr>
          <w:ilvl w:val="0"/>
          <w:numId w:val="10"/>
        </w:numPr>
        <w:rPr>
          <w:rFonts w:ascii="Tahoma" w:hAnsi="Tahoma" w:cs="Tahoma"/>
          <w:sz w:val="20"/>
          <w:szCs w:val="20"/>
        </w:rPr>
      </w:pPr>
      <w:r w:rsidRPr="003B3684">
        <w:rPr>
          <w:rFonts w:ascii="Tahoma" w:hAnsi="Tahoma" w:cs="Tahoma"/>
          <w:sz w:val="20"/>
          <w:szCs w:val="20"/>
        </w:rPr>
        <w:t xml:space="preserve">Flow Matching Generation: Generative models have compressed face synthesis from multi-step diffusion down to 1–2 computational steps via Flow Matching distillation and Consistency Trajectory Models (CTMs), enabling real-time rendering on commercial GPUs. </w:t>
      </w:r>
    </w:p>
    <w:p w14:paraId="5C6B14C7" w14:textId="77777777" w:rsidR="003B3684" w:rsidRDefault="003B3684" w:rsidP="003B3684">
      <w:pPr>
        <w:rPr>
          <w:rFonts w:ascii="Tahoma" w:hAnsi="Tahoma" w:cs="Tahoma"/>
          <w:b/>
          <w:bCs/>
          <w:sz w:val="20"/>
          <w:szCs w:val="20"/>
        </w:rPr>
      </w:pPr>
    </w:p>
    <w:p w14:paraId="00FD73B3" w14:textId="1F640D9D" w:rsidR="003B3684" w:rsidRPr="003B3684" w:rsidRDefault="003B3684" w:rsidP="003B3684">
      <w:pPr>
        <w:rPr>
          <w:rFonts w:ascii="Tahoma" w:hAnsi="Tahoma" w:cs="Tahoma"/>
          <w:b/>
          <w:bCs/>
          <w:sz w:val="20"/>
          <w:szCs w:val="20"/>
        </w:rPr>
      </w:pPr>
      <w:r w:rsidRPr="003B3684">
        <w:rPr>
          <w:rFonts w:ascii="Tahoma" w:hAnsi="Tahoma" w:cs="Tahoma"/>
          <w:b/>
          <w:bCs/>
          <w:sz w:val="20"/>
          <w:szCs w:val="20"/>
        </w:rPr>
        <w:t>4. Dataset Engineering &amp; Real-World Bottlenecks</w:t>
      </w:r>
    </w:p>
    <w:p w14:paraId="164C3CB9" w14:textId="77777777" w:rsidR="003B3684" w:rsidRPr="003B3684" w:rsidRDefault="003B3684" w:rsidP="003B3684">
      <w:pPr>
        <w:pStyle w:val="ListParagraph"/>
        <w:numPr>
          <w:ilvl w:val="0"/>
          <w:numId w:val="11"/>
        </w:numPr>
        <w:rPr>
          <w:rFonts w:ascii="Tahoma" w:hAnsi="Tahoma" w:cs="Tahoma"/>
          <w:sz w:val="20"/>
          <w:szCs w:val="20"/>
        </w:rPr>
      </w:pPr>
      <w:r w:rsidRPr="003B3684">
        <w:rPr>
          <w:rFonts w:ascii="Tahoma" w:hAnsi="Tahoma" w:cs="Tahoma"/>
          <w:sz w:val="20"/>
          <w:szCs w:val="20"/>
        </w:rPr>
        <w:lastRenderedPageBreak/>
        <w:t xml:space="preserve">Synthetic Bias Amplification: Over-relying on pure AI-generated datasets (like </w:t>
      </w:r>
      <w:proofErr w:type="spellStart"/>
      <w:r w:rsidRPr="003B3684">
        <w:rPr>
          <w:rFonts w:ascii="Tahoma" w:hAnsi="Tahoma" w:cs="Tahoma"/>
          <w:sz w:val="20"/>
          <w:szCs w:val="20"/>
        </w:rPr>
        <w:t>EmoNet</w:t>
      </w:r>
      <w:proofErr w:type="spellEnd"/>
      <w:r w:rsidRPr="003B3684">
        <w:rPr>
          <w:rFonts w:ascii="Tahoma" w:hAnsi="Tahoma" w:cs="Tahoma"/>
          <w:sz w:val="20"/>
          <w:szCs w:val="20"/>
        </w:rPr>
        <w:t xml:space="preserve">-Face Big) causes models to collapse in real-world deployments. Generative models produce mathematically idealized faces that lack realistic variations, leading to "Synthetic Data Distribution Shift". </w:t>
      </w:r>
    </w:p>
    <w:p w14:paraId="05C23C82" w14:textId="77777777" w:rsidR="003B3684" w:rsidRPr="003B3684" w:rsidRDefault="003B3684" w:rsidP="003B3684">
      <w:pPr>
        <w:pStyle w:val="ListParagraph"/>
        <w:numPr>
          <w:ilvl w:val="0"/>
          <w:numId w:val="11"/>
        </w:numPr>
        <w:rPr>
          <w:rFonts w:ascii="Tahoma" w:hAnsi="Tahoma" w:cs="Tahoma"/>
          <w:sz w:val="20"/>
          <w:szCs w:val="20"/>
        </w:rPr>
      </w:pPr>
      <w:r w:rsidRPr="003B3684">
        <w:rPr>
          <w:rFonts w:ascii="Tahoma" w:hAnsi="Tahoma" w:cs="Tahoma"/>
          <w:sz w:val="20"/>
          <w:szCs w:val="20"/>
        </w:rPr>
        <w:t xml:space="preserve">Human-in-the-Loop Calibration: Researchers now systematically mix synthetic data (great for scale and rare conditions) with sparse real-world human annotations to reintroduce realistic facial imperfections. </w:t>
      </w:r>
    </w:p>
    <w:p w14:paraId="07980828" w14:textId="77777777" w:rsidR="003B3684" w:rsidRPr="003B3684" w:rsidRDefault="003B3684" w:rsidP="003B3684">
      <w:pPr>
        <w:pStyle w:val="ListParagraph"/>
        <w:numPr>
          <w:ilvl w:val="0"/>
          <w:numId w:val="11"/>
        </w:numPr>
        <w:rPr>
          <w:rFonts w:ascii="Tahoma" w:hAnsi="Tahoma" w:cs="Tahoma"/>
          <w:sz w:val="20"/>
          <w:szCs w:val="20"/>
        </w:rPr>
      </w:pPr>
      <w:r w:rsidRPr="003B3684">
        <w:rPr>
          <w:rFonts w:ascii="Tahoma" w:hAnsi="Tahoma" w:cs="Tahoma"/>
          <w:sz w:val="20"/>
          <w:szCs w:val="20"/>
        </w:rPr>
        <w:t xml:space="preserve">The Real-World Gap &amp; Valence Asymmetry: Models boasting 95%+ lab accuracy drop 20%–30% in real life due to occlusions (masks, glasses) and unconstrained lighting. Additionally, AI easily detects positive states (happiness) but struggles with subtler negative states (stress, frustration), creating a systematic detection bias. </w:t>
      </w:r>
    </w:p>
    <w:p w14:paraId="6E7D95D9" w14:textId="77777777" w:rsidR="003B3684" w:rsidRPr="003B3684" w:rsidRDefault="003B3684" w:rsidP="003B3684">
      <w:pPr>
        <w:pStyle w:val="ListParagraph"/>
        <w:numPr>
          <w:ilvl w:val="0"/>
          <w:numId w:val="11"/>
        </w:numPr>
        <w:rPr>
          <w:rFonts w:ascii="Tahoma" w:hAnsi="Tahoma" w:cs="Tahoma"/>
          <w:sz w:val="20"/>
          <w:szCs w:val="20"/>
        </w:rPr>
      </w:pPr>
      <w:r w:rsidRPr="003B3684">
        <w:rPr>
          <w:rFonts w:ascii="Tahoma" w:hAnsi="Tahoma" w:cs="Tahoma"/>
          <w:sz w:val="20"/>
          <w:szCs w:val="20"/>
        </w:rPr>
        <w:t xml:space="preserve">Western-Centric Baselines: Datasets remain heavily Western-centric, leaving models poorly calibrated for lower-intensity, context-dependent expressions in East and Southeast Asian cultures. </w:t>
      </w:r>
    </w:p>
    <w:p w14:paraId="6B847F1D" w14:textId="77777777" w:rsidR="003B3684" w:rsidRDefault="003B3684" w:rsidP="003B3684">
      <w:pPr>
        <w:rPr>
          <w:rFonts w:ascii="Tahoma" w:hAnsi="Tahoma" w:cs="Tahoma"/>
          <w:b/>
          <w:bCs/>
          <w:sz w:val="20"/>
          <w:szCs w:val="20"/>
        </w:rPr>
      </w:pPr>
    </w:p>
    <w:p w14:paraId="62EA8793" w14:textId="1D4497E9" w:rsidR="003B3684" w:rsidRPr="003B3684" w:rsidRDefault="003B3684" w:rsidP="003B3684">
      <w:pPr>
        <w:rPr>
          <w:rFonts w:ascii="Tahoma" w:hAnsi="Tahoma" w:cs="Tahoma"/>
          <w:b/>
          <w:bCs/>
          <w:sz w:val="20"/>
          <w:szCs w:val="20"/>
        </w:rPr>
      </w:pPr>
      <w:r w:rsidRPr="003B3684">
        <w:rPr>
          <w:rFonts w:ascii="Tahoma" w:hAnsi="Tahoma" w:cs="Tahoma"/>
          <w:b/>
          <w:bCs/>
          <w:sz w:val="20"/>
          <w:szCs w:val="20"/>
        </w:rPr>
        <w:t>5. Clinical &amp; Medical Pivot (The Safe Harbor)</w:t>
      </w:r>
    </w:p>
    <w:p w14:paraId="5A5FFDA0" w14:textId="77777777" w:rsidR="003B3684" w:rsidRPr="003B3684" w:rsidRDefault="003B3684" w:rsidP="003B3684">
      <w:pPr>
        <w:pStyle w:val="ListParagraph"/>
        <w:numPr>
          <w:ilvl w:val="0"/>
          <w:numId w:val="12"/>
        </w:numPr>
        <w:rPr>
          <w:rFonts w:ascii="Tahoma" w:hAnsi="Tahoma" w:cs="Tahoma"/>
          <w:sz w:val="20"/>
          <w:szCs w:val="20"/>
        </w:rPr>
      </w:pPr>
      <w:r w:rsidRPr="003B3684">
        <w:rPr>
          <w:rFonts w:ascii="Tahoma" w:hAnsi="Tahoma" w:cs="Tahoma"/>
          <w:sz w:val="20"/>
          <w:szCs w:val="20"/>
        </w:rPr>
        <w:t xml:space="preserve">Facial Biomarker Breakthroughs: The clinical-grade FAHR-Face model (trained on 40M images) proved that when visual "facial age" outpaces chronological age by 40%, it correlates with a 21% higher cancer mortality risk. </w:t>
      </w:r>
    </w:p>
    <w:p w14:paraId="2F91BA31" w14:textId="77777777" w:rsidR="003B3684" w:rsidRPr="003B3684" w:rsidRDefault="003B3684" w:rsidP="003B3684">
      <w:pPr>
        <w:pStyle w:val="ListParagraph"/>
        <w:numPr>
          <w:ilvl w:val="0"/>
          <w:numId w:val="12"/>
        </w:numPr>
        <w:rPr>
          <w:rFonts w:ascii="Tahoma" w:hAnsi="Tahoma" w:cs="Tahoma"/>
          <w:sz w:val="20"/>
          <w:szCs w:val="20"/>
        </w:rPr>
      </w:pPr>
      <w:r w:rsidRPr="003B3684">
        <w:rPr>
          <w:rFonts w:ascii="Tahoma" w:hAnsi="Tahoma" w:cs="Tahoma"/>
          <w:sz w:val="20"/>
          <w:szCs w:val="20"/>
        </w:rPr>
        <w:t xml:space="preserve">High-Utility Medical Applications: Because commercial intent-profiling is facing legal bans, research is pivoting into objective, legally defensible clinical applications, such as tracking pain in non-verbal dementia patients, screening children for pediatric PTSD, driver monitoring (DMS), and building communication tools for the hearing-impaired. </w:t>
      </w:r>
    </w:p>
    <w:p w14:paraId="07F77294" w14:textId="77777777" w:rsidR="003B3684" w:rsidRDefault="003B3684" w:rsidP="003B3684">
      <w:pPr>
        <w:rPr>
          <w:rFonts w:ascii="Tahoma" w:hAnsi="Tahoma" w:cs="Tahoma"/>
          <w:b/>
          <w:bCs/>
          <w:sz w:val="20"/>
          <w:szCs w:val="20"/>
        </w:rPr>
      </w:pPr>
    </w:p>
    <w:p w14:paraId="04A0C631" w14:textId="6129498C" w:rsidR="003B3684" w:rsidRPr="003B3684" w:rsidRDefault="003B3684" w:rsidP="003B3684">
      <w:pPr>
        <w:rPr>
          <w:rFonts w:ascii="Tahoma" w:hAnsi="Tahoma" w:cs="Tahoma"/>
          <w:b/>
          <w:bCs/>
          <w:sz w:val="20"/>
          <w:szCs w:val="20"/>
        </w:rPr>
      </w:pPr>
      <w:r w:rsidRPr="003B3684">
        <w:rPr>
          <w:rFonts w:ascii="Tahoma" w:hAnsi="Tahoma" w:cs="Tahoma"/>
          <w:b/>
          <w:bCs/>
          <w:sz w:val="20"/>
          <w:szCs w:val="20"/>
        </w:rPr>
        <w:t>6. Regulatory Landscape &amp; Severe Fines</w:t>
      </w:r>
    </w:p>
    <w:p w14:paraId="26DFF7DB" w14:textId="77777777" w:rsidR="003B3684" w:rsidRPr="003B3684" w:rsidRDefault="003B3684" w:rsidP="003B3684">
      <w:pPr>
        <w:pStyle w:val="ListParagraph"/>
        <w:numPr>
          <w:ilvl w:val="0"/>
          <w:numId w:val="13"/>
        </w:numPr>
        <w:rPr>
          <w:rFonts w:ascii="Tahoma" w:hAnsi="Tahoma" w:cs="Tahoma"/>
          <w:sz w:val="20"/>
          <w:szCs w:val="20"/>
        </w:rPr>
      </w:pPr>
      <w:r w:rsidRPr="003B3684">
        <w:rPr>
          <w:rFonts w:ascii="Tahoma" w:hAnsi="Tahoma" w:cs="Tahoma"/>
          <w:sz w:val="20"/>
          <w:szCs w:val="20"/>
        </w:rPr>
        <w:t xml:space="preserve">EU AI Act Bans (Article 5): Biometric systems that infer emotional states or psychological intentions in workplaces and educational institutions are strictly prohibited (covering resignation likelihood, student dropout risk, etc.). Renaming a system an "engagement tracker" does not bypass the ban. </w:t>
      </w:r>
    </w:p>
    <w:p w14:paraId="79344CEB" w14:textId="77777777" w:rsidR="003B3684" w:rsidRPr="003B3684" w:rsidRDefault="003B3684" w:rsidP="003B3684">
      <w:pPr>
        <w:pStyle w:val="ListParagraph"/>
        <w:numPr>
          <w:ilvl w:val="0"/>
          <w:numId w:val="13"/>
        </w:numPr>
        <w:rPr>
          <w:rFonts w:ascii="Tahoma" w:hAnsi="Tahoma" w:cs="Tahoma"/>
          <w:sz w:val="20"/>
          <w:szCs w:val="20"/>
        </w:rPr>
      </w:pPr>
      <w:r w:rsidRPr="003B3684">
        <w:rPr>
          <w:rFonts w:ascii="Tahoma" w:hAnsi="Tahoma" w:cs="Tahoma"/>
          <w:sz w:val="20"/>
          <w:szCs w:val="20"/>
        </w:rPr>
        <w:t xml:space="preserve">Strict Transparency Deadlines (Article 50): Effective August 2, 2026, any interactive emotion-tracking AI or deepfake deployment in the EU must provide clear, real-time disclosures to users. Penalties reach up to €35 million or 7% of global revenue (stacking up to 11% when combined with GDPR biometric violations). </w:t>
      </w:r>
    </w:p>
    <w:p w14:paraId="6677D4B2" w14:textId="77777777" w:rsidR="003B3684" w:rsidRPr="003B3684" w:rsidRDefault="003B3684" w:rsidP="003B3684">
      <w:pPr>
        <w:pStyle w:val="ListParagraph"/>
        <w:numPr>
          <w:ilvl w:val="0"/>
          <w:numId w:val="13"/>
        </w:numPr>
        <w:rPr>
          <w:rFonts w:ascii="Tahoma" w:hAnsi="Tahoma" w:cs="Tahoma"/>
          <w:sz w:val="20"/>
          <w:szCs w:val="20"/>
        </w:rPr>
      </w:pPr>
      <w:r w:rsidRPr="003B3684">
        <w:rPr>
          <w:rFonts w:ascii="Tahoma" w:hAnsi="Tahoma" w:cs="Tahoma"/>
          <w:sz w:val="20"/>
          <w:szCs w:val="20"/>
        </w:rPr>
        <w:t xml:space="preserve">Extended Omnibus Deadline: On May 7, 2026, the compliance deadline for standalone high-risk recruitment and educational sorting AI systems was extended to December 2, 2027. </w:t>
      </w:r>
    </w:p>
    <w:p w14:paraId="1E279E49" w14:textId="77777777" w:rsidR="003B3684" w:rsidRPr="003B3684" w:rsidRDefault="003B3684" w:rsidP="003B3684">
      <w:pPr>
        <w:pStyle w:val="ListParagraph"/>
        <w:numPr>
          <w:ilvl w:val="0"/>
          <w:numId w:val="13"/>
        </w:numPr>
        <w:rPr>
          <w:rFonts w:ascii="Tahoma" w:hAnsi="Tahoma" w:cs="Tahoma"/>
          <w:sz w:val="20"/>
          <w:szCs w:val="20"/>
        </w:rPr>
      </w:pPr>
      <w:r w:rsidRPr="003B3684">
        <w:rPr>
          <w:rFonts w:ascii="Tahoma" w:hAnsi="Tahoma" w:cs="Tahoma"/>
          <w:sz w:val="20"/>
          <w:szCs w:val="20"/>
        </w:rPr>
        <w:t xml:space="preserve">Deepfake Governance &amp; Provenance: Simple pixel-level forensic deepfake detectors fail when videos undergo social media compression. Hardware-level cryptographic standards like C2PA are emerging as the primary defense for media authenticity. </w:t>
      </w:r>
    </w:p>
    <w:p w14:paraId="1406EE19" w14:textId="77777777" w:rsidR="00A82561" w:rsidRPr="003B3684" w:rsidRDefault="00A82561" w:rsidP="003B3684">
      <w:pPr>
        <w:rPr>
          <w:rFonts w:ascii="Tahoma" w:hAnsi="Tahoma" w:cs="Tahoma"/>
          <w:sz w:val="20"/>
          <w:szCs w:val="20"/>
        </w:rPr>
      </w:pPr>
    </w:p>
    <w:sectPr w:rsidR="00A82561" w:rsidRPr="003B36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27269"/>
    <w:multiLevelType w:val="multilevel"/>
    <w:tmpl w:val="EF72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84972"/>
    <w:multiLevelType w:val="multilevel"/>
    <w:tmpl w:val="D478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41113"/>
    <w:multiLevelType w:val="hybridMultilevel"/>
    <w:tmpl w:val="95D6E1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6554F75"/>
    <w:multiLevelType w:val="multilevel"/>
    <w:tmpl w:val="1318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96825"/>
    <w:multiLevelType w:val="hybridMultilevel"/>
    <w:tmpl w:val="536A68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5D0320A"/>
    <w:multiLevelType w:val="multilevel"/>
    <w:tmpl w:val="D2D2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16578"/>
    <w:multiLevelType w:val="multilevel"/>
    <w:tmpl w:val="D2BC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2501E"/>
    <w:multiLevelType w:val="hybridMultilevel"/>
    <w:tmpl w:val="B28E83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F342B0D"/>
    <w:multiLevelType w:val="hybridMultilevel"/>
    <w:tmpl w:val="8B945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04C176E"/>
    <w:multiLevelType w:val="multilevel"/>
    <w:tmpl w:val="2758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1A3FE3"/>
    <w:multiLevelType w:val="hybridMultilevel"/>
    <w:tmpl w:val="763C48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3A87212"/>
    <w:multiLevelType w:val="hybridMultilevel"/>
    <w:tmpl w:val="ED5C9D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8A006A6"/>
    <w:multiLevelType w:val="hybridMultilevel"/>
    <w:tmpl w:val="8CA8AB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2987485">
    <w:abstractNumId w:val="5"/>
  </w:num>
  <w:num w:numId="2" w16cid:durableId="753824389">
    <w:abstractNumId w:val="6"/>
  </w:num>
  <w:num w:numId="3" w16cid:durableId="1710955600">
    <w:abstractNumId w:val="1"/>
  </w:num>
  <w:num w:numId="4" w16cid:durableId="837380193">
    <w:abstractNumId w:val="9"/>
  </w:num>
  <w:num w:numId="5" w16cid:durableId="1643341117">
    <w:abstractNumId w:val="0"/>
  </w:num>
  <w:num w:numId="6" w16cid:durableId="252517697">
    <w:abstractNumId w:val="3"/>
  </w:num>
  <w:num w:numId="7" w16cid:durableId="210312142">
    <w:abstractNumId w:val="8"/>
  </w:num>
  <w:num w:numId="8" w16cid:durableId="1283146711">
    <w:abstractNumId w:val="10"/>
  </w:num>
  <w:num w:numId="9" w16cid:durableId="256183568">
    <w:abstractNumId w:val="11"/>
  </w:num>
  <w:num w:numId="10" w16cid:durableId="1629701016">
    <w:abstractNumId w:val="7"/>
  </w:num>
  <w:num w:numId="11" w16cid:durableId="128283171">
    <w:abstractNumId w:val="12"/>
  </w:num>
  <w:num w:numId="12" w16cid:durableId="1009525539">
    <w:abstractNumId w:val="4"/>
  </w:num>
  <w:num w:numId="13" w16cid:durableId="340008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684"/>
    <w:rsid w:val="003B3684"/>
    <w:rsid w:val="004B461D"/>
    <w:rsid w:val="008F0F40"/>
    <w:rsid w:val="00A01764"/>
    <w:rsid w:val="00A8256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AFF30"/>
  <w15:chartTrackingRefBased/>
  <w15:docId w15:val="{377A687B-C227-4D3A-8020-6310694EC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68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B368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B368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B3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68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B368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B368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B3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684"/>
    <w:rPr>
      <w:rFonts w:eastAsiaTheme="majorEastAsia" w:cstheme="majorBidi"/>
      <w:color w:val="272727" w:themeColor="text1" w:themeTint="D8"/>
    </w:rPr>
  </w:style>
  <w:style w:type="paragraph" w:styleId="Title">
    <w:name w:val="Title"/>
    <w:basedOn w:val="Normal"/>
    <w:next w:val="Normal"/>
    <w:link w:val="TitleChar"/>
    <w:uiPriority w:val="10"/>
    <w:qFormat/>
    <w:rsid w:val="003B368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B368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B368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B368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B3684"/>
    <w:pPr>
      <w:spacing w:before="160"/>
      <w:jc w:val="center"/>
    </w:pPr>
    <w:rPr>
      <w:i/>
      <w:iCs/>
      <w:color w:val="404040" w:themeColor="text1" w:themeTint="BF"/>
    </w:rPr>
  </w:style>
  <w:style w:type="character" w:customStyle="1" w:styleId="QuoteChar">
    <w:name w:val="Quote Char"/>
    <w:basedOn w:val="DefaultParagraphFont"/>
    <w:link w:val="Quote"/>
    <w:uiPriority w:val="29"/>
    <w:rsid w:val="003B3684"/>
    <w:rPr>
      <w:i/>
      <w:iCs/>
      <w:color w:val="404040" w:themeColor="text1" w:themeTint="BF"/>
    </w:rPr>
  </w:style>
  <w:style w:type="paragraph" w:styleId="ListParagraph">
    <w:name w:val="List Paragraph"/>
    <w:basedOn w:val="Normal"/>
    <w:uiPriority w:val="34"/>
    <w:qFormat/>
    <w:rsid w:val="003B3684"/>
    <w:pPr>
      <w:ind w:left="720"/>
      <w:contextualSpacing/>
    </w:pPr>
  </w:style>
  <w:style w:type="character" w:styleId="IntenseEmphasis">
    <w:name w:val="Intense Emphasis"/>
    <w:basedOn w:val="DefaultParagraphFont"/>
    <w:uiPriority w:val="21"/>
    <w:qFormat/>
    <w:rsid w:val="003B3684"/>
    <w:rPr>
      <w:i/>
      <w:iCs/>
      <w:color w:val="0F4761" w:themeColor="accent1" w:themeShade="BF"/>
    </w:rPr>
  </w:style>
  <w:style w:type="paragraph" w:styleId="IntenseQuote">
    <w:name w:val="Intense Quote"/>
    <w:basedOn w:val="Normal"/>
    <w:next w:val="Normal"/>
    <w:link w:val="IntenseQuoteChar"/>
    <w:uiPriority w:val="30"/>
    <w:qFormat/>
    <w:rsid w:val="003B3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684"/>
    <w:rPr>
      <w:i/>
      <w:iCs/>
      <w:color w:val="0F4761" w:themeColor="accent1" w:themeShade="BF"/>
    </w:rPr>
  </w:style>
  <w:style w:type="character" w:styleId="IntenseReference">
    <w:name w:val="Intense Reference"/>
    <w:basedOn w:val="DefaultParagraphFont"/>
    <w:uiPriority w:val="32"/>
    <w:qFormat/>
    <w:rsid w:val="003B36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797</Words>
  <Characters>4546</Characters>
  <Application>Microsoft Office Word</Application>
  <DocSecurity>0</DocSecurity>
  <Lines>37</Lines>
  <Paragraphs>10</Paragraphs>
  <ScaleCrop>false</ScaleCrop>
  <Company>dentsu International</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Kullachart Ekvoratham</dc:creator>
  <cp:keywords/>
  <dc:description/>
  <cp:lastModifiedBy>Kai Kullachart Ekvoratham</cp:lastModifiedBy>
  <cp:revision>1</cp:revision>
  <dcterms:created xsi:type="dcterms:W3CDTF">2026-07-22T01:17:00Z</dcterms:created>
  <dcterms:modified xsi:type="dcterms:W3CDTF">2026-07-22T01:21:00Z</dcterms:modified>
</cp:coreProperties>
</file>