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734A413" w14:textId="391F1FE9" w:rsidR="004D5340" w:rsidRDefault="004D5340" w:rsidP="004D5340">
      <w:pPr>
        <w:spacing w:after="0" w:line="240" w:lineRule="auto"/>
        <w:outlineLvl w:val="1"/>
        <w:rPr>
          <w:rFonts w:ascii="Tahoma" w:eastAsia="Times New Roman" w:hAnsi="Tahoma" w:cs="Tahoma"/>
          <w:color w:val="1F1F1F"/>
          <w:kern w:val="0"/>
          <w:sz w:val="20"/>
          <w:szCs w:val="20"/>
          <w14:ligatures w14:val="none"/>
        </w:rPr>
      </w:pPr>
      <w:r w:rsidRPr="004D5340">
        <w:rPr>
          <w:rFonts w:ascii="Tahoma" w:eastAsia="Times New Roman" w:hAnsi="Tahoma" w:cs="Tahoma"/>
          <w:b/>
          <w:bCs/>
          <w:color w:val="1F1F1F"/>
          <w:kern w:val="0"/>
          <w:sz w:val="20"/>
          <w:szCs w:val="20"/>
          <w14:ligatures w14:val="none"/>
        </w:rPr>
        <w:t>Computer-Engineering Reasearch Team Meeting</w:t>
      </w:r>
      <w:r>
        <w:rPr>
          <w:rFonts w:ascii="Tahoma" w:eastAsia="Times New Roman" w:hAnsi="Tahoma" w:cs="Tahoma"/>
          <w:color w:val="1F1F1F"/>
          <w:kern w:val="0"/>
          <w:sz w:val="20"/>
          <w:szCs w:val="20"/>
          <w14:ligatures w14:val="none"/>
        </w:rPr>
        <w:t xml:space="preserve"> – 1st July 2026</w:t>
      </w:r>
    </w:p>
    <w:p w14:paraId="1CF58506" w14:textId="77777777" w:rsidR="004D5340" w:rsidRDefault="004D5340" w:rsidP="004D5340">
      <w:pPr>
        <w:spacing w:after="0" w:line="240" w:lineRule="auto"/>
        <w:outlineLvl w:val="1"/>
        <w:rPr>
          <w:rFonts w:ascii="Tahoma" w:eastAsia="Times New Roman" w:hAnsi="Tahoma" w:cs="Tahoma"/>
          <w:color w:val="1F1F1F"/>
          <w:kern w:val="0"/>
          <w:sz w:val="20"/>
          <w:szCs w:val="20"/>
          <w14:ligatures w14:val="none"/>
        </w:rPr>
      </w:pPr>
    </w:p>
    <w:p w14:paraId="37D968D0" w14:textId="1641D928" w:rsidR="004D5340" w:rsidRPr="004D5340" w:rsidRDefault="004D5340" w:rsidP="004D5340">
      <w:pPr>
        <w:spacing w:after="0" w:line="240" w:lineRule="auto"/>
        <w:outlineLvl w:val="1"/>
        <w:rPr>
          <w:rFonts w:ascii="Tahoma" w:eastAsia="Times New Roman" w:hAnsi="Tahoma" w:cs="Tahoma"/>
          <w:b/>
          <w:bCs/>
          <w:color w:val="1F1F1F"/>
          <w:kern w:val="0"/>
          <w:sz w:val="20"/>
          <w:szCs w:val="20"/>
          <w14:ligatures w14:val="none"/>
        </w:rPr>
      </w:pPr>
      <w:r w:rsidRPr="004D5340">
        <w:rPr>
          <w:rFonts w:ascii="Tahoma" w:eastAsia="Times New Roman" w:hAnsi="Tahoma" w:cs="Tahoma"/>
          <w:b/>
          <w:bCs/>
          <w:color w:val="1F1F1F"/>
          <w:kern w:val="0"/>
          <w:sz w:val="20"/>
          <w:szCs w:val="20"/>
          <w14:ligatures w14:val="none"/>
        </w:rPr>
        <w:t>1. Advisor Professional Background and Expertise</w:t>
      </w:r>
    </w:p>
    <w:p w14:paraId="2A96BFC4" w14:textId="77777777" w:rsidR="004D5340" w:rsidRPr="004D5340" w:rsidRDefault="004D5340" w:rsidP="004D5340">
      <w:pPr>
        <w:spacing w:after="0" w:line="240" w:lineRule="auto"/>
        <w:rPr>
          <w:rFonts w:ascii="Tahoma" w:eastAsia="Times New Roman" w:hAnsi="Tahoma" w:cs="Tahoma"/>
          <w:color w:val="1F1F1F"/>
          <w:kern w:val="0"/>
          <w:sz w:val="20"/>
          <w:szCs w:val="20"/>
          <w14:ligatures w14:val="none"/>
        </w:rPr>
      </w:pPr>
      <w:r w:rsidRPr="004D5340">
        <w:rPr>
          <w:rFonts w:ascii="Tahoma" w:eastAsia="Times New Roman" w:hAnsi="Tahoma" w:cs="Tahoma"/>
          <w:color w:val="1F1F1F"/>
          <w:kern w:val="0"/>
          <w:sz w:val="20"/>
          <w:szCs w:val="20"/>
          <w14:ligatures w14:val="none"/>
        </w:rPr>
        <w:t>The advisor transitioned to academia recently after an extensive career focused on industrial research across East and South Asia.</w:t>
      </w:r>
    </w:p>
    <w:p w14:paraId="744791A0" w14:textId="77777777" w:rsidR="004D5340" w:rsidRPr="004D5340" w:rsidRDefault="004D5340" w:rsidP="004D5340">
      <w:pPr>
        <w:spacing w:after="0" w:line="240" w:lineRule="auto"/>
        <w:outlineLvl w:val="2"/>
        <w:rPr>
          <w:rFonts w:ascii="Tahoma" w:eastAsia="Times New Roman" w:hAnsi="Tahoma" w:cs="Tahoma"/>
          <w:b/>
          <w:bCs/>
          <w:color w:val="1F1F1F"/>
          <w:kern w:val="0"/>
          <w:sz w:val="20"/>
          <w:szCs w:val="20"/>
          <w14:ligatures w14:val="none"/>
        </w:rPr>
      </w:pPr>
      <w:r w:rsidRPr="004D5340">
        <w:rPr>
          <w:rFonts w:ascii="Tahoma" w:eastAsia="Times New Roman" w:hAnsi="Tahoma" w:cs="Tahoma"/>
          <w:b/>
          <w:bCs/>
          <w:color w:val="1F1F1F"/>
          <w:kern w:val="0"/>
          <w:sz w:val="20"/>
          <w:szCs w:val="20"/>
          <w14:ligatures w14:val="none"/>
        </w:rPr>
        <w:t>Industry and Research Experience</w:t>
      </w:r>
    </w:p>
    <w:p w14:paraId="78AA95A4" w14:textId="77777777" w:rsidR="004D5340" w:rsidRPr="004D5340" w:rsidRDefault="004D5340" w:rsidP="004D5340">
      <w:pPr>
        <w:numPr>
          <w:ilvl w:val="0"/>
          <w:numId w:val="1"/>
        </w:numPr>
        <w:spacing w:after="0" w:line="240" w:lineRule="auto"/>
        <w:rPr>
          <w:rFonts w:ascii="Tahoma" w:eastAsia="Times New Roman" w:hAnsi="Tahoma" w:cs="Tahoma"/>
          <w:color w:val="1F1F1F"/>
          <w:kern w:val="0"/>
          <w:sz w:val="20"/>
          <w:szCs w:val="20"/>
          <w14:ligatures w14:val="none"/>
        </w:rPr>
      </w:pPr>
      <w:r w:rsidRPr="004D5340">
        <w:rPr>
          <w:rFonts w:ascii="Tahoma" w:eastAsia="Times New Roman" w:hAnsi="Tahoma" w:cs="Tahoma"/>
          <w:b/>
          <w:bCs/>
          <w:color w:val="1F1F1F"/>
          <w:kern w:val="0"/>
          <w:sz w:val="20"/>
          <w:szCs w:val="20"/>
          <w:bdr w:val="none" w:sz="0" w:space="0" w:color="auto" w:frame="1"/>
          <w14:ligatures w14:val="none"/>
        </w:rPr>
        <w:t>Corporate Research vs. Operations:</w:t>
      </w:r>
      <w:r w:rsidRPr="004D5340">
        <w:rPr>
          <w:rFonts w:ascii="Tahoma" w:eastAsia="Times New Roman" w:hAnsi="Tahoma" w:cs="Tahoma"/>
          <w:color w:val="1F1F1F"/>
          <w:kern w:val="0"/>
          <w:sz w:val="20"/>
          <w:szCs w:val="20"/>
          <w14:ligatures w14:val="none"/>
        </w:rPr>
        <w:t xml:space="preserve"> The advisor previously worked at Lenovo Research. It is worth noting that this role was strictly focused on long-term R&amp;D rather than day-to-day company product maintenance, which explains their strong emphasis on high-tier academic publications.</w:t>
      </w:r>
    </w:p>
    <w:p w14:paraId="433BB1C9" w14:textId="77777777" w:rsidR="004D5340" w:rsidRPr="004D5340" w:rsidRDefault="004D5340" w:rsidP="004D5340">
      <w:pPr>
        <w:numPr>
          <w:ilvl w:val="0"/>
          <w:numId w:val="1"/>
        </w:numPr>
        <w:spacing w:after="0" w:line="240" w:lineRule="auto"/>
        <w:rPr>
          <w:rFonts w:ascii="Tahoma" w:eastAsia="Times New Roman" w:hAnsi="Tahoma" w:cs="Tahoma"/>
          <w:color w:val="1F1F1F"/>
          <w:kern w:val="0"/>
          <w:sz w:val="20"/>
          <w:szCs w:val="20"/>
          <w14:ligatures w14:val="none"/>
        </w:rPr>
      </w:pPr>
      <w:r w:rsidRPr="004D5340">
        <w:rPr>
          <w:rFonts w:ascii="Tahoma" w:eastAsia="Times New Roman" w:hAnsi="Tahoma" w:cs="Tahoma"/>
          <w:b/>
          <w:bCs/>
          <w:color w:val="1F1F1F"/>
          <w:kern w:val="0"/>
          <w:sz w:val="20"/>
          <w:szCs w:val="20"/>
          <w:bdr w:val="none" w:sz="0" w:space="0" w:color="auto" w:frame="1"/>
          <w14:ligatures w14:val="none"/>
        </w:rPr>
        <w:t>Wearable Technology and Interaction:</w:t>
      </w:r>
      <w:r w:rsidRPr="004D5340">
        <w:rPr>
          <w:rFonts w:ascii="Tahoma" w:eastAsia="Times New Roman" w:hAnsi="Tahoma" w:cs="Tahoma"/>
          <w:color w:val="1F1F1F"/>
          <w:kern w:val="0"/>
          <w:sz w:val="20"/>
          <w:szCs w:val="20"/>
          <w14:ligatures w14:val="none"/>
        </w:rPr>
        <w:t xml:space="preserve"> In the "Looking at Me" Facebook Challenge project, the advisor developed systems for wearable devices. This involved creating score-based algorithms to determine if an individual within a group was actively looking at or speaking directly to the user, showcasing an interest in social and interactive computer vision.</w:t>
      </w:r>
    </w:p>
    <w:p w14:paraId="64203393" w14:textId="77777777" w:rsidR="004D5340" w:rsidRPr="004D5340" w:rsidRDefault="004D5340" w:rsidP="004D5340">
      <w:pPr>
        <w:numPr>
          <w:ilvl w:val="0"/>
          <w:numId w:val="1"/>
        </w:numPr>
        <w:spacing w:after="0" w:line="240" w:lineRule="auto"/>
        <w:rPr>
          <w:rFonts w:ascii="Tahoma" w:eastAsia="Times New Roman" w:hAnsi="Tahoma" w:cs="Tahoma"/>
          <w:color w:val="1F1F1F"/>
          <w:kern w:val="0"/>
          <w:sz w:val="20"/>
          <w:szCs w:val="20"/>
          <w14:ligatures w14:val="none"/>
        </w:rPr>
      </w:pPr>
      <w:r w:rsidRPr="004D5340">
        <w:rPr>
          <w:rFonts w:ascii="Tahoma" w:eastAsia="Times New Roman" w:hAnsi="Tahoma" w:cs="Tahoma"/>
          <w:b/>
          <w:bCs/>
          <w:color w:val="1F1F1F"/>
          <w:kern w:val="0"/>
          <w:sz w:val="20"/>
          <w:szCs w:val="20"/>
          <w:bdr w:val="none" w:sz="0" w:space="0" w:color="auto" w:frame="1"/>
          <w14:ligatures w14:val="none"/>
        </w:rPr>
        <w:t>Traditional Computer Vision:</w:t>
      </w:r>
      <w:r w:rsidRPr="004D5340">
        <w:rPr>
          <w:rFonts w:ascii="Tahoma" w:eastAsia="Times New Roman" w:hAnsi="Tahoma" w:cs="Tahoma"/>
          <w:color w:val="1F1F1F"/>
          <w:kern w:val="0"/>
          <w:sz w:val="20"/>
          <w:szCs w:val="20"/>
          <w14:ligatures w14:val="none"/>
        </w:rPr>
        <w:t xml:space="preserve"> Before deep learning became the industry standard, the advisor worked on action recognition using classic feature extraction and keyframe detection techniques.</w:t>
      </w:r>
    </w:p>
    <w:p w14:paraId="42677A26" w14:textId="77777777" w:rsidR="004D5340" w:rsidRPr="004D5340" w:rsidRDefault="004D5340" w:rsidP="004D5340">
      <w:pPr>
        <w:numPr>
          <w:ilvl w:val="0"/>
          <w:numId w:val="1"/>
        </w:numPr>
        <w:spacing w:after="0" w:line="240" w:lineRule="auto"/>
        <w:rPr>
          <w:rFonts w:ascii="Tahoma" w:eastAsia="Times New Roman" w:hAnsi="Tahoma" w:cs="Tahoma"/>
          <w:color w:val="1F1F1F"/>
          <w:kern w:val="0"/>
          <w:sz w:val="20"/>
          <w:szCs w:val="20"/>
          <w14:ligatures w14:val="none"/>
        </w:rPr>
      </w:pPr>
      <w:r w:rsidRPr="004D5340">
        <w:rPr>
          <w:rFonts w:ascii="Tahoma" w:eastAsia="Times New Roman" w:hAnsi="Tahoma" w:cs="Tahoma"/>
          <w:b/>
          <w:bCs/>
          <w:color w:val="1F1F1F"/>
          <w:kern w:val="0"/>
          <w:sz w:val="20"/>
          <w:szCs w:val="20"/>
          <w:bdr w:val="none" w:sz="0" w:space="0" w:color="auto" w:frame="1"/>
          <w14:ligatures w14:val="none"/>
        </w:rPr>
        <w:t>Autonomous Driving and Perception:</w:t>
      </w:r>
      <w:r w:rsidRPr="004D5340">
        <w:rPr>
          <w:rFonts w:ascii="Tahoma" w:eastAsia="Times New Roman" w:hAnsi="Tahoma" w:cs="Tahoma"/>
          <w:color w:val="1F1F1F"/>
          <w:kern w:val="0"/>
          <w:sz w:val="20"/>
          <w:szCs w:val="20"/>
          <w14:ligatures w14:val="none"/>
        </w:rPr>
        <w:t xml:space="preserve"> The advisor spent two to three years in Japan and China developing perception stacks for autonomous vehicles, specifically focusing on object detection, tracking, and motion forecasting.</w:t>
      </w:r>
    </w:p>
    <w:p w14:paraId="16C5E54A" w14:textId="77777777" w:rsidR="004D5340" w:rsidRPr="004D5340" w:rsidRDefault="004D5340" w:rsidP="004D5340">
      <w:pPr>
        <w:numPr>
          <w:ilvl w:val="0"/>
          <w:numId w:val="1"/>
        </w:numPr>
        <w:spacing w:after="0" w:line="240" w:lineRule="auto"/>
        <w:rPr>
          <w:rFonts w:ascii="Tahoma" w:eastAsia="Times New Roman" w:hAnsi="Tahoma" w:cs="Tahoma"/>
          <w:color w:val="1F1F1F"/>
          <w:kern w:val="0"/>
          <w:sz w:val="20"/>
          <w:szCs w:val="20"/>
          <w14:ligatures w14:val="none"/>
        </w:rPr>
      </w:pPr>
      <w:r w:rsidRPr="004D5340">
        <w:rPr>
          <w:rFonts w:ascii="Tahoma" w:eastAsia="Times New Roman" w:hAnsi="Tahoma" w:cs="Tahoma"/>
          <w:b/>
          <w:bCs/>
          <w:color w:val="1F1F1F"/>
          <w:kern w:val="0"/>
          <w:sz w:val="20"/>
          <w:szCs w:val="20"/>
          <w:bdr w:val="none" w:sz="0" w:space="0" w:color="auto" w:frame="1"/>
          <w14:ligatures w14:val="none"/>
        </w:rPr>
        <w:t>Sensor Fusion:</w:t>
      </w:r>
      <w:r w:rsidRPr="004D5340">
        <w:rPr>
          <w:rFonts w:ascii="Tahoma" w:eastAsia="Times New Roman" w:hAnsi="Tahoma" w:cs="Tahoma"/>
          <w:color w:val="1F1F1F"/>
          <w:kern w:val="0"/>
          <w:sz w:val="20"/>
          <w:szCs w:val="20"/>
          <w14:ligatures w14:val="none"/>
        </w:rPr>
        <w:t xml:space="preserve"> This autonomous driving work heavily leveraged Lidar sensors and three-dimensional point cloud data analysis.</w:t>
      </w:r>
    </w:p>
    <w:p w14:paraId="40FA076C" w14:textId="77777777" w:rsidR="004D5340" w:rsidRPr="004D5340" w:rsidRDefault="004D5340" w:rsidP="004D5340">
      <w:pPr>
        <w:numPr>
          <w:ilvl w:val="0"/>
          <w:numId w:val="1"/>
        </w:numPr>
        <w:spacing w:after="0" w:line="240" w:lineRule="auto"/>
        <w:rPr>
          <w:rFonts w:ascii="Tahoma" w:eastAsia="Times New Roman" w:hAnsi="Tahoma" w:cs="Tahoma"/>
          <w:color w:val="1F1F1F"/>
          <w:kern w:val="0"/>
          <w:sz w:val="20"/>
          <w:szCs w:val="20"/>
          <w14:ligatures w14:val="none"/>
        </w:rPr>
      </w:pPr>
      <w:r w:rsidRPr="004D5340">
        <w:rPr>
          <w:rFonts w:ascii="Tahoma" w:eastAsia="Times New Roman" w:hAnsi="Tahoma" w:cs="Tahoma"/>
          <w:b/>
          <w:bCs/>
          <w:color w:val="1F1F1F"/>
          <w:kern w:val="0"/>
          <w:sz w:val="20"/>
          <w:szCs w:val="20"/>
          <w:bdr w:val="none" w:sz="0" w:space="0" w:color="auto" w:frame="1"/>
          <w14:ligatures w14:val="none"/>
        </w:rPr>
        <w:t>Smart Retail and Supply Chain:</w:t>
      </w:r>
      <w:r w:rsidRPr="004D5340">
        <w:rPr>
          <w:rFonts w:ascii="Tahoma" w:eastAsia="Times New Roman" w:hAnsi="Tahoma" w:cs="Tahoma"/>
          <w:color w:val="1F1F1F"/>
          <w:kern w:val="0"/>
          <w:sz w:val="20"/>
          <w:szCs w:val="20"/>
          <w14:ligatures w14:val="none"/>
        </w:rPr>
        <w:t xml:space="preserve"> During the COVID-19 pandemic, the advisor spent a year designing automated retail environments similar to Amazon Go alongside logistics optimization systems.</w:t>
      </w:r>
    </w:p>
    <w:p w14:paraId="52FB9545" w14:textId="77777777" w:rsidR="004D5340" w:rsidRPr="004D5340" w:rsidRDefault="004D5340" w:rsidP="004D5340">
      <w:pPr>
        <w:numPr>
          <w:ilvl w:val="0"/>
          <w:numId w:val="1"/>
        </w:numPr>
        <w:spacing w:after="0" w:line="240" w:lineRule="auto"/>
        <w:rPr>
          <w:rFonts w:ascii="Tahoma" w:eastAsia="Times New Roman" w:hAnsi="Tahoma" w:cs="Tahoma"/>
          <w:color w:val="1F1F1F"/>
          <w:kern w:val="0"/>
          <w:sz w:val="20"/>
          <w:szCs w:val="20"/>
          <w14:ligatures w14:val="none"/>
        </w:rPr>
      </w:pPr>
      <w:r w:rsidRPr="004D5340">
        <w:rPr>
          <w:rFonts w:ascii="Tahoma" w:eastAsia="Times New Roman" w:hAnsi="Tahoma" w:cs="Tahoma"/>
          <w:b/>
          <w:bCs/>
          <w:color w:val="1F1F1F"/>
          <w:kern w:val="0"/>
          <w:sz w:val="20"/>
          <w:szCs w:val="20"/>
          <w:bdr w:val="none" w:sz="0" w:space="0" w:color="auto" w:frame="1"/>
          <w14:ligatures w14:val="none"/>
        </w:rPr>
        <w:t>Academic Guidance:</w:t>
      </w:r>
      <w:r w:rsidRPr="004D5340">
        <w:rPr>
          <w:rFonts w:ascii="Tahoma" w:eastAsia="Times New Roman" w:hAnsi="Tahoma" w:cs="Tahoma"/>
          <w:color w:val="1F1F1F"/>
          <w:kern w:val="0"/>
          <w:sz w:val="20"/>
          <w:szCs w:val="20"/>
          <w14:ligatures w14:val="none"/>
        </w:rPr>
        <w:t xml:space="preserve"> The advisor has two to three years of prior experience acting as a co-advisor for students while based in China.</w:t>
      </w:r>
    </w:p>
    <w:p w14:paraId="07AD28AB" w14:textId="77777777" w:rsidR="004D5340" w:rsidRDefault="004D5340" w:rsidP="004D5340">
      <w:pPr>
        <w:spacing w:after="0" w:line="240" w:lineRule="auto"/>
        <w:outlineLvl w:val="1"/>
        <w:rPr>
          <w:rFonts w:ascii="Tahoma" w:eastAsia="Times New Roman" w:hAnsi="Tahoma" w:cs="Tahoma"/>
          <w:b/>
          <w:bCs/>
          <w:color w:val="1F1F1F"/>
          <w:kern w:val="0"/>
          <w:sz w:val="20"/>
          <w:szCs w:val="20"/>
          <w14:ligatures w14:val="none"/>
        </w:rPr>
      </w:pPr>
    </w:p>
    <w:p w14:paraId="189A6C82" w14:textId="7A180CBA" w:rsidR="004D5340" w:rsidRPr="004D5340" w:rsidRDefault="004D5340" w:rsidP="004D5340">
      <w:pPr>
        <w:spacing w:after="0" w:line="240" w:lineRule="auto"/>
        <w:outlineLvl w:val="1"/>
        <w:rPr>
          <w:rFonts w:ascii="Tahoma" w:eastAsia="Times New Roman" w:hAnsi="Tahoma" w:cs="Tahoma"/>
          <w:b/>
          <w:bCs/>
          <w:color w:val="1F1F1F"/>
          <w:kern w:val="0"/>
          <w:sz w:val="20"/>
          <w:szCs w:val="20"/>
          <w14:ligatures w14:val="none"/>
        </w:rPr>
      </w:pPr>
      <w:r w:rsidRPr="004D5340">
        <w:rPr>
          <w:rFonts w:ascii="Tahoma" w:eastAsia="Times New Roman" w:hAnsi="Tahoma" w:cs="Tahoma"/>
          <w:b/>
          <w:bCs/>
          <w:color w:val="1F1F1F"/>
          <w:kern w:val="0"/>
          <w:sz w:val="20"/>
          <w:szCs w:val="20"/>
          <w14:ligatures w14:val="none"/>
        </w:rPr>
        <w:t>2. Graduate Thesis Requirements and Timeline</w:t>
      </w:r>
    </w:p>
    <w:p w14:paraId="7741750A" w14:textId="77777777" w:rsidR="004D5340" w:rsidRPr="004D5340" w:rsidRDefault="004D5340" w:rsidP="004D5340">
      <w:pPr>
        <w:spacing w:after="0" w:line="240" w:lineRule="auto"/>
        <w:outlineLvl w:val="2"/>
        <w:rPr>
          <w:rFonts w:ascii="Tahoma" w:eastAsia="Times New Roman" w:hAnsi="Tahoma" w:cs="Tahoma"/>
          <w:b/>
          <w:bCs/>
          <w:color w:val="1F1F1F"/>
          <w:kern w:val="0"/>
          <w:sz w:val="20"/>
          <w:szCs w:val="20"/>
          <w14:ligatures w14:val="none"/>
        </w:rPr>
      </w:pPr>
      <w:r w:rsidRPr="004D5340">
        <w:rPr>
          <w:rFonts w:ascii="Tahoma" w:eastAsia="Times New Roman" w:hAnsi="Tahoma" w:cs="Tahoma"/>
          <w:b/>
          <w:bCs/>
          <w:color w:val="1F1F1F"/>
          <w:kern w:val="0"/>
          <w:sz w:val="20"/>
          <w:szCs w:val="20"/>
          <w14:ligatures w14:val="none"/>
        </w:rPr>
        <w:t>Credit and Progress Tracking</w:t>
      </w:r>
    </w:p>
    <w:p w14:paraId="2533FB38" w14:textId="77777777" w:rsidR="004D5340" w:rsidRPr="004D5340" w:rsidRDefault="004D5340" w:rsidP="004D5340">
      <w:pPr>
        <w:spacing w:after="0" w:line="240" w:lineRule="auto"/>
        <w:ind w:left="720"/>
        <w:rPr>
          <w:rFonts w:ascii="Tahoma" w:eastAsia="Times New Roman" w:hAnsi="Tahoma" w:cs="Tahoma"/>
          <w:color w:val="1F1F1F"/>
          <w:kern w:val="0"/>
          <w:sz w:val="20"/>
          <w:szCs w:val="20"/>
          <w14:ligatures w14:val="none"/>
        </w:rPr>
      </w:pPr>
      <w:r w:rsidRPr="004D5340">
        <w:rPr>
          <w:rFonts w:ascii="Tahoma" w:eastAsia="Times New Roman" w:hAnsi="Tahoma" w:cs="Tahoma"/>
          <w:color w:val="1F1F1F"/>
          <w:kern w:val="0"/>
          <w:sz w:val="20"/>
          <w:szCs w:val="20"/>
          <w14:ligatures w14:val="none"/>
        </w:rPr>
        <w:t>Students are entirely responsible for managing their own academic progress. The advisor does not have direct access to university registry systems or individual credit records, meaning you must independently verify that your coursework fulfills department milestones.</w:t>
      </w:r>
    </w:p>
    <w:p w14:paraId="56394D1D" w14:textId="77777777" w:rsidR="004D5340" w:rsidRPr="004D5340" w:rsidRDefault="004D5340" w:rsidP="004D5340">
      <w:pPr>
        <w:spacing w:after="0" w:line="240" w:lineRule="auto"/>
        <w:outlineLvl w:val="2"/>
        <w:rPr>
          <w:rFonts w:ascii="Tahoma" w:eastAsia="Times New Roman" w:hAnsi="Tahoma" w:cs="Tahoma"/>
          <w:b/>
          <w:bCs/>
          <w:color w:val="1F1F1F"/>
          <w:kern w:val="0"/>
          <w:sz w:val="20"/>
          <w:szCs w:val="20"/>
          <w14:ligatures w14:val="none"/>
        </w:rPr>
      </w:pPr>
      <w:r w:rsidRPr="004D5340">
        <w:rPr>
          <w:rFonts w:ascii="Tahoma" w:eastAsia="Times New Roman" w:hAnsi="Tahoma" w:cs="Tahoma"/>
          <w:b/>
          <w:bCs/>
          <w:color w:val="1F1F1F"/>
          <w:kern w:val="0"/>
          <w:sz w:val="20"/>
          <w:szCs w:val="20"/>
          <w14:ligatures w14:val="none"/>
        </w:rPr>
        <w:t>Graduation Benchmarks and Academic Scope</w:t>
      </w:r>
    </w:p>
    <w:p w14:paraId="6F502D18" w14:textId="77777777" w:rsidR="004D5340" w:rsidRPr="004D5340" w:rsidRDefault="004D5340" w:rsidP="004D5340">
      <w:pPr>
        <w:spacing w:after="0" w:line="240" w:lineRule="auto"/>
        <w:ind w:left="720"/>
        <w:rPr>
          <w:rFonts w:ascii="Tahoma" w:eastAsia="Times New Roman" w:hAnsi="Tahoma" w:cs="Tahoma"/>
          <w:color w:val="1F1F1F"/>
          <w:kern w:val="0"/>
          <w:sz w:val="20"/>
          <w:szCs w:val="20"/>
          <w14:ligatures w14:val="none"/>
        </w:rPr>
      </w:pPr>
      <w:r w:rsidRPr="004D5340">
        <w:rPr>
          <w:rFonts w:ascii="Tahoma" w:eastAsia="Times New Roman" w:hAnsi="Tahoma" w:cs="Tahoma"/>
          <w:color w:val="1F1F1F"/>
          <w:kern w:val="0"/>
          <w:sz w:val="20"/>
          <w:szCs w:val="20"/>
          <w14:ligatures w14:val="none"/>
        </w:rPr>
        <w:t>To graduate from the master's program, every student must serve as the first author on a published conference paper. While the advisor encourages targeting top-tier premium venues to build competitive profiles for research institutions like Meta, NVIDIA, or Lenovo, a Scopus-indexed publication represents the absolute minimum baseline required for degree completion.</w:t>
      </w:r>
    </w:p>
    <w:p w14:paraId="71DEF092" w14:textId="77777777" w:rsidR="004D5340" w:rsidRPr="004D5340" w:rsidRDefault="004D5340" w:rsidP="004D5340">
      <w:pPr>
        <w:spacing w:after="0" w:line="240" w:lineRule="auto"/>
        <w:outlineLvl w:val="2"/>
        <w:rPr>
          <w:rFonts w:ascii="Tahoma" w:eastAsia="Times New Roman" w:hAnsi="Tahoma" w:cs="Tahoma"/>
          <w:b/>
          <w:bCs/>
          <w:color w:val="1F1F1F"/>
          <w:kern w:val="0"/>
          <w:sz w:val="20"/>
          <w:szCs w:val="20"/>
          <w14:ligatures w14:val="none"/>
        </w:rPr>
      </w:pPr>
      <w:r w:rsidRPr="004D5340">
        <w:rPr>
          <w:rFonts w:ascii="Tahoma" w:eastAsia="Times New Roman" w:hAnsi="Tahoma" w:cs="Tahoma"/>
          <w:b/>
          <w:bCs/>
          <w:color w:val="1F1F1F"/>
          <w:kern w:val="0"/>
          <w:sz w:val="20"/>
          <w:szCs w:val="20"/>
          <w14:ligatures w14:val="none"/>
        </w:rPr>
        <w:t>The Two-Year Master's Roadmap</w:t>
      </w:r>
    </w:p>
    <w:p w14:paraId="10BFFED0" w14:textId="77777777" w:rsidR="004D5340" w:rsidRPr="004D5340" w:rsidRDefault="004D5340" w:rsidP="004D5340">
      <w:pPr>
        <w:numPr>
          <w:ilvl w:val="0"/>
          <w:numId w:val="2"/>
        </w:numPr>
        <w:spacing w:after="0" w:line="240" w:lineRule="auto"/>
        <w:rPr>
          <w:rFonts w:ascii="Tahoma" w:eastAsia="Times New Roman" w:hAnsi="Tahoma" w:cs="Tahoma"/>
          <w:color w:val="1F1F1F"/>
          <w:kern w:val="0"/>
          <w:sz w:val="20"/>
          <w:szCs w:val="20"/>
          <w14:ligatures w14:val="none"/>
        </w:rPr>
      </w:pPr>
      <w:r w:rsidRPr="004D5340">
        <w:rPr>
          <w:rFonts w:ascii="Tahoma" w:eastAsia="Times New Roman" w:hAnsi="Tahoma" w:cs="Tahoma"/>
          <w:b/>
          <w:bCs/>
          <w:color w:val="1F1F1F"/>
          <w:kern w:val="0"/>
          <w:sz w:val="20"/>
          <w:szCs w:val="20"/>
          <w:bdr w:val="none" w:sz="0" w:space="0" w:color="auto" w:frame="1"/>
          <w14:ligatures w14:val="none"/>
        </w:rPr>
        <w:t>Year One:</w:t>
      </w:r>
      <w:r w:rsidRPr="004D5340">
        <w:rPr>
          <w:rFonts w:ascii="Tahoma" w:eastAsia="Times New Roman" w:hAnsi="Tahoma" w:cs="Tahoma"/>
          <w:color w:val="1F1F1F"/>
          <w:kern w:val="0"/>
          <w:sz w:val="20"/>
          <w:szCs w:val="20"/>
          <w14:ligatures w14:val="none"/>
        </w:rPr>
        <w:t xml:space="preserve"> Focuses on the foundations of the thesis. This involves a comprehensive literature review, dataset curation, baseline model implementation, initial experimentation, the submission of the first paper, and concluding with the formal Thesis Proposal defense.</w:t>
      </w:r>
    </w:p>
    <w:p w14:paraId="309F2916" w14:textId="77777777" w:rsidR="004D5340" w:rsidRPr="004D5340" w:rsidRDefault="004D5340" w:rsidP="004D5340">
      <w:pPr>
        <w:numPr>
          <w:ilvl w:val="0"/>
          <w:numId w:val="2"/>
        </w:numPr>
        <w:spacing w:after="0" w:line="240" w:lineRule="auto"/>
        <w:rPr>
          <w:rFonts w:ascii="Tahoma" w:eastAsia="Times New Roman" w:hAnsi="Tahoma" w:cs="Tahoma"/>
          <w:color w:val="1F1F1F"/>
          <w:kern w:val="0"/>
          <w:sz w:val="20"/>
          <w:szCs w:val="20"/>
          <w14:ligatures w14:val="none"/>
        </w:rPr>
      </w:pPr>
      <w:r w:rsidRPr="004D5340">
        <w:rPr>
          <w:rFonts w:ascii="Tahoma" w:eastAsia="Times New Roman" w:hAnsi="Tahoma" w:cs="Tahoma"/>
          <w:b/>
          <w:bCs/>
          <w:color w:val="1F1F1F"/>
          <w:kern w:val="0"/>
          <w:sz w:val="20"/>
          <w:szCs w:val="20"/>
          <w:bdr w:val="none" w:sz="0" w:space="0" w:color="auto" w:frame="1"/>
          <w14:ligatures w14:val="none"/>
        </w:rPr>
        <w:t>Year Two:</w:t>
      </w:r>
      <w:r w:rsidRPr="004D5340">
        <w:rPr>
          <w:rFonts w:ascii="Tahoma" w:eastAsia="Times New Roman" w:hAnsi="Tahoma" w:cs="Tahoma"/>
          <w:color w:val="1F1F1F"/>
          <w:kern w:val="0"/>
          <w:sz w:val="20"/>
          <w:szCs w:val="20"/>
          <w14:ligatures w14:val="none"/>
        </w:rPr>
        <w:t xml:space="preserve"> Focuses on system refinement and graduation. This includes developing method improvements, running extended evaluations, writing the formal thesis document, and conducting the Final Defense or adapting the research into an extended journal submission.</w:t>
      </w:r>
    </w:p>
    <w:p w14:paraId="64F7FB52" w14:textId="77777777" w:rsidR="004D5340" w:rsidRPr="004D5340" w:rsidRDefault="004D5340" w:rsidP="004D5340">
      <w:pPr>
        <w:spacing w:after="0" w:line="240" w:lineRule="auto"/>
        <w:outlineLvl w:val="2"/>
        <w:rPr>
          <w:rFonts w:ascii="Tahoma" w:eastAsia="Times New Roman" w:hAnsi="Tahoma" w:cs="Tahoma"/>
          <w:b/>
          <w:bCs/>
          <w:color w:val="1F1F1F"/>
          <w:kern w:val="0"/>
          <w:sz w:val="20"/>
          <w:szCs w:val="20"/>
          <w14:ligatures w14:val="none"/>
        </w:rPr>
      </w:pPr>
      <w:r w:rsidRPr="004D5340">
        <w:rPr>
          <w:rFonts w:ascii="Tahoma" w:eastAsia="Times New Roman" w:hAnsi="Tahoma" w:cs="Tahoma"/>
          <w:b/>
          <w:bCs/>
          <w:color w:val="1F1F1F"/>
          <w:kern w:val="0"/>
          <w:sz w:val="20"/>
          <w:szCs w:val="20"/>
          <w14:ligatures w14:val="none"/>
        </w:rPr>
        <w:t>Resource Management Strategy</w:t>
      </w:r>
    </w:p>
    <w:p w14:paraId="187159D3" w14:textId="77777777" w:rsidR="004D5340" w:rsidRPr="004D5340" w:rsidRDefault="004D5340" w:rsidP="004D5340">
      <w:pPr>
        <w:spacing w:after="0" w:line="240" w:lineRule="auto"/>
        <w:ind w:left="720"/>
        <w:rPr>
          <w:rFonts w:ascii="Tahoma" w:eastAsia="Times New Roman" w:hAnsi="Tahoma" w:cs="Tahoma"/>
          <w:color w:val="1F1F1F"/>
          <w:kern w:val="0"/>
          <w:sz w:val="20"/>
          <w:szCs w:val="20"/>
          <w14:ligatures w14:val="none"/>
        </w:rPr>
      </w:pPr>
      <w:r w:rsidRPr="004D5340">
        <w:rPr>
          <w:rFonts w:ascii="Tahoma" w:eastAsia="Times New Roman" w:hAnsi="Tahoma" w:cs="Tahoma"/>
          <w:b/>
          <w:bCs/>
          <w:color w:val="1F1F1F"/>
          <w:kern w:val="0"/>
          <w:sz w:val="20"/>
          <w:szCs w:val="20"/>
          <w:bdr w:val="none" w:sz="0" w:space="0" w:color="auto" w:frame="1"/>
          <w14:ligatures w14:val="none"/>
        </w:rPr>
        <w:t>Explanation on Hardware Constraints:</w:t>
      </w:r>
      <w:r w:rsidRPr="004D5340">
        <w:rPr>
          <w:rFonts w:ascii="Tahoma" w:eastAsia="Times New Roman" w:hAnsi="Tahoma" w:cs="Tahoma"/>
          <w:color w:val="1F1F1F"/>
          <w:kern w:val="0"/>
          <w:sz w:val="20"/>
          <w:szCs w:val="20"/>
          <w14:ligatures w14:val="none"/>
        </w:rPr>
        <w:t xml:space="preserve"> Because the laboratory does not currently possess massive compute clusters (such as clusters featuring multiple 8x A100 GPU nodes), trying to train massive foundational models from scratch is impractical. Instead, the advisor recommends focusing your research on creating small, highly efficient network architectures that optimize performance without requiring heavy corporate infrastructure.</w:t>
      </w:r>
    </w:p>
    <w:p w14:paraId="6ABE3B23" w14:textId="77777777" w:rsidR="004D5340" w:rsidRDefault="004D5340" w:rsidP="004D5340">
      <w:pPr>
        <w:spacing w:after="0" w:line="240" w:lineRule="auto"/>
        <w:outlineLvl w:val="1"/>
        <w:rPr>
          <w:rFonts w:ascii="Tahoma" w:eastAsia="Times New Roman" w:hAnsi="Tahoma" w:cs="Tahoma"/>
          <w:b/>
          <w:bCs/>
          <w:color w:val="1F1F1F"/>
          <w:kern w:val="0"/>
          <w:sz w:val="20"/>
          <w:szCs w:val="20"/>
          <w14:ligatures w14:val="none"/>
        </w:rPr>
      </w:pPr>
    </w:p>
    <w:p w14:paraId="4F8FAFBF" w14:textId="2696300D" w:rsidR="004D5340" w:rsidRPr="004D5340" w:rsidRDefault="004D5340" w:rsidP="004D5340">
      <w:pPr>
        <w:spacing w:after="0" w:line="240" w:lineRule="auto"/>
        <w:outlineLvl w:val="1"/>
        <w:rPr>
          <w:rFonts w:ascii="Tahoma" w:eastAsia="Times New Roman" w:hAnsi="Tahoma" w:cs="Tahoma"/>
          <w:b/>
          <w:bCs/>
          <w:color w:val="1F1F1F"/>
          <w:kern w:val="0"/>
          <w:sz w:val="20"/>
          <w:szCs w:val="20"/>
          <w14:ligatures w14:val="none"/>
        </w:rPr>
      </w:pPr>
      <w:r w:rsidRPr="004D5340">
        <w:rPr>
          <w:rFonts w:ascii="Tahoma" w:eastAsia="Times New Roman" w:hAnsi="Tahoma" w:cs="Tahoma"/>
          <w:b/>
          <w:bCs/>
          <w:color w:val="1F1F1F"/>
          <w:kern w:val="0"/>
          <w:sz w:val="20"/>
          <w:szCs w:val="20"/>
          <w14:ligatures w14:val="none"/>
        </w:rPr>
        <w:t>3. Research Strategy and Framework</w:t>
      </w:r>
    </w:p>
    <w:p w14:paraId="5655FFC9" w14:textId="77777777" w:rsidR="004D5340" w:rsidRPr="004D5340" w:rsidRDefault="004D5340" w:rsidP="004D5340">
      <w:pPr>
        <w:spacing w:after="0" w:line="240" w:lineRule="auto"/>
        <w:rPr>
          <w:rFonts w:ascii="Tahoma" w:eastAsia="Times New Roman" w:hAnsi="Tahoma" w:cs="Tahoma"/>
          <w:color w:val="1F1F1F"/>
          <w:kern w:val="0"/>
          <w:sz w:val="20"/>
          <w:szCs w:val="20"/>
          <w14:ligatures w14:val="none"/>
        </w:rPr>
      </w:pPr>
      <w:r w:rsidRPr="004D5340">
        <w:rPr>
          <w:rFonts w:ascii="Tahoma" w:eastAsia="Times New Roman" w:hAnsi="Tahoma" w:cs="Tahoma"/>
          <w:color w:val="1F1F1F"/>
          <w:kern w:val="0"/>
          <w:sz w:val="20"/>
          <w:szCs w:val="20"/>
          <w14:ligatures w14:val="none"/>
        </w:rPr>
        <w:lastRenderedPageBreak/>
        <w:t>The advisor organizes laboratory work around a unified project structure called the Modular Perception Suite. Instead of forcing every student to build isolated systems, the lab operates a shared framework where individual research projects function as plug-and-play components. This allows students to share data and collaborate on modular improvements. For instance, if one student designs a high-performing tracking component for a surveillance project, it can be seamlessly integrated and tested within an emotion recognition pipeline, creating opportunities for shared data and co-authorship.</w:t>
      </w:r>
    </w:p>
    <w:p w14:paraId="3C42B436" w14:textId="77777777" w:rsidR="004D5340" w:rsidRPr="004D5340" w:rsidRDefault="004D5340" w:rsidP="004D5340">
      <w:pPr>
        <w:spacing w:after="0" w:line="240" w:lineRule="auto"/>
        <w:outlineLvl w:val="2"/>
        <w:rPr>
          <w:rFonts w:ascii="Tahoma" w:eastAsia="Times New Roman" w:hAnsi="Tahoma" w:cs="Tahoma"/>
          <w:b/>
          <w:bCs/>
          <w:color w:val="1F1F1F"/>
          <w:kern w:val="0"/>
          <w:sz w:val="20"/>
          <w:szCs w:val="20"/>
          <w14:ligatures w14:val="none"/>
        </w:rPr>
      </w:pPr>
      <w:r w:rsidRPr="004D5340">
        <w:rPr>
          <w:rFonts w:ascii="Tahoma" w:eastAsia="Times New Roman" w:hAnsi="Tahoma" w:cs="Tahoma"/>
          <w:b/>
          <w:bCs/>
          <w:color w:val="1F1F1F"/>
          <w:kern w:val="0"/>
          <w:sz w:val="20"/>
          <w:szCs w:val="20"/>
          <w14:ligatures w14:val="none"/>
        </w:rPr>
        <w:t>Core Architecture Components</w:t>
      </w:r>
    </w:p>
    <w:p w14:paraId="66084E90" w14:textId="77777777" w:rsidR="004D5340" w:rsidRPr="004D5340" w:rsidRDefault="004D5340" w:rsidP="004D5340">
      <w:pPr>
        <w:numPr>
          <w:ilvl w:val="0"/>
          <w:numId w:val="3"/>
        </w:numPr>
        <w:spacing w:after="0" w:line="240" w:lineRule="auto"/>
        <w:rPr>
          <w:rFonts w:ascii="Tahoma" w:eastAsia="Times New Roman" w:hAnsi="Tahoma" w:cs="Tahoma"/>
          <w:color w:val="1F1F1F"/>
          <w:kern w:val="0"/>
          <w:sz w:val="20"/>
          <w:szCs w:val="20"/>
          <w14:ligatures w14:val="none"/>
        </w:rPr>
      </w:pPr>
      <w:r w:rsidRPr="004D5340">
        <w:rPr>
          <w:rFonts w:ascii="Tahoma" w:eastAsia="Times New Roman" w:hAnsi="Tahoma" w:cs="Tahoma"/>
          <w:b/>
          <w:bCs/>
          <w:color w:val="1F1F1F"/>
          <w:kern w:val="0"/>
          <w:sz w:val="20"/>
          <w:szCs w:val="20"/>
          <w:bdr w:val="none" w:sz="0" w:space="0" w:color="auto" w:frame="1"/>
          <w14:ligatures w14:val="none"/>
        </w:rPr>
        <w:t>Shared Shallow Backbone:</w:t>
      </w:r>
      <w:r w:rsidRPr="004D5340">
        <w:rPr>
          <w:rFonts w:ascii="Tahoma" w:eastAsia="Times New Roman" w:hAnsi="Tahoma" w:cs="Tahoma"/>
          <w:color w:val="1F1F1F"/>
          <w:kern w:val="0"/>
          <w:sz w:val="20"/>
          <w:szCs w:val="20"/>
          <w14:ligatures w14:val="none"/>
        </w:rPr>
        <w:t xml:space="preserve"> A foundational, low-level feature extraction network that processes input video streams for all downstream tasks.</w:t>
      </w:r>
    </w:p>
    <w:p w14:paraId="67BAC712" w14:textId="77777777" w:rsidR="004D5340" w:rsidRPr="004D5340" w:rsidRDefault="004D5340" w:rsidP="004D5340">
      <w:pPr>
        <w:numPr>
          <w:ilvl w:val="0"/>
          <w:numId w:val="3"/>
        </w:numPr>
        <w:spacing w:after="0" w:line="240" w:lineRule="auto"/>
        <w:rPr>
          <w:rFonts w:ascii="Tahoma" w:eastAsia="Times New Roman" w:hAnsi="Tahoma" w:cs="Tahoma"/>
          <w:color w:val="1F1F1F"/>
          <w:kern w:val="0"/>
          <w:sz w:val="20"/>
          <w:szCs w:val="20"/>
          <w14:ligatures w14:val="none"/>
        </w:rPr>
      </w:pPr>
      <w:r w:rsidRPr="004D5340">
        <w:rPr>
          <w:rFonts w:ascii="Tahoma" w:eastAsia="Times New Roman" w:hAnsi="Tahoma" w:cs="Tahoma"/>
          <w:b/>
          <w:bCs/>
          <w:color w:val="1F1F1F"/>
          <w:kern w:val="0"/>
          <w:sz w:val="20"/>
          <w:szCs w:val="20"/>
          <w:bdr w:val="none" w:sz="0" w:space="0" w:color="auto" w:frame="1"/>
          <w14:ligatures w14:val="none"/>
        </w:rPr>
        <w:t>Physical Dynamics Module:</w:t>
      </w:r>
      <w:r w:rsidRPr="004D5340">
        <w:rPr>
          <w:rFonts w:ascii="Tahoma" w:eastAsia="Times New Roman" w:hAnsi="Tahoma" w:cs="Tahoma"/>
          <w:color w:val="1F1F1F"/>
          <w:kern w:val="0"/>
          <w:sz w:val="20"/>
          <w:szCs w:val="20"/>
          <w14:ligatures w14:val="none"/>
        </w:rPr>
        <w:t xml:space="preserve"> A component dedicated specifically to human pose tracking and skeleton estimation.</w:t>
      </w:r>
    </w:p>
    <w:p w14:paraId="0373F8CD" w14:textId="77777777" w:rsidR="004D5340" w:rsidRPr="004D5340" w:rsidRDefault="004D5340" w:rsidP="004D5340">
      <w:pPr>
        <w:numPr>
          <w:ilvl w:val="0"/>
          <w:numId w:val="3"/>
        </w:numPr>
        <w:spacing w:after="0" w:line="240" w:lineRule="auto"/>
        <w:rPr>
          <w:rFonts w:ascii="Tahoma" w:eastAsia="Times New Roman" w:hAnsi="Tahoma" w:cs="Tahoma"/>
          <w:color w:val="1F1F1F"/>
          <w:kern w:val="0"/>
          <w:sz w:val="20"/>
          <w:szCs w:val="20"/>
          <w14:ligatures w14:val="none"/>
        </w:rPr>
      </w:pPr>
      <w:r w:rsidRPr="004D5340">
        <w:rPr>
          <w:rFonts w:ascii="Tahoma" w:eastAsia="Times New Roman" w:hAnsi="Tahoma" w:cs="Tahoma"/>
          <w:b/>
          <w:bCs/>
          <w:color w:val="1F1F1F"/>
          <w:kern w:val="0"/>
          <w:sz w:val="20"/>
          <w:szCs w:val="20"/>
          <w:bdr w:val="none" w:sz="0" w:space="0" w:color="auto" w:frame="1"/>
          <w14:ligatures w14:val="none"/>
        </w:rPr>
        <w:t>Affective State Module:</w:t>
      </w:r>
      <w:r w:rsidRPr="004D5340">
        <w:rPr>
          <w:rFonts w:ascii="Tahoma" w:eastAsia="Times New Roman" w:hAnsi="Tahoma" w:cs="Tahoma"/>
          <w:color w:val="1F1F1F"/>
          <w:kern w:val="0"/>
          <w:sz w:val="20"/>
          <w:szCs w:val="20"/>
          <w14:ligatures w14:val="none"/>
        </w:rPr>
        <w:t xml:space="preserve"> A component dedicated to analyzing facial expressions and micro-expressions, categorized across seven core states: happiness, sadness, anger, surprise, fear, disgust, and neutrality.</w:t>
      </w:r>
    </w:p>
    <w:p w14:paraId="131C7C3C" w14:textId="77777777" w:rsidR="004D5340" w:rsidRPr="004D5340" w:rsidRDefault="004D5340" w:rsidP="004D5340">
      <w:pPr>
        <w:numPr>
          <w:ilvl w:val="0"/>
          <w:numId w:val="3"/>
        </w:numPr>
        <w:spacing w:after="0" w:line="240" w:lineRule="auto"/>
        <w:rPr>
          <w:rFonts w:ascii="Tahoma" w:eastAsia="Times New Roman" w:hAnsi="Tahoma" w:cs="Tahoma"/>
          <w:color w:val="1F1F1F"/>
          <w:kern w:val="0"/>
          <w:sz w:val="20"/>
          <w:szCs w:val="20"/>
          <w14:ligatures w14:val="none"/>
        </w:rPr>
      </w:pPr>
      <w:r w:rsidRPr="004D5340">
        <w:rPr>
          <w:rFonts w:ascii="Tahoma" w:eastAsia="Times New Roman" w:hAnsi="Tahoma" w:cs="Tahoma"/>
          <w:b/>
          <w:bCs/>
          <w:color w:val="1F1F1F"/>
          <w:kern w:val="0"/>
          <w:sz w:val="20"/>
          <w:szCs w:val="20"/>
          <w:bdr w:val="none" w:sz="0" w:space="0" w:color="auto" w:frame="1"/>
          <w14:ligatures w14:val="none"/>
        </w:rPr>
        <w:t>Contextual Deviation Module:</w:t>
      </w:r>
      <w:r w:rsidRPr="004D5340">
        <w:rPr>
          <w:rFonts w:ascii="Tahoma" w:eastAsia="Times New Roman" w:hAnsi="Tahoma" w:cs="Tahoma"/>
          <w:color w:val="1F1F1F"/>
          <w:kern w:val="0"/>
          <w:sz w:val="20"/>
          <w:szCs w:val="20"/>
          <w14:ligatures w14:val="none"/>
        </w:rPr>
        <w:t xml:space="preserve"> A network designed to analyze environment context and flag background anomalies.</w:t>
      </w:r>
    </w:p>
    <w:p w14:paraId="46D6C045" w14:textId="77777777" w:rsidR="004D5340" w:rsidRPr="004D5340" w:rsidRDefault="004D5340" w:rsidP="004D5340">
      <w:pPr>
        <w:numPr>
          <w:ilvl w:val="0"/>
          <w:numId w:val="3"/>
        </w:numPr>
        <w:spacing w:after="0" w:line="240" w:lineRule="auto"/>
        <w:rPr>
          <w:rFonts w:ascii="Tahoma" w:eastAsia="Times New Roman" w:hAnsi="Tahoma" w:cs="Tahoma"/>
          <w:color w:val="1F1F1F"/>
          <w:kern w:val="0"/>
          <w:sz w:val="20"/>
          <w:szCs w:val="20"/>
          <w14:ligatures w14:val="none"/>
        </w:rPr>
      </w:pPr>
      <w:r w:rsidRPr="004D5340">
        <w:rPr>
          <w:rFonts w:ascii="Tahoma" w:eastAsia="Times New Roman" w:hAnsi="Tahoma" w:cs="Tahoma"/>
          <w:b/>
          <w:bCs/>
          <w:color w:val="1F1F1F"/>
          <w:kern w:val="0"/>
          <w:sz w:val="20"/>
          <w:szCs w:val="20"/>
          <w:bdr w:val="none" w:sz="0" w:space="0" w:color="auto" w:frame="1"/>
          <w14:ligatures w14:val="none"/>
        </w:rPr>
        <w:t>Synergistic Integration Mechanism:</w:t>
      </w:r>
      <w:r w:rsidRPr="004D5340">
        <w:rPr>
          <w:rFonts w:ascii="Tahoma" w:eastAsia="Times New Roman" w:hAnsi="Tahoma" w:cs="Tahoma"/>
          <w:color w:val="1F1F1F"/>
          <w:kern w:val="0"/>
          <w:sz w:val="20"/>
          <w:szCs w:val="20"/>
          <w14:ligatures w14:val="none"/>
        </w:rPr>
        <w:t xml:space="preserve"> The fusion engine that connects these separate modules using a unified latent space and cross-modal attention mechanisms.</w:t>
      </w:r>
    </w:p>
    <w:p w14:paraId="379AF2EE" w14:textId="77777777" w:rsidR="004D5340" w:rsidRPr="004D5340" w:rsidRDefault="004D5340" w:rsidP="004D5340">
      <w:pPr>
        <w:numPr>
          <w:ilvl w:val="0"/>
          <w:numId w:val="3"/>
        </w:numPr>
        <w:spacing w:after="0" w:line="240" w:lineRule="auto"/>
        <w:rPr>
          <w:rFonts w:ascii="Tahoma" w:eastAsia="Times New Roman" w:hAnsi="Tahoma" w:cs="Tahoma"/>
          <w:color w:val="1F1F1F"/>
          <w:kern w:val="0"/>
          <w:sz w:val="20"/>
          <w:szCs w:val="20"/>
          <w14:ligatures w14:val="none"/>
        </w:rPr>
      </w:pPr>
      <w:r w:rsidRPr="004D5340">
        <w:rPr>
          <w:rFonts w:ascii="Tahoma" w:eastAsia="Times New Roman" w:hAnsi="Tahoma" w:cs="Tahoma"/>
          <w:b/>
          <w:bCs/>
          <w:color w:val="1F1F1F"/>
          <w:kern w:val="0"/>
          <w:sz w:val="20"/>
          <w:szCs w:val="20"/>
          <w:bdr w:val="none" w:sz="0" w:space="0" w:color="auto" w:frame="1"/>
          <w14:ligatures w14:val="none"/>
        </w:rPr>
        <w:t>Persistent Latent Memory:</w:t>
      </w:r>
      <w:r w:rsidRPr="004D5340">
        <w:rPr>
          <w:rFonts w:ascii="Tahoma" w:eastAsia="Times New Roman" w:hAnsi="Tahoma" w:cs="Tahoma"/>
          <w:color w:val="1F1F1F"/>
          <w:kern w:val="0"/>
          <w:sz w:val="20"/>
          <w:szCs w:val="20"/>
          <w14:ligatures w14:val="none"/>
        </w:rPr>
        <w:t xml:space="preserve"> A long-term context storage module that tracks behavioral history over time.</w:t>
      </w:r>
    </w:p>
    <w:p w14:paraId="681E8E03" w14:textId="77777777" w:rsidR="004D5340" w:rsidRDefault="004D5340" w:rsidP="004D5340">
      <w:pPr>
        <w:spacing w:after="0" w:line="240" w:lineRule="auto"/>
        <w:outlineLvl w:val="1"/>
        <w:rPr>
          <w:rFonts w:ascii="Tahoma" w:eastAsia="Times New Roman" w:hAnsi="Tahoma" w:cs="Tahoma"/>
          <w:b/>
          <w:bCs/>
          <w:color w:val="1F1F1F"/>
          <w:kern w:val="0"/>
          <w:sz w:val="20"/>
          <w:szCs w:val="20"/>
          <w14:ligatures w14:val="none"/>
        </w:rPr>
      </w:pPr>
    </w:p>
    <w:p w14:paraId="4E666276" w14:textId="1EEF9472" w:rsidR="004D5340" w:rsidRPr="004D5340" w:rsidRDefault="004D5340" w:rsidP="004D5340">
      <w:pPr>
        <w:spacing w:after="0" w:line="240" w:lineRule="auto"/>
        <w:outlineLvl w:val="1"/>
        <w:rPr>
          <w:rFonts w:ascii="Tahoma" w:eastAsia="Times New Roman" w:hAnsi="Tahoma" w:cs="Tahoma"/>
          <w:b/>
          <w:bCs/>
          <w:color w:val="1F1F1F"/>
          <w:kern w:val="0"/>
          <w:sz w:val="20"/>
          <w:szCs w:val="20"/>
          <w14:ligatures w14:val="none"/>
        </w:rPr>
      </w:pPr>
      <w:r w:rsidRPr="004D5340">
        <w:rPr>
          <w:rFonts w:ascii="Tahoma" w:eastAsia="Times New Roman" w:hAnsi="Tahoma" w:cs="Tahoma"/>
          <w:b/>
          <w:bCs/>
          <w:color w:val="1F1F1F"/>
          <w:kern w:val="0"/>
          <w:sz w:val="20"/>
          <w:szCs w:val="20"/>
          <w14:ligatures w14:val="none"/>
        </w:rPr>
        <w:t>4. Current and Future Research Projects</w:t>
      </w:r>
    </w:p>
    <w:p w14:paraId="48DC2614" w14:textId="77777777" w:rsidR="004D5340" w:rsidRPr="004D5340" w:rsidRDefault="004D5340" w:rsidP="004D5340">
      <w:pPr>
        <w:spacing w:after="0" w:line="240" w:lineRule="auto"/>
        <w:rPr>
          <w:rFonts w:ascii="Tahoma" w:eastAsia="Times New Roman" w:hAnsi="Tahoma" w:cs="Tahoma"/>
          <w:color w:val="1F1F1F"/>
          <w:kern w:val="0"/>
          <w:sz w:val="20"/>
          <w:szCs w:val="20"/>
          <w14:ligatures w14:val="none"/>
        </w:rPr>
      </w:pPr>
      <w:r w:rsidRPr="004D5340">
        <w:rPr>
          <w:rFonts w:ascii="Tahoma" w:eastAsia="Times New Roman" w:hAnsi="Tahoma" w:cs="Tahoma"/>
          <w:color w:val="1F1F1F"/>
          <w:kern w:val="0"/>
          <w:sz w:val="20"/>
          <w:szCs w:val="20"/>
          <w14:ligatures w14:val="none"/>
        </w:rPr>
        <w:t>The laboratory currently drives several core research pipelines, many of which involve interdisciplinary collaborations:</w:t>
      </w:r>
    </w:p>
    <w:p w14:paraId="40ADA59B" w14:textId="77777777" w:rsidR="004D5340" w:rsidRPr="004D5340" w:rsidRDefault="004D5340" w:rsidP="004D5340">
      <w:pPr>
        <w:numPr>
          <w:ilvl w:val="0"/>
          <w:numId w:val="4"/>
        </w:numPr>
        <w:spacing w:after="0" w:line="240" w:lineRule="auto"/>
        <w:rPr>
          <w:rFonts w:ascii="Tahoma" w:eastAsia="Times New Roman" w:hAnsi="Tahoma" w:cs="Tahoma"/>
          <w:color w:val="1F1F1F"/>
          <w:kern w:val="0"/>
          <w:sz w:val="20"/>
          <w:szCs w:val="20"/>
          <w14:ligatures w14:val="none"/>
        </w:rPr>
      </w:pPr>
      <w:r w:rsidRPr="004D5340">
        <w:rPr>
          <w:rFonts w:ascii="Tahoma" w:eastAsia="Times New Roman" w:hAnsi="Tahoma" w:cs="Tahoma"/>
          <w:b/>
          <w:bCs/>
          <w:color w:val="1F1F1F"/>
          <w:kern w:val="0"/>
          <w:sz w:val="20"/>
          <w:szCs w:val="20"/>
          <w:bdr w:val="none" w:sz="0" w:space="0" w:color="auto" w:frame="1"/>
          <w14:ligatures w14:val="none"/>
        </w:rPr>
        <w:t>Surveillance Systems:</w:t>
      </w:r>
      <w:r w:rsidRPr="004D5340">
        <w:rPr>
          <w:rFonts w:ascii="Tahoma" w:eastAsia="Times New Roman" w:hAnsi="Tahoma" w:cs="Tahoma"/>
          <w:color w:val="1F1F1F"/>
          <w:kern w:val="0"/>
          <w:sz w:val="20"/>
          <w:szCs w:val="20"/>
          <w14:ligatures w14:val="none"/>
        </w:rPr>
        <w:t xml:space="preserve"> Focused on automated anomaly detection, such as identifying physical altercations or individuals falling. This research utilizes real building surveillance footage provided via a partnership with Professor Supawadee.</w:t>
      </w:r>
    </w:p>
    <w:p w14:paraId="60B70B11" w14:textId="77777777" w:rsidR="004D5340" w:rsidRPr="004D5340" w:rsidRDefault="004D5340" w:rsidP="004D5340">
      <w:pPr>
        <w:numPr>
          <w:ilvl w:val="0"/>
          <w:numId w:val="4"/>
        </w:numPr>
        <w:spacing w:after="0" w:line="240" w:lineRule="auto"/>
        <w:rPr>
          <w:rFonts w:ascii="Tahoma" w:eastAsia="Times New Roman" w:hAnsi="Tahoma" w:cs="Tahoma"/>
          <w:color w:val="1F1F1F"/>
          <w:kern w:val="0"/>
          <w:sz w:val="20"/>
          <w:szCs w:val="20"/>
          <w14:ligatures w14:val="none"/>
        </w:rPr>
      </w:pPr>
      <w:r w:rsidRPr="004D5340">
        <w:rPr>
          <w:rFonts w:ascii="Tahoma" w:eastAsia="Times New Roman" w:hAnsi="Tahoma" w:cs="Tahoma"/>
          <w:b/>
          <w:bCs/>
          <w:color w:val="1F1F1F"/>
          <w:kern w:val="0"/>
          <w:sz w:val="20"/>
          <w:szCs w:val="20"/>
          <w:bdr w:val="none" w:sz="0" w:space="0" w:color="auto" w:frame="1"/>
          <w14:ligatures w14:val="none"/>
        </w:rPr>
        <w:t>Emotion Recognition (Emotion Sync):</w:t>
      </w:r>
      <w:r w:rsidRPr="004D5340">
        <w:rPr>
          <w:rFonts w:ascii="Tahoma" w:eastAsia="Times New Roman" w:hAnsi="Tahoma" w:cs="Tahoma"/>
          <w:color w:val="1F1F1F"/>
          <w:kern w:val="0"/>
          <w:sz w:val="20"/>
          <w:szCs w:val="20"/>
          <w14:ligatures w14:val="none"/>
        </w:rPr>
        <w:t xml:space="preserve"> An extension of a patented concept developed during the advisor's time at Lenovo. It analyzes two-person conversations to see if the participants naturally synchronize their emotional states, which serves as a metric for effective communication or mutual agreement. This project is run in partnership with the Psychology Department.</w:t>
      </w:r>
    </w:p>
    <w:p w14:paraId="69306A42" w14:textId="77777777" w:rsidR="004D5340" w:rsidRPr="004D5340" w:rsidRDefault="004D5340" w:rsidP="004D5340">
      <w:pPr>
        <w:numPr>
          <w:ilvl w:val="0"/>
          <w:numId w:val="4"/>
        </w:numPr>
        <w:spacing w:after="0" w:line="240" w:lineRule="auto"/>
        <w:rPr>
          <w:rFonts w:ascii="Tahoma" w:eastAsia="Times New Roman" w:hAnsi="Tahoma" w:cs="Tahoma"/>
          <w:color w:val="1F1F1F"/>
          <w:kern w:val="0"/>
          <w:sz w:val="20"/>
          <w:szCs w:val="20"/>
          <w14:ligatures w14:val="none"/>
        </w:rPr>
      </w:pPr>
      <w:r w:rsidRPr="004D5340">
        <w:rPr>
          <w:rFonts w:ascii="Tahoma" w:eastAsia="Times New Roman" w:hAnsi="Tahoma" w:cs="Tahoma"/>
          <w:b/>
          <w:bCs/>
          <w:color w:val="1F1F1F"/>
          <w:kern w:val="0"/>
          <w:sz w:val="20"/>
          <w:szCs w:val="20"/>
          <w:bdr w:val="none" w:sz="0" w:space="0" w:color="auto" w:frame="1"/>
          <w14:ligatures w14:val="none"/>
        </w:rPr>
        <w:t>AI Coach:</w:t>
      </w:r>
      <w:r w:rsidRPr="004D5340">
        <w:rPr>
          <w:rFonts w:ascii="Tahoma" w:eastAsia="Times New Roman" w:hAnsi="Tahoma" w:cs="Tahoma"/>
          <w:color w:val="1F1F1F"/>
          <w:kern w:val="0"/>
          <w:sz w:val="20"/>
          <w:szCs w:val="20"/>
          <w14:ligatures w14:val="none"/>
        </w:rPr>
        <w:t xml:space="preserve"> A collaborative project alongside the Galab team, who previously took first place in a FIFA Skeleton Tracking competition. The system utilizes real-time pose estimation to identify biophysical anomalies and predict potential injury risks in athletes during training sessions.</w:t>
      </w:r>
    </w:p>
    <w:p w14:paraId="01695314" w14:textId="77777777" w:rsidR="004D5340" w:rsidRPr="004D5340" w:rsidRDefault="004D5340" w:rsidP="004D5340">
      <w:pPr>
        <w:numPr>
          <w:ilvl w:val="0"/>
          <w:numId w:val="4"/>
        </w:numPr>
        <w:spacing w:after="0" w:line="240" w:lineRule="auto"/>
        <w:rPr>
          <w:rFonts w:ascii="Tahoma" w:eastAsia="Times New Roman" w:hAnsi="Tahoma" w:cs="Tahoma"/>
          <w:color w:val="1F1F1F"/>
          <w:kern w:val="0"/>
          <w:sz w:val="20"/>
          <w:szCs w:val="20"/>
          <w14:ligatures w14:val="none"/>
        </w:rPr>
      </w:pPr>
      <w:r w:rsidRPr="004D5340">
        <w:rPr>
          <w:rFonts w:ascii="Tahoma" w:eastAsia="Times New Roman" w:hAnsi="Tahoma" w:cs="Tahoma"/>
          <w:b/>
          <w:bCs/>
          <w:color w:val="1F1F1F"/>
          <w:kern w:val="0"/>
          <w:sz w:val="20"/>
          <w:szCs w:val="20"/>
          <w:bdr w:val="none" w:sz="0" w:space="0" w:color="auto" w:frame="1"/>
          <w14:ligatures w14:val="none"/>
        </w:rPr>
        <w:t>SignState-Align:</w:t>
      </w:r>
      <w:r w:rsidRPr="004D5340">
        <w:rPr>
          <w:rFonts w:ascii="Tahoma" w:eastAsia="Times New Roman" w:hAnsi="Tahoma" w:cs="Tahoma"/>
          <w:color w:val="1F1F1F"/>
          <w:kern w:val="0"/>
          <w:sz w:val="20"/>
          <w:szCs w:val="20"/>
          <w14:ligatures w14:val="none"/>
        </w:rPr>
        <w:t xml:space="preserve"> An active pipeline targeting continuous sign language translation, with an long-term submission goal set for CVPR 2027.</w:t>
      </w:r>
    </w:p>
    <w:p w14:paraId="40A4C55C" w14:textId="77777777" w:rsidR="004D5340" w:rsidRPr="004D5340" w:rsidRDefault="004D5340" w:rsidP="004D5340">
      <w:pPr>
        <w:numPr>
          <w:ilvl w:val="0"/>
          <w:numId w:val="4"/>
        </w:numPr>
        <w:spacing w:after="0" w:line="240" w:lineRule="auto"/>
        <w:rPr>
          <w:rFonts w:ascii="Tahoma" w:eastAsia="Times New Roman" w:hAnsi="Tahoma" w:cs="Tahoma"/>
          <w:color w:val="1F1F1F"/>
          <w:kern w:val="0"/>
          <w:sz w:val="20"/>
          <w:szCs w:val="20"/>
          <w14:ligatures w14:val="none"/>
        </w:rPr>
      </w:pPr>
      <w:r w:rsidRPr="004D5340">
        <w:rPr>
          <w:rFonts w:ascii="Tahoma" w:eastAsia="Times New Roman" w:hAnsi="Tahoma" w:cs="Tahoma"/>
          <w:b/>
          <w:bCs/>
          <w:color w:val="1F1F1F"/>
          <w:kern w:val="0"/>
          <w:sz w:val="20"/>
          <w:szCs w:val="20"/>
          <w:bdr w:val="none" w:sz="0" w:space="0" w:color="auto" w:frame="1"/>
          <w14:ligatures w14:val="none"/>
        </w:rPr>
        <w:t>Vision-Language Models (VLMs) for Anomaly Detection:</w:t>
      </w:r>
      <w:r w:rsidRPr="004D5340">
        <w:rPr>
          <w:rFonts w:ascii="Tahoma" w:eastAsia="Times New Roman" w:hAnsi="Tahoma" w:cs="Tahoma"/>
          <w:color w:val="1F1F1F"/>
          <w:kern w:val="0"/>
          <w:sz w:val="20"/>
          <w:szCs w:val="20"/>
          <w14:ligatures w14:val="none"/>
        </w:rPr>
        <w:t xml:space="preserve"> Incorporating multimodal networks to achieve deep semantic understanding of complex video sequences.</w:t>
      </w:r>
    </w:p>
    <w:p w14:paraId="2C11B440" w14:textId="77777777" w:rsidR="004D5340" w:rsidRDefault="004D5340" w:rsidP="004D5340">
      <w:pPr>
        <w:spacing w:after="0" w:line="240" w:lineRule="auto"/>
        <w:outlineLvl w:val="1"/>
        <w:rPr>
          <w:rFonts w:ascii="Tahoma" w:eastAsia="Times New Roman" w:hAnsi="Tahoma" w:cs="Tahoma"/>
          <w:b/>
          <w:bCs/>
          <w:color w:val="1F1F1F"/>
          <w:kern w:val="0"/>
          <w:sz w:val="20"/>
          <w:szCs w:val="20"/>
          <w14:ligatures w14:val="none"/>
        </w:rPr>
      </w:pPr>
    </w:p>
    <w:p w14:paraId="0C3442E0" w14:textId="773AF68F" w:rsidR="004D5340" w:rsidRPr="004D5340" w:rsidRDefault="004D5340" w:rsidP="004D5340">
      <w:pPr>
        <w:spacing w:after="0" w:line="240" w:lineRule="auto"/>
        <w:outlineLvl w:val="1"/>
        <w:rPr>
          <w:rFonts w:ascii="Tahoma" w:eastAsia="Times New Roman" w:hAnsi="Tahoma" w:cs="Tahoma"/>
          <w:b/>
          <w:bCs/>
          <w:color w:val="1F1F1F"/>
          <w:kern w:val="0"/>
          <w:sz w:val="20"/>
          <w:szCs w:val="20"/>
          <w14:ligatures w14:val="none"/>
        </w:rPr>
      </w:pPr>
      <w:r w:rsidRPr="004D5340">
        <w:rPr>
          <w:rFonts w:ascii="Tahoma" w:eastAsia="Times New Roman" w:hAnsi="Tahoma" w:cs="Tahoma"/>
          <w:b/>
          <w:bCs/>
          <w:color w:val="1F1F1F"/>
          <w:kern w:val="0"/>
          <w:sz w:val="20"/>
          <w:szCs w:val="20"/>
          <w14:ligatures w14:val="none"/>
        </w:rPr>
        <w:t>5. Publication and Submission Strategy</w:t>
      </w:r>
    </w:p>
    <w:p w14:paraId="4BF65242" w14:textId="77777777" w:rsidR="004D5340" w:rsidRPr="004D5340" w:rsidRDefault="004D5340" w:rsidP="004D5340">
      <w:pPr>
        <w:spacing w:after="0" w:line="240" w:lineRule="auto"/>
        <w:outlineLvl w:val="2"/>
        <w:rPr>
          <w:rFonts w:ascii="Tahoma" w:eastAsia="Times New Roman" w:hAnsi="Tahoma" w:cs="Tahoma"/>
          <w:b/>
          <w:bCs/>
          <w:color w:val="1F1F1F"/>
          <w:kern w:val="0"/>
          <w:sz w:val="20"/>
          <w:szCs w:val="20"/>
          <w14:ligatures w14:val="none"/>
        </w:rPr>
      </w:pPr>
      <w:r w:rsidRPr="004D5340">
        <w:rPr>
          <w:rFonts w:ascii="Tahoma" w:eastAsia="Times New Roman" w:hAnsi="Tahoma" w:cs="Tahoma"/>
          <w:b/>
          <w:bCs/>
          <w:color w:val="1F1F1F"/>
          <w:kern w:val="0"/>
          <w:sz w:val="20"/>
          <w:szCs w:val="20"/>
          <w14:ligatures w14:val="none"/>
        </w:rPr>
        <w:t>Core Review and Formatting Guidelines</w:t>
      </w:r>
    </w:p>
    <w:p w14:paraId="43BE815F" w14:textId="77777777" w:rsidR="004D5340" w:rsidRPr="004D5340" w:rsidRDefault="004D5340" w:rsidP="004D5340">
      <w:pPr>
        <w:numPr>
          <w:ilvl w:val="0"/>
          <w:numId w:val="5"/>
        </w:numPr>
        <w:spacing w:after="0" w:line="240" w:lineRule="auto"/>
        <w:rPr>
          <w:rFonts w:ascii="Tahoma" w:eastAsia="Times New Roman" w:hAnsi="Tahoma" w:cs="Tahoma"/>
          <w:color w:val="1F1F1F"/>
          <w:kern w:val="0"/>
          <w:sz w:val="20"/>
          <w:szCs w:val="20"/>
          <w14:ligatures w14:val="none"/>
        </w:rPr>
      </w:pPr>
      <w:r w:rsidRPr="004D5340">
        <w:rPr>
          <w:rFonts w:ascii="Tahoma" w:eastAsia="Times New Roman" w:hAnsi="Tahoma" w:cs="Tahoma"/>
          <w:b/>
          <w:bCs/>
          <w:color w:val="1F1F1F"/>
          <w:kern w:val="0"/>
          <w:sz w:val="20"/>
          <w:szCs w:val="20"/>
          <w:bdr w:val="none" w:sz="0" w:space="0" w:color="auto" w:frame="1"/>
          <w14:ligatures w14:val="none"/>
        </w:rPr>
        <w:t>Mandatory Baseline Comparison:</w:t>
      </w:r>
      <w:r w:rsidRPr="004D5340">
        <w:rPr>
          <w:rFonts w:ascii="Tahoma" w:eastAsia="Times New Roman" w:hAnsi="Tahoma" w:cs="Tahoma"/>
          <w:color w:val="1F1F1F"/>
          <w:kern w:val="0"/>
          <w:sz w:val="20"/>
          <w:szCs w:val="20"/>
          <w14:ligatures w14:val="none"/>
        </w:rPr>
        <w:t xml:space="preserve"> Your paper must directly benchmark its performance against an established baseline model. Submissions that lack a comparative analysis are almost universally rejected by reviewers.</w:t>
      </w:r>
    </w:p>
    <w:p w14:paraId="7E75F9B7" w14:textId="77777777" w:rsidR="004D5340" w:rsidRPr="004D5340" w:rsidRDefault="004D5340" w:rsidP="004D5340">
      <w:pPr>
        <w:numPr>
          <w:ilvl w:val="0"/>
          <w:numId w:val="5"/>
        </w:numPr>
        <w:spacing w:after="0" w:line="240" w:lineRule="auto"/>
        <w:rPr>
          <w:rFonts w:ascii="Tahoma" w:eastAsia="Times New Roman" w:hAnsi="Tahoma" w:cs="Tahoma"/>
          <w:color w:val="1F1F1F"/>
          <w:kern w:val="0"/>
          <w:sz w:val="20"/>
          <w:szCs w:val="20"/>
          <w14:ligatures w14:val="none"/>
        </w:rPr>
      </w:pPr>
      <w:r w:rsidRPr="004D5340">
        <w:rPr>
          <w:rFonts w:ascii="Tahoma" w:eastAsia="Times New Roman" w:hAnsi="Tahoma" w:cs="Tahoma"/>
          <w:b/>
          <w:bCs/>
          <w:color w:val="1F1F1F"/>
          <w:kern w:val="0"/>
          <w:sz w:val="20"/>
          <w:szCs w:val="20"/>
          <w:bdr w:val="none" w:sz="0" w:space="0" w:color="auto" w:frame="1"/>
          <w14:ligatures w14:val="none"/>
        </w:rPr>
        <w:t>Dataset Benchmarks:</w:t>
      </w:r>
      <w:r w:rsidRPr="004D5340">
        <w:rPr>
          <w:rFonts w:ascii="Tahoma" w:eastAsia="Times New Roman" w:hAnsi="Tahoma" w:cs="Tahoma"/>
          <w:color w:val="1F1F1F"/>
          <w:kern w:val="0"/>
          <w:sz w:val="20"/>
          <w:szCs w:val="20"/>
          <w14:ligatures w14:val="none"/>
        </w:rPr>
        <w:t xml:space="preserve"> To ensure statistical robustness, experiments must be validated across a minimum of three distinct datasets.</w:t>
      </w:r>
    </w:p>
    <w:p w14:paraId="0EF9EA61" w14:textId="77777777" w:rsidR="004D5340" w:rsidRPr="004D5340" w:rsidRDefault="004D5340" w:rsidP="004D5340">
      <w:pPr>
        <w:numPr>
          <w:ilvl w:val="0"/>
          <w:numId w:val="5"/>
        </w:numPr>
        <w:spacing w:after="0" w:line="240" w:lineRule="auto"/>
        <w:rPr>
          <w:rFonts w:ascii="Tahoma" w:eastAsia="Times New Roman" w:hAnsi="Tahoma" w:cs="Tahoma"/>
          <w:color w:val="1F1F1F"/>
          <w:kern w:val="0"/>
          <w:sz w:val="20"/>
          <w:szCs w:val="20"/>
          <w14:ligatures w14:val="none"/>
        </w:rPr>
      </w:pPr>
      <w:r w:rsidRPr="004D5340">
        <w:rPr>
          <w:rFonts w:ascii="Tahoma" w:eastAsia="Times New Roman" w:hAnsi="Tahoma" w:cs="Tahoma"/>
          <w:b/>
          <w:bCs/>
          <w:color w:val="1F1F1F"/>
          <w:kern w:val="0"/>
          <w:sz w:val="20"/>
          <w:szCs w:val="20"/>
          <w:bdr w:val="none" w:sz="0" w:space="0" w:color="auto" w:frame="1"/>
          <w14:ligatures w14:val="none"/>
        </w:rPr>
        <w:t>Visual Presentation:</w:t>
      </w:r>
      <w:r w:rsidRPr="004D5340">
        <w:rPr>
          <w:rFonts w:ascii="Tahoma" w:eastAsia="Times New Roman" w:hAnsi="Tahoma" w:cs="Tahoma"/>
          <w:color w:val="1F1F1F"/>
          <w:kern w:val="0"/>
          <w:sz w:val="20"/>
          <w:szCs w:val="20"/>
          <w14:ligatures w14:val="none"/>
        </w:rPr>
        <w:t xml:space="preserve"> Clear, high-quality data visualizations and qualitative result figures are heavily weighted factors during the review process and directly impact acceptance rates.</w:t>
      </w:r>
    </w:p>
    <w:p w14:paraId="24A13952" w14:textId="77777777" w:rsidR="004D5340" w:rsidRPr="004D5340" w:rsidRDefault="004D5340" w:rsidP="004D5340">
      <w:pPr>
        <w:numPr>
          <w:ilvl w:val="0"/>
          <w:numId w:val="5"/>
        </w:numPr>
        <w:spacing w:after="0" w:line="240" w:lineRule="auto"/>
        <w:rPr>
          <w:rFonts w:ascii="Tahoma" w:eastAsia="Times New Roman" w:hAnsi="Tahoma" w:cs="Tahoma"/>
          <w:color w:val="1F1F1F"/>
          <w:kern w:val="0"/>
          <w:sz w:val="20"/>
          <w:szCs w:val="20"/>
          <w14:ligatures w14:val="none"/>
        </w:rPr>
      </w:pPr>
      <w:r w:rsidRPr="004D5340">
        <w:rPr>
          <w:rFonts w:ascii="Tahoma" w:eastAsia="Times New Roman" w:hAnsi="Tahoma" w:cs="Tahoma"/>
          <w:b/>
          <w:bCs/>
          <w:color w:val="1F1F1F"/>
          <w:kern w:val="0"/>
          <w:sz w:val="20"/>
          <w:szCs w:val="20"/>
          <w:bdr w:val="none" w:sz="0" w:space="0" w:color="auto" w:frame="1"/>
          <w14:ligatures w14:val="none"/>
        </w:rPr>
        <w:t>The Pivot Workflow:</w:t>
      </w:r>
      <w:r w:rsidRPr="004D5340">
        <w:rPr>
          <w:rFonts w:ascii="Tahoma" w:eastAsia="Times New Roman" w:hAnsi="Tahoma" w:cs="Tahoma"/>
          <w:color w:val="1F1F1F"/>
          <w:kern w:val="0"/>
          <w:sz w:val="20"/>
          <w:szCs w:val="20"/>
          <w14:ligatures w14:val="none"/>
        </w:rPr>
        <w:t xml:space="preserve"> If a paper is rejected from a major conference, you should immediately integrate the reviewers' criticisms to improve the manuscript, then submit the refined version to an upcoming workshop or the next available conference deadline.</w:t>
      </w:r>
    </w:p>
    <w:p w14:paraId="5820CD76" w14:textId="77777777" w:rsidR="004D5340" w:rsidRPr="004D5340" w:rsidRDefault="004D5340" w:rsidP="004D5340">
      <w:pPr>
        <w:numPr>
          <w:ilvl w:val="0"/>
          <w:numId w:val="5"/>
        </w:numPr>
        <w:spacing w:after="0" w:line="240" w:lineRule="auto"/>
        <w:rPr>
          <w:rFonts w:ascii="Tahoma" w:eastAsia="Times New Roman" w:hAnsi="Tahoma" w:cs="Tahoma"/>
          <w:color w:val="1F1F1F"/>
          <w:kern w:val="0"/>
          <w:sz w:val="20"/>
          <w:szCs w:val="20"/>
          <w14:ligatures w14:val="none"/>
        </w:rPr>
      </w:pPr>
      <w:r w:rsidRPr="004D5340">
        <w:rPr>
          <w:rFonts w:ascii="Tahoma" w:eastAsia="Times New Roman" w:hAnsi="Tahoma" w:cs="Tahoma"/>
          <w:b/>
          <w:bCs/>
          <w:color w:val="1F1F1F"/>
          <w:kern w:val="0"/>
          <w:sz w:val="20"/>
          <w:szCs w:val="20"/>
          <w:bdr w:val="none" w:sz="0" w:space="0" w:color="auto" w:frame="1"/>
          <w14:ligatures w14:val="none"/>
        </w:rPr>
        <w:lastRenderedPageBreak/>
        <w:t>The Strategic Role of Workshops:</w:t>
      </w:r>
      <w:r w:rsidRPr="004D5340">
        <w:rPr>
          <w:rFonts w:ascii="Tahoma" w:eastAsia="Times New Roman" w:hAnsi="Tahoma" w:cs="Tahoma"/>
          <w:color w:val="1F1F1F"/>
          <w:kern w:val="0"/>
          <w:sz w:val="20"/>
          <w:szCs w:val="20"/>
          <w14:ligatures w14:val="none"/>
        </w:rPr>
        <w:t xml:space="preserve"> Workshops are highly useful for publishing cutting-edge or fast-moving topics (such as early-stage autonomous driving or rapid language model shifts) because their review cycles move much faster than main conference tracks.</w:t>
      </w:r>
    </w:p>
    <w:p w14:paraId="5DB0DE93" w14:textId="6A8FE7EF" w:rsidR="004D5340" w:rsidRPr="004D5340" w:rsidRDefault="004D5340" w:rsidP="004D5340">
      <w:pPr>
        <w:spacing w:after="0" w:line="240" w:lineRule="auto"/>
        <w:outlineLvl w:val="2"/>
        <w:rPr>
          <w:rFonts w:ascii="Tahoma" w:eastAsia="Times New Roman" w:hAnsi="Tahoma" w:cs="Tahoma"/>
          <w:b/>
          <w:bCs/>
          <w:color w:val="1F1F1F"/>
          <w:kern w:val="0"/>
          <w:sz w:val="20"/>
          <w:szCs w:val="20"/>
          <w14:ligatures w14:val="none"/>
        </w:rPr>
      </w:pPr>
      <w:r w:rsidRPr="004D5340">
        <w:rPr>
          <w:rFonts w:ascii="Tahoma" w:eastAsia="Times New Roman" w:hAnsi="Tahoma" w:cs="Tahoma"/>
          <w:b/>
          <w:bCs/>
          <w:color w:val="1F1F1F"/>
          <w:kern w:val="0"/>
          <w:sz w:val="20"/>
          <w:szCs w:val="20"/>
          <w14:ligatures w14:val="none"/>
        </w:rPr>
        <w:t>Major Conference Deadline Schedule</w:t>
      </w:r>
      <w:r>
        <w:rPr>
          <w:rFonts w:ascii="Tahoma" w:eastAsia="Times New Roman" w:hAnsi="Tahoma" w:cs="Tahoma"/>
          <w:b/>
          <w:bCs/>
          <w:color w:val="1F1F1F"/>
          <w:kern w:val="0"/>
          <w:sz w:val="20"/>
          <w:szCs w:val="20"/>
          <w14:ligatures w14:val="none"/>
        </w:rPr>
        <w:t xml:space="preserve"> - </w:t>
      </w:r>
      <w:r w:rsidRPr="004D5340">
        <w:rPr>
          <w:rFonts w:ascii="Tahoma" w:eastAsia="Times New Roman" w:hAnsi="Tahoma" w:cs="Tahoma"/>
          <w:color w:val="1F1F1F"/>
          <w:kern w:val="0"/>
          <w:sz w:val="20"/>
          <w:szCs w:val="20"/>
          <w14:ligatures w14:val="none"/>
        </w:rPr>
        <w:t>The academic year contains several key submission windows for computer vision and machine learning venues:</w:t>
      </w:r>
    </w:p>
    <w:p w14:paraId="65579088" w14:textId="77777777" w:rsidR="004D5340" w:rsidRPr="004D5340" w:rsidRDefault="004D5340" w:rsidP="004D5340">
      <w:pPr>
        <w:numPr>
          <w:ilvl w:val="0"/>
          <w:numId w:val="6"/>
        </w:numPr>
        <w:spacing w:after="0" w:line="240" w:lineRule="auto"/>
        <w:rPr>
          <w:rFonts w:ascii="Tahoma" w:eastAsia="Times New Roman" w:hAnsi="Tahoma" w:cs="Tahoma"/>
          <w:color w:val="1F1F1F"/>
          <w:kern w:val="0"/>
          <w:sz w:val="20"/>
          <w:szCs w:val="20"/>
          <w14:ligatures w14:val="none"/>
        </w:rPr>
      </w:pPr>
      <w:r w:rsidRPr="004D5340">
        <w:rPr>
          <w:rFonts w:ascii="Tahoma" w:eastAsia="Times New Roman" w:hAnsi="Tahoma" w:cs="Tahoma"/>
          <w:b/>
          <w:bCs/>
          <w:color w:val="1F1F1F"/>
          <w:kern w:val="0"/>
          <w:sz w:val="20"/>
          <w:szCs w:val="20"/>
          <w:bdr w:val="none" w:sz="0" w:space="0" w:color="auto" w:frame="1"/>
          <w14:ligatures w14:val="none"/>
        </w:rPr>
        <w:t>ECCV (European Conference on Computer Vision):</w:t>
      </w:r>
      <w:r w:rsidRPr="004D5340">
        <w:rPr>
          <w:rFonts w:ascii="Tahoma" w:eastAsia="Times New Roman" w:hAnsi="Tahoma" w:cs="Tahoma"/>
          <w:color w:val="1F1F1F"/>
          <w:kern w:val="0"/>
          <w:sz w:val="20"/>
          <w:szCs w:val="20"/>
          <w14:ligatures w14:val="none"/>
        </w:rPr>
        <w:t xml:space="preserve"> Occurs during even-numbered years, with deadlines falling in early March.</w:t>
      </w:r>
    </w:p>
    <w:p w14:paraId="6B509728" w14:textId="77777777" w:rsidR="004D5340" w:rsidRPr="004D5340" w:rsidRDefault="004D5340" w:rsidP="004D5340">
      <w:pPr>
        <w:numPr>
          <w:ilvl w:val="0"/>
          <w:numId w:val="6"/>
        </w:numPr>
        <w:spacing w:after="0" w:line="240" w:lineRule="auto"/>
        <w:rPr>
          <w:rFonts w:ascii="Tahoma" w:eastAsia="Times New Roman" w:hAnsi="Tahoma" w:cs="Tahoma"/>
          <w:color w:val="1F1F1F"/>
          <w:kern w:val="0"/>
          <w:sz w:val="20"/>
          <w:szCs w:val="20"/>
          <w14:ligatures w14:val="none"/>
        </w:rPr>
      </w:pPr>
      <w:r w:rsidRPr="004D5340">
        <w:rPr>
          <w:rFonts w:ascii="Tahoma" w:eastAsia="Times New Roman" w:hAnsi="Tahoma" w:cs="Tahoma"/>
          <w:b/>
          <w:bCs/>
          <w:color w:val="1F1F1F"/>
          <w:kern w:val="0"/>
          <w:sz w:val="20"/>
          <w:szCs w:val="20"/>
          <w:bdr w:val="none" w:sz="0" w:space="0" w:color="auto" w:frame="1"/>
          <w14:ligatures w14:val="none"/>
        </w:rPr>
        <w:t>ICCV (International Conference on Computer Vision):</w:t>
      </w:r>
      <w:r w:rsidRPr="004D5340">
        <w:rPr>
          <w:rFonts w:ascii="Tahoma" w:eastAsia="Times New Roman" w:hAnsi="Tahoma" w:cs="Tahoma"/>
          <w:color w:val="1F1F1F"/>
          <w:kern w:val="0"/>
          <w:sz w:val="20"/>
          <w:szCs w:val="20"/>
          <w14:ligatures w14:val="none"/>
        </w:rPr>
        <w:t xml:space="preserve"> Occurs during odd-numbered years, with deadlines falling in mid-March.</w:t>
      </w:r>
    </w:p>
    <w:p w14:paraId="0DC3CD00" w14:textId="77777777" w:rsidR="004D5340" w:rsidRPr="004D5340" w:rsidRDefault="004D5340" w:rsidP="004D5340">
      <w:pPr>
        <w:numPr>
          <w:ilvl w:val="0"/>
          <w:numId w:val="6"/>
        </w:numPr>
        <w:spacing w:after="0" w:line="240" w:lineRule="auto"/>
        <w:rPr>
          <w:rFonts w:ascii="Tahoma" w:eastAsia="Times New Roman" w:hAnsi="Tahoma" w:cs="Tahoma"/>
          <w:color w:val="1F1F1F"/>
          <w:kern w:val="0"/>
          <w:sz w:val="20"/>
          <w:szCs w:val="20"/>
          <w14:ligatures w14:val="none"/>
        </w:rPr>
      </w:pPr>
      <w:r w:rsidRPr="004D5340">
        <w:rPr>
          <w:rFonts w:ascii="Tahoma" w:eastAsia="Times New Roman" w:hAnsi="Tahoma" w:cs="Tahoma"/>
          <w:b/>
          <w:bCs/>
          <w:color w:val="1F1F1F"/>
          <w:kern w:val="0"/>
          <w:sz w:val="20"/>
          <w:szCs w:val="20"/>
          <w:bdr w:val="none" w:sz="0" w:space="0" w:color="auto" w:frame="1"/>
          <w14:ligatures w14:val="none"/>
        </w:rPr>
        <w:t>ACM MM (ACM International Conference on Multimedia):</w:t>
      </w:r>
      <w:r w:rsidRPr="004D5340">
        <w:rPr>
          <w:rFonts w:ascii="Tahoma" w:eastAsia="Times New Roman" w:hAnsi="Tahoma" w:cs="Tahoma"/>
          <w:color w:val="1F1F1F"/>
          <w:kern w:val="0"/>
          <w:sz w:val="20"/>
          <w:szCs w:val="20"/>
          <w14:ligatures w14:val="none"/>
        </w:rPr>
        <w:t xml:space="preserve"> Deadlines fall in early April.</w:t>
      </w:r>
    </w:p>
    <w:p w14:paraId="2B9C2908" w14:textId="77777777" w:rsidR="004D5340" w:rsidRPr="004D5340" w:rsidRDefault="004D5340" w:rsidP="004D5340">
      <w:pPr>
        <w:numPr>
          <w:ilvl w:val="0"/>
          <w:numId w:val="6"/>
        </w:numPr>
        <w:spacing w:after="0" w:line="240" w:lineRule="auto"/>
        <w:rPr>
          <w:rFonts w:ascii="Tahoma" w:eastAsia="Times New Roman" w:hAnsi="Tahoma" w:cs="Tahoma"/>
          <w:color w:val="1F1F1F"/>
          <w:kern w:val="0"/>
          <w:sz w:val="20"/>
          <w:szCs w:val="20"/>
          <w14:ligatures w14:val="none"/>
        </w:rPr>
      </w:pPr>
      <w:r w:rsidRPr="004D5340">
        <w:rPr>
          <w:rFonts w:ascii="Tahoma" w:eastAsia="Times New Roman" w:hAnsi="Tahoma" w:cs="Tahoma"/>
          <w:b/>
          <w:bCs/>
          <w:color w:val="1F1F1F"/>
          <w:kern w:val="0"/>
          <w:sz w:val="20"/>
          <w:szCs w:val="20"/>
          <w:bdr w:val="none" w:sz="0" w:space="0" w:color="auto" w:frame="1"/>
          <w14:ligatures w14:val="none"/>
        </w:rPr>
        <w:t>NeurIPS (Conference on Neural Information Processing Systems):</w:t>
      </w:r>
      <w:r w:rsidRPr="004D5340">
        <w:rPr>
          <w:rFonts w:ascii="Tahoma" w:eastAsia="Times New Roman" w:hAnsi="Tahoma" w:cs="Tahoma"/>
          <w:color w:val="1F1F1F"/>
          <w:kern w:val="0"/>
          <w:sz w:val="20"/>
          <w:szCs w:val="20"/>
          <w14:ligatures w14:val="none"/>
        </w:rPr>
        <w:t xml:space="preserve"> Focuses heavily on core artificial intelligence and machine learning algorithms, with deadlines in early May. This holds a CCF A ranking.</w:t>
      </w:r>
    </w:p>
    <w:p w14:paraId="20DEDBF2" w14:textId="77777777" w:rsidR="004D5340" w:rsidRPr="004D5340" w:rsidRDefault="004D5340" w:rsidP="004D5340">
      <w:pPr>
        <w:numPr>
          <w:ilvl w:val="0"/>
          <w:numId w:val="6"/>
        </w:numPr>
        <w:spacing w:after="0" w:line="240" w:lineRule="auto"/>
        <w:rPr>
          <w:rFonts w:ascii="Tahoma" w:eastAsia="Times New Roman" w:hAnsi="Tahoma" w:cs="Tahoma"/>
          <w:color w:val="1F1F1F"/>
          <w:kern w:val="0"/>
          <w:sz w:val="20"/>
          <w:szCs w:val="20"/>
          <w14:ligatures w14:val="none"/>
        </w:rPr>
      </w:pPr>
      <w:r w:rsidRPr="004D5340">
        <w:rPr>
          <w:rFonts w:ascii="Tahoma" w:eastAsia="Times New Roman" w:hAnsi="Tahoma" w:cs="Tahoma"/>
          <w:b/>
          <w:bCs/>
          <w:color w:val="1F1F1F"/>
          <w:kern w:val="0"/>
          <w:sz w:val="20"/>
          <w:szCs w:val="20"/>
          <w:bdr w:val="none" w:sz="0" w:space="0" w:color="auto" w:frame="1"/>
          <w14:ligatures w14:val="none"/>
        </w:rPr>
        <w:t>WACV (Winter Conference on Applications of Computer Vision):</w:t>
      </w:r>
      <w:r w:rsidRPr="004D5340">
        <w:rPr>
          <w:rFonts w:ascii="Tahoma" w:eastAsia="Times New Roman" w:hAnsi="Tahoma" w:cs="Tahoma"/>
          <w:color w:val="1F1F1F"/>
          <w:kern w:val="0"/>
          <w:sz w:val="20"/>
          <w:szCs w:val="20"/>
          <w14:ligatures w14:val="none"/>
        </w:rPr>
        <w:t xml:space="preserve"> Focuses on applied computer vision pipelines, with deadlines in mid-July.</w:t>
      </w:r>
    </w:p>
    <w:p w14:paraId="20A883B2" w14:textId="77777777" w:rsidR="004D5340" w:rsidRPr="004D5340" w:rsidRDefault="004D5340" w:rsidP="004D5340">
      <w:pPr>
        <w:numPr>
          <w:ilvl w:val="0"/>
          <w:numId w:val="6"/>
        </w:numPr>
        <w:spacing w:after="0" w:line="240" w:lineRule="auto"/>
        <w:rPr>
          <w:rFonts w:ascii="Tahoma" w:eastAsia="Times New Roman" w:hAnsi="Tahoma" w:cs="Tahoma"/>
          <w:color w:val="1F1F1F"/>
          <w:kern w:val="0"/>
          <w:sz w:val="20"/>
          <w:szCs w:val="20"/>
          <w14:ligatures w14:val="none"/>
        </w:rPr>
      </w:pPr>
      <w:r w:rsidRPr="004D5340">
        <w:rPr>
          <w:rFonts w:ascii="Tahoma" w:eastAsia="Times New Roman" w:hAnsi="Tahoma" w:cs="Tahoma"/>
          <w:b/>
          <w:bCs/>
          <w:color w:val="1F1F1F"/>
          <w:kern w:val="0"/>
          <w:sz w:val="20"/>
          <w:szCs w:val="20"/>
          <w:bdr w:val="none" w:sz="0" w:space="0" w:color="auto" w:frame="1"/>
          <w14:ligatures w14:val="none"/>
        </w:rPr>
        <w:t>CVPR (Conference on Computer Vision and Pattern Recognition):</w:t>
      </w:r>
      <w:r w:rsidRPr="004D5340">
        <w:rPr>
          <w:rFonts w:ascii="Tahoma" w:eastAsia="Times New Roman" w:hAnsi="Tahoma" w:cs="Tahoma"/>
          <w:color w:val="1F1F1F"/>
          <w:kern w:val="0"/>
          <w:sz w:val="20"/>
          <w:szCs w:val="20"/>
          <w14:ligatures w14:val="none"/>
        </w:rPr>
        <w:t xml:space="preserve"> The premier venue for the field (CCF A ranking), with deadlines falling in mid-November.</w:t>
      </w:r>
    </w:p>
    <w:p w14:paraId="775803C3" w14:textId="77777777" w:rsidR="004D5340" w:rsidRDefault="004D5340" w:rsidP="004D5340">
      <w:pPr>
        <w:spacing w:after="0" w:line="240" w:lineRule="auto"/>
        <w:outlineLvl w:val="1"/>
        <w:rPr>
          <w:rFonts w:ascii="Tahoma" w:eastAsia="Times New Roman" w:hAnsi="Tahoma" w:cs="Tahoma"/>
          <w:b/>
          <w:bCs/>
          <w:color w:val="1F1F1F"/>
          <w:kern w:val="0"/>
          <w:sz w:val="20"/>
          <w:szCs w:val="20"/>
          <w14:ligatures w14:val="none"/>
        </w:rPr>
      </w:pPr>
    </w:p>
    <w:p w14:paraId="7BD100A7" w14:textId="2DC19AAF" w:rsidR="004D5340" w:rsidRPr="004D5340" w:rsidRDefault="004D5340" w:rsidP="004D5340">
      <w:pPr>
        <w:spacing w:after="0" w:line="240" w:lineRule="auto"/>
        <w:outlineLvl w:val="1"/>
        <w:rPr>
          <w:rFonts w:ascii="Tahoma" w:eastAsia="Times New Roman" w:hAnsi="Tahoma" w:cs="Tahoma"/>
          <w:b/>
          <w:bCs/>
          <w:color w:val="1F1F1F"/>
          <w:kern w:val="0"/>
          <w:sz w:val="20"/>
          <w:szCs w:val="20"/>
          <w14:ligatures w14:val="none"/>
        </w:rPr>
      </w:pPr>
      <w:r w:rsidRPr="004D5340">
        <w:rPr>
          <w:rFonts w:ascii="Tahoma" w:eastAsia="Times New Roman" w:hAnsi="Tahoma" w:cs="Tahoma"/>
          <w:b/>
          <w:bCs/>
          <w:color w:val="1F1F1F"/>
          <w:kern w:val="0"/>
          <w:sz w:val="20"/>
          <w:szCs w:val="20"/>
          <w14:ligatures w14:val="none"/>
        </w:rPr>
        <w:t>6. Historical Reference: CVPR 2026 Timeline</w:t>
      </w:r>
    </w:p>
    <w:p w14:paraId="1C130154" w14:textId="77777777" w:rsidR="004D5340" w:rsidRPr="004D5340" w:rsidRDefault="004D5340" w:rsidP="004D5340">
      <w:pPr>
        <w:spacing w:after="0" w:line="240" w:lineRule="auto"/>
        <w:rPr>
          <w:rFonts w:ascii="Tahoma" w:eastAsia="Times New Roman" w:hAnsi="Tahoma" w:cs="Tahoma"/>
          <w:color w:val="1F1F1F"/>
          <w:kern w:val="0"/>
          <w:sz w:val="20"/>
          <w:szCs w:val="20"/>
          <w14:ligatures w14:val="none"/>
        </w:rPr>
      </w:pPr>
      <w:r w:rsidRPr="004D5340">
        <w:rPr>
          <w:rFonts w:ascii="Tahoma" w:eastAsia="Times New Roman" w:hAnsi="Tahoma" w:cs="Tahoma"/>
          <w:color w:val="1F1F1F"/>
          <w:kern w:val="0"/>
          <w:sz w:val="20"/>
          <w:szCs w:val="20"/>
          <w14:ligatures w14:val="none"/>
        </w:rPr>
        <w:t>The following schedule illustrates a typical top-tier conference review cycle, based on the CVPR 2026 timeline:</w:t>
      </w:r>
    </w:p>
    <w:p w14:paraId="2026B455" w14:textId="77777777" w:rsidR="004D5340" w:rsidRPr="004D5340" w:rsidRDefault="004D5340" w:rsidP="004D5340">
      <w:pPr>
        <w:numPr>
          <w:ilvl w:val="0"/>
          <w:numId w:val="7"/>
        </w:numPr>
        <w:spacing w:after="0" w:line="240" w:lineRule="auto"/>
        <w:rPr>
          <w:rFonts w:ascii="Tahoma" w:eastAsia="Times New Roman" w:hAnsi="Tahoma" w:cs="Tahoma"/>
          <w:color w:val="1F1F1F"/>
          <w:kern w:val="0"/>
          <w:sz w:val="20"/>
          <w:szCs w:val="20"/>
          <w14:ligatures w14:val="none"/>
        </w:rPr>
      </w:pPr>
      <w:r w:rsidRPr="004D5340">
        <w:rPr>
          <w:rFonts w:ascii="Tahoma" w:eastAsia="Times New Roman" w:hAnsi="Tahoma" w:cs="Tahoma"/>
          <w:b/>
          <w:bCs/>
          <w:color w:val="1F1F1F"/>
          <w:kern w:val="0"/>
          <w:sz w:val="20"/>
          <w:szCs w:val="20"/>
          <w:bdr w:val="none" w:sz="0" w:space="0" w:color="auto" w:frame="1"/>
          <w14:ligatures w14:val="none"/>
        </w:rPr>
        <w:t>Abstract Registration Deadline:</w:t>
      </w:r>
      <w:r w:rsidRPr="004D5340">
        <w:rPr>
          <w:rFonts w:ascii="Tahoma" w:eastAsia="Times New Roman" w:hAnsi="Tahoma" w:cs="Tahoma"/>
          <w:color w:val="1F1F1F"/>
          <w:kern w:val="0"/>
          <w:sz w:val="20"/>
          <w:szCs w:val="20"/>
          <w14:ligatures w14:val="none"/>
        </w:rPr>
        <w:t xml:space="preserve"> November 7, 2025</w:t>
      </w:r>
    </w:p>
    <w:p w14:paraId="07E0D8EE" w14:textId="77777777" w:rsidR="004D5340" w:rsidRPr="004D5340" w:rsidRDefault="004D5340" w:rsidP="004D5340">
      <w:pPr>
        <w:numPr>
          <w:ilvl w:val="0"/>
          <w:numId w:val="7"/>
        </w:numPr>
        <w:spacing w:after="0" w:line="240" w:lineRule="auto"/>
        <w:rPr>
          <w:rFonts w:ascii="Tahoma" w:eastAsia="Times New Roman" w:hAnsi="Tahoma" w:cs="Tahoma"/>
          <w:color w:val="1F1F1F"/>
          <w:kern w:val="0"/>
          <w:sz w:val="20"/>
          <w:szCs w:val="20"/>
          <w14:ligatures w14:val="none"/>
        </w:rPr>
      </w:pPr>
      <w:r w:rsidRPr="004D5340">
        <w:rPr>
          <w:rFonts w:ascii="Tahoma" w:eastAsia="Times New Roman" w:hAnsi="Tahoma" w:cs="Tahoma"/>
          <w:b/>
          <w:bCs/>
          <w:color w:val="1F1F1F"/>
          <w:kern w:val="0"/>
          <w:sz w:val="20"/>
          <w:szCs w:val="20"/>
          <w:bdr w:val="none" w:sz="0" w:space="0" w:color="auto" w:frame="1"/>
          <w14:ligatures w14:val="none"/>
        </w:rPr>
        <w:t>Full Paper Submission Deadline:</w:t>
      </w:r>
      <w:r w:rsidRPr="004D5340">
        <w:rPr>
          <w:rFonts w:ascii="Tahoma" w:eastAsia="Times New Roman" w:hAnsi="Tahoma" w:cs="Tahoma"/>
          <w:color w:val="1F1F1F"/>
          <w:kern w:val="0"/>
          <w:sz w:val="20"/>
          <w:szCs w:val="20"/>
          <w14:ligatures w14:val="none"/>
        </w:rPr>
        <w:t xml:space="preserve"> November 13, 2025</w:t>
      </w:r>
    </w:p>
    <w:p w14:paraId="57EED0D7" w14:textId="77777777" w:rsidR="004D5340" w:rsidRPr="004D5340" w:rsidRDefault="004D5340" w:rsidP="004D5340">
      <w:pPr>
        <w:numPr>
          <w:ilvl w:val="0"/>
          <w:numId w:val="7"/>
        </w:numPr>
        <w:spacing w:after="0" w:line="240" w:lineRule="auto"/>
        <w:rPr>
          <w:rFonts w:ascii="Tahoma" w:eastAsia="Times New Roman" w:hAnsi="Tahoma" w:cs="Tahoma"/>
          <w:color w:val="1F1F1F"/>
          <w:kern w:val="0"/>
          <w:sz w:val="20"/>
          <w:szCs w:val="20"/>
          <w14:ligatures w14:val="none"/>
        </w:rPr>
      </w:pPr>
      <w:r w:rsidRPr="004D5340">
        <w:rPr>
          <w:rFonts w:ascii="Tahoma" w:eastAsia="Times New Roman" w:hAnsi="Tahoma" w:cs="Tahoma"/>
          <w:b/>
          <w:bCs/>
          <w:color w:val="1F1F1F"/>
          <w:kern w:val="0"/>
          <w:sz w:val="20"/>
          <w:szCs w:val="20"/>
          <w:bdr w:val="none" w:sz="0" w:space="0" w:color="auto" w:frame="1"/>
          <w14:ligatures w14:val="none"/>
        </w:rPr>
        <w:t>Initial Reviews Released to Authors:</w:t>
      </w:r>
      <w:r w:rsidRPr="004D5340">
        <w:rPr>
          <w:rFonts w:ascii="Tahoma" w:eastAsia="Times New Roman" w:hAnsi="Tahoma" w:cs="Tahoma"/>
          <w:color w:val="1F1F1F"/>
          <w:kern w:val="0"/>
          <w:sz w:val="20"/>
          <w:szCs w:val="20"/>
          <w14:ligatures w14:val="none"/>
        </w:rPr>
        <w:t xml:space="preserve"> January 22, 2026</w:t>
      </w:r>
    </w:p>
    <w:p w14:paraId="7FCEB2A6" w14:textId="77777777" w:rsidR="004D5340" w:rsidRPr="004D5340" w:rsidRDefault="004D5340" w:rsidP="004D5340">
      <w:pPr>
        <w:numPr>
          <w:ilvl w:val="0"/>
          <w:numId w:val="7"/>
        </w:numPr>
        <w:spacing w:after="0" w:line="240" w:lineRule="auto"/>
        <w:rPr>
          <w:rFonts w:ascii="Tahoma" w:eastAsia="Times New Roman" w:hAnsi="Tahoma" w:cs="Tahoma"/>
          <w:color w:val="1F1F1F"/>
          <w:kern w:val="0"/>
          <w:sz w:val="20"/>
          <w:szCs w:val="20"/>
          <w14:ligatures w14:val="none"/>
        </w:rPr>
      </w:pPr>
      <w:r w:rsidRPr="004D5340">
        <w:rPr>
          <w:rFonts w:ascii="Tahoma" w:eastAsia="Times New Roman" w:hAnsi="Tahoma" w:cs="Tahoma"/>
          <w:b/>
          <w:bCs/>
          <w:color w:val="1F1F1F"/>
          <w:kern w:val="0"/>
          <w:sz w:val="20"/>
          <w:szCs w:val="20"/>
          <w:bdr w:val="none" w:sz="0" w:space="0" w:color="auto" w:frame="1"/>
          <w14:ligatures w14:val="none"/>
        </w:rPr>
        <w:t>Author Rebuttal Window:</w:t>
      </w:r>
      <w:r w:rsidRPr="004D5340">
        <w:rPr>
          <w:rFonts w:ascii="Tahoma" w:eastAsia="Times New Roman" w:hAnsi="Tahoma" w:cs="Tahoma"/>
          <w:color w:val="1F1F1F"/>
          <w:kern w:val="0"/>
          <w:sz w:val="20"/>
          <w:szCs w:val="20"/>
          <w14:ligatures w14:val="none"/>
        </w:rPr>
        <w:t xml:space="preserve"> January 22 to January 29, 2026</w:t>
      </w:r>
    </w:p>
    <w:p w14:paraId="37A895BF" w14:textId="77777777" w:rsidR="004D5340" w:rsidRPr="004D5340" w:rsidRDefault="004D5340" w:rsidP="004D5340">
      <w:pPr>
        <w:numPr>
          <w:ilvl w:val="0"/>
          <w:numId w:val="7"/>
        </w:numPr>
        <w:spacing w:after="0" w:line="240" w:lineRule="auto"/>
        <w:rPr>
          <w:rFonts w:ascii="Tahoma" w:eastAsia="Times New Roman" w:hAnsi="Tahoma" w:cs="Tahoma"/>
          <w:color w:val="1F1F1F"/>
          <w:kern w:val="0"/>
          <w:sz w:val="20"/>
          <w:szCs w:val="20"/>
          <w14:ligatures w14:val="none"/>
        </w:rPr>
      </w:pPr>
      <w:r w:rsidRPr="004D5340">
        <w:rPr>
          <w:rFonts w:ascii="Tahoma" w:eastAsia="Times New Roman" w:hAnsi="Tahoma" w:cs="Tahoma"/>
          <w:b/>
          <w:bCs/>
          <w:color w:val="1F1F1F"/>
          <w:kern w:val="0"/>
          <w:sz w:val="20"/>
          <w:szCs w:val="20"/>
          <w:bdr w:val="none" w:sz="0" w:space="0" w:color="auto" w:frame="1"/>
          <w14:ligatures w14:val="none"/>
        </w:rPr>
        <w:t>Final Acceptance Decisions:</w:t>
      </w:r>
      <w:r w:rsidRPr="004D5340">
        <w:rPr>
          <w:rFonts w:ascii="Tahoma" w:eastAsia="Times New Roman" w:hAnsi="Tahoma" w:cs="Tahoma"/>
          <w:color w:val="1F1F1F"/>
          <w:kern w:val="0"/>
          <w:sz w:val="20"/>
          <w:szCs w:val="20"/>
          <w14:ligatures w14:val="none"/>
        </w:rPr>
        <w:t xml:space="preserve"> February 20, 2026</w:t>
      </w:r>
    </w:p>
    <w:p w14:paraId="27F8F582" w14:textId="77777777" w:rsidR="004D5340" w:rsidRDefault="004D5340" w:rsidP="004D5340">
      <w:pPr>
        <w:spacing w:after="0" w:line="240" w:lineRule="auto"/>
        <w:outlineLvl w:val="1"/>
        <w:rPr>
          <w:rFonts w:ascii="Tahoma" w:eastAsia="Times New Roman" w:hAnsi="Tahoma" w:cs="Tahoma"/>
          <w:b/>
          <w:bCs/>
          <w:color w:val="1F1F1F"/>
          <w:kern w:val="0"/>
          <w:sz w:val="20"/>
          <w:szCs w:val="20"/>
          <w14:ligatures w14:val="none"/>
        </w:rPr>
      </w:pPr>
    </w:p>
    <w:p w14:paraId="59859B93" w14:textId="06954807" w:rsidR="004D5340" w:rsidRPr="004D5340" w:rsidRDefault="004D5340" w:rsidP="004D5340">
      <w:pPr>
        <w:spacing w:after="0" w:line="240" w:lineRule="auto"/>
        <w:outlineLvl w:val="1"/>
        <w:rPr>
          <w:rFonts w:ascii="Tahoma" w:eastAsia="Times New Roman" w:hAnsi="Tahoma" w:cs="Tahoma"/>
          <w:b/>
          <w:bCs/>
          <w:color w:val="1F1F1F"/>
          <w:kern w:val="0"/>
          <w:sz w:val="20"/>
          <w:szCs w:val="20"/>
          <w14:ligatures w14:val="none"/>
        </w:rPr>
      </w:pPr>
      <w:r w:rsidRPr="004D5340">
        <w:rPr>
          <w:rFonts w:ascii="Tahoma" w:eastAsia="Times New Roman" w:hAnsi="Tahoma" w:cs="Tahoma"/>
          <w:b/>
          <w:bCs/>
          <w:color w:val="1F1F1F"/>
          <w:kern w:val="0"/>
          <w:sz w:val="20"/>
          <w:szCs w:val="20"/>
          <w14:ligatures w14:val="none"/>
        </w:rPr>
        <w:t>7. Learning Resources and Research Trends</w:t>
      </w:r>
    </w:p>
    <w:p w14:paraId="75AE3269" w14:textId="77777777" w:rsidR="004D5340" w:rsidRPr="004D5340" w:rsidRDefault="004D5340" w:rsidP="004D5340">
      <w:pPr>
        <w:spacing w:after="0" w:line="240" w:lineRule="auto"/>
        <w:outlineLvl w:val="2"/>
        <w:rPr>
          <w:rFonts w:ascii="Tahoma" w:eastAsia="Times New Roman" w:hAnsi="Tahoma" w:cs="Tahoma"/>
          <w:b/>
          <w:bCs/>
          <w:color w:val="1F1F1F"/>
          <w:kern w:val="0"/>
          <w:sz w:val="20"/>
          <w:szCs w:val="20"/>
          <w14:ligatures w14:val="none"/>
        </w:rPr>
      </w:pPr>
      <w:r w:rsidRPr="004D5340">
        <w:rPr>
          <w:rFonts w:ascii="Tahoma" w:eastAsia="Times New Roman" w:hAnsi="Tahoma" w:cs="Tahoma"/>
          <w:b/>
          <w:bCs/>
          <w:color w:val="1F1F1F"/>
          <w:kern w:val="0"/>
          <w:sz w:val="20"/>
          <w:szCs w:val="20"/>
          <w14:ligatures w14:val="none"/>
        </w:rPr>
        <w:t>Recommended Self-Study Channels</w:t>
      </w:r>
    </w:p>
    <w:p w14:paraId="36D0E872" w14:textId="77777777" w:rsidR="004D5340" w:rsidRPr="004D5340" w:rsidRDefault="004D5340" w:rsidP="004D5340">
      <w:pPr>
        <w:numPr>
          <w:ilvl w:val="0"/>
          <w:numId w:val="8"/>
        </w:numPr>
        <w:spacing w:after="0" w:line="240" w:lineRule="auto"/>
        <w:rPr>
          <w:rFonts w:ascii="Tahoma" w:eastAsia="Times New Roman" w:hAnsi="Tahoma" w:cs="Tahoma"/>
          <w:color w:val="1F1F1F"/>
          <w:kern w:val="0"/>
          <w:sz w:val="20"/>
          <w:szCs w:val="20"/>
          <w14:ligatures w14:val="none"/>
        </w:rPr>
      </w:pPr>
      <w:r w:rsidRPr="004D5340">
        <w:rPr>
          <w:rFonts w:ascii="Tahoma" w:eastAsia="Times New Roman" w:hAnsi="Tahoma" w:cs="Tahoma"/>
          <w:b/>
          <w:bCs/>
          <w:color w:val="1F1F1F"/>
          <w:kern w:val="0"/>
          <w:sz w:val="20"/>
          <w:szCs w:val="20"/>
          <w:bdr w:val="none" w:sz="0" w:space="0" w:color="auto" w:frame="1"/>
          <w14:ligatures w14:val="none"/>
        </w:rPr>
        <w:t>Theoretical Frameworks:</w:t>
      </w:r>
      <w:r w:rsidRPr="004D5340">
        <w:rPr>
          <w:rFonts w:ascii="Tahoma" w:eastAsia="Times New Roman" w:hAnsi="Tahoma" w:cs="Tahoma"/>
          <w:color w:val="1F1F1F"/>
          <w:kern w:val="0"/>
          <w:sz w:val="20"/>
          <w:szCs w:val="20"/>
          <w14:ligatures w14:val="none"/>
        </w:rPr>
        <w:t xml:space="preserve"> Stanford Online’s CS231N course (Convolutional Neural Networks for Visual Recognition) and the DeepLearningAI curriculum provide strong foundational training.</w:t>
      </w:r>
    </w:p>
    <w:p w14:paraId="07723276" w14:textId="77777777" w:rsidR="004D5340" w:rsidRPr="004D5340" w:rsidRDefault="004D5340" w:rsidP="004D5340">
      <w:pPr>
        <w:numPr>
          <w:ilvl w:val="0"/>
          <w:numId w:val="8"/>
        </w:numPr>
        <w:spacing w:after="0" w:line="240" w:lineRule="auto"/>
        <w:rPr>
          <w:rFonts w:ascii="Tahoma" w:eastAsia="Times New Roman" w:hAnsi="Tahoma" w:cs="Tahoma"/>
          <w:color w:val="1F1F1F"/>
          <w:kern w:val="0"/>
          <w:sz w:val="20"/>
          <w:szCs w:val="20"/>
          <w14:ligatures w14:val="none"/>
        </w:rPr>
      </w:pPr>
      <w:r w:rsidRPr="004D5340">
        <w:rPr>
          <w:rFonts w:ascii="Tahoma" w:eastAsia="Times New Roman" w:hAnsi="Tahoma" w:cs="Tahoma"/>
          <w:b/>
          <w:bCs/>
          <w:color w:val="1F1F1F"/>
          <w:kern w:val="0"/>
          <w:sz w:val="20"/>
          <w:szCs w:val="20"/>
          <w:bdr w:val="none" w:sz="0" w:space="0" w:color="auto" w:frame="1"/>
          <w14:ligatures w14:val="none"/>
        </w:rPr>
        <w:t>State-of-the-Art Tracking:</w:t>
      </w:r>
      <w:r w:rsidRPr="004D5340">
        <w:rPr>
          <w:rFonts w:ascii="Tahoma" w:eastAsia="Times New Roman" w:hAnsi="Tahoma" w:cs="Tahoma"/>
          <w:color w:val="1F1F1F"/>
          <w:kern w:val="0"/>
          <w:sz w:val="20"/>
          <w:szCs w:val="20"/>
          <w14:ligatures w14:val="none"/>
        </w:rPr>
        <w:t xml:space="preserve"> The Computer Vision Foundation (CVF) official YouTube channel is highly recommended for reviewing recent workshop keynotes, tutorials, and oral presentations.</w:t>
      </w:r>
    </w:p>
    <w:p w14:paraId="43069290" w14:textId="77777777" w:rsidR="004D5340" w:rsidRPr="004D5340" w:rsidRDefault="004D5340" w:rsidP="004D5340">
      <w:pPr>
        <w:spacing w:after="0" w:line="240" w:lineRule="auto"/>
        <w:outlineLvl w:val="2"/>
        <w:rPr>
          <w:rFonts w:ascii="Tahoma" w:eastAsia="Times New Roman" w:hAnsi="Tahoma" w:cs="Tahoma"/>
          <w:b/>
          <w:bCs/>
          <w:color w:val="1F1F1F"/>
          <w:kern w:val="0"/>
          <w:sz w:val="20"/>
          <w:szCs w:val="20"/>
          <w14:ligatures w14:val="none"/>
        </w:rPr>
      </w:pPr>
      <w:r w:rsidRPr="004D5340">
        <w:rPr>
          <w:rFonts w:ascii="Tahoma" w:eastAsia="Times New Roman" w:hAnsi="Tahoma" w:cs="Tahoma"/>
          <w:b/>
          <w:bCs/>
          <w:color w:val="1F1F1F"/>
          <w:kern w:val="0"/>
          <w:sz w:val="20"/>
          <w:szCs w:val="20"/>
          <w14:ligatures w14:val="none"/>
        </w:rPr>
        <w:t>Open-Source Codebases</w:t>
      </w:r>
    </w:p>
    <w:p w14:paraId="6E3172E7" w14:textId="77777777" w:rsidR="004D5340" w:rsidRPr="004D5340" w:rsidRDefault="004D5340" w:rsidP="004D5340">
      <w:pPr>
        <w:spacing w:after="0" w:line="240" w:lineRule="auto"/>
        <w:ind w:left="720"/>
        <w:rPr>
          <w:rFonts w:ascii="Tahoma" w:eastAsia="Times New Roman" w:hAnsi="Tahoma" w:cs="Tahoma"/>
          <w:color w:val="1F1F1F"/>
          <w:kern w:val="0"/>
          <w:sz w:val="20"/>
          <w:szCs w:val="20"/>
          <w14:ligatures w14:val="none"/>
        </w:rPr>
      </w:pPr>
      <w:r w:rsidRPr="004D5340">
        <w:rPr>
          <w:rFonts w:ascii="Tahoma" w:eastAsia="Times New Roman" w:hAnsi="Tahoma" w:cs="Tahoma"/>
          <w:color w:val="1F1F1F"/>
          <w:kern w:val="0"/>
          <w:sz w:val="20"/>
          <w:szCs w:val="20"/>
          <w14:ligatures w14:val="none"/>
        </w:rPr>
        <w:t>For practical development and implementation within the lab's physical dynamics pipeline, the advisor recommends studying existing repositories focused on full-body human mesh recovery, such as the Segment Anything Model (SAM) 3D Body codebase.</w:t>
      </w:r>
    </w:p>
    <w:p w14:paraId="7A120AE4" w14:textId="77777777" w:rsidR="004D5340" w:rsidRPr="004D5340" w:rsidRDefault="004D5340" w:rsidP="004D5340">
      <w:pPr>
        <w:spacing w:after="0" w:line="240" w:lineRule="auto"/>
        <w:outlineLvl w:val="2"/>
        <w:rPr>
          <w:rFonts w:ascii="Tahoma" w:eastAsia="Times New Roman" w:hAnsi="Tahoma" w:cs="Tahoma"/>
          <w:b/>
          <w:bCs/>
          <w:color w:val="1F1F1F"/>
          <w:kern w:val="0"/>
          <w:sz w:val="20"/>
          <w:szCs w:val="20"/>
          <w14:ligatures w14:val="none"/>
        </w:rPr>
      </w:pPr>
      <w:r w:rsidRPr="004D5340">
        <w:rPr>
          <w:rFonts w:ascii="Tahoma" w:eastAsia="Times New Roman" w:hAnsi="Tahoma" w:cs="Tahoma"/>
          <w:b/>
          <w:bCs/>
          <w:color w:val="1F1F1F"/>
          <w:kern w:val="0"/>
          <w:sz w:val="20"/>
          <w:szCs w:val="20"/>
          <w14:ligatures w14:val="none"/>
        </w:rPr>
        <w:t>Prevailing Academic Trends</w:t>
      </w:r>
    </w:p>
    <w:p w14:paraId="2138BA27" w14:textId="77777777" w:rsidR="004D5340" w:rsidRPr="004D5340" w:rsidRDefault="004D5340" w:rsidP="004D5340">
      <w:pPr>
        <w:spacing w:after="0" w:line="240" w:lineRule="auto"/>
        <w:ind w:left="720"/>
        <w:rPr>
          <w:rFonts w:ascii="Tahoma" w:eastAsia="Times New Roman" w:hAnsi="Tahoma" w:cs="Tahoma"/>
          <w:color w:val="1F1F1F"/>
          <w:kern w:val="0"/>
          <w:sz w:val="20"/>
          <w:szCs w:val="20"/>
          <w14:ligatures w14:val="none"/>
        </w:rPr>
      </w:pPr>
      <w:r w:rsidRPr="004D5340">
        <w:rPr>
          <w:rFonts w:ascii="Tahoma" w:eastAsia="Times New Roman" w:hAnsi="Tahoma" w:cs="Tahoma"/>
          <w:color w:val="1F1F1F"/>
          <w:kern w:val="0"/>
          <w:sz w:val="20"/>
          <w:szCs w:val="20"/>
          <w14:ligatures w14:val="none"/>
        </w:rPr>
        <w:t>Multimodal Large Language Models and Vision-Language Models currently see exceptionally high acceptance rates at major peer-reviewed conferences. Aligning your modular thesis work with these architectural paradigms can improve your chances of publication success.</w:t>
      </w:r>
    </w:p>
    <w:p w14:paraId="2683D475" w14:textId="77777777" w:rsidR="006A52B8" w:rsidRPr="004D5340" w:rsidRDefault="006A52B8">
      <w:pPr>
        <w:rPr>
          <w:rFonts w:ascii="Tahoma" w:hAnsi="Tahoma" w:cs="Tahoma"/>
          <w:sz w:val="20"/>
          <w:szCs w:val="20"/>
        </w:rPr>
      </w:pPr>
    </w:p>
    <w:sectPr w:rsidR="006A52B8" w:rsidRPr="004D534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ordia New">
    <w:panose1 w:val="020B0304020202020204"/>
    <w:charset w:val="DE"/>
    <w:family w:val="roman"/>
    <w:pitch w:val="variable"/>
    <w:sig w:usb0="01000001" w:usb1="00000000" w:usb2="00000000" w:usb3="00000000" w:csb0="00010000" w:csb1="00000000"/>
  </w:font>
  <w:font w:name="Angsana New">
    <w:panose1 w:val="02020603050405020304"/>
    <w:charset w:val="DE"/>
    <w:family w:val="roman"/>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D451F3"/>
    <w:multiLevelType w:val="multilevel"/>
    <w:tmpl w:val="338A8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05EA1"/>
    <w:multiLevelType w:val="multilevel"/>
    <w:tmpl w:val="11B23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99630D"/>
    <w:multiLevelType w:val="multilevel"/>
    <w:tmpl w:val="67F6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921298"/>
    <w:multiLevelType w:val="multilevel"/>
    <w:tmpl w:val="1AAC9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A0297B"/>
    <w:multiLevelType w:val="multilevel"/>
    <w:tmpl w:val="0890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592B6D"/>
    <w:multiLevelType w:val="multilevel"/>
    <w:tmpl w:val="4BB6F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4504C7"/>
    <w:multiLevelType w:val="multilevel"/>
    <w:tmpl w:val="F71A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B810FB"/>
    <w:multiLevelType w:val="multilevel"/>
    <w:tmpl w:val="5106C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2355666">
    <w:abstractNumId w:val="2"/>
  </w:num>
  <w:num w:numId="2" w16cid:durableId="2129470499">
    <w:abstractNumId w:val="5"/>
  </w:num>
  <w:num w:numId="3" w16cid:durableId="512496583">
    <w:abstractNumId w:val="1"/>
  </w:num>
  <w:num w:numId="4" w16cid:durableId="2023622171">
    <w:abstractNumId w:val="6"/>
  </w:num>
  <w:num w:numId="5" w16cid:durableId="975909637">
    <w:abstractNumId w:val="4"/>
  </w:num>
  <w:num w:numId="6" w16cid:durableId="810951257">
    <w:abstractNumId w:val="7"/>
  </w:num>
  <w:num w:numId="7" w16cid:durableId="827745336">
    <w:abstractNumId w:val="3"/>
  </w:num>
  <w:num w:numId="8" w16cid:durableId="88174667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5"/>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340"/>
    <w:rsid w:val="004D5340"/>
    <w:rsid w:val="006A52B8"/>
    <w:rsid w:val="006D7637"/>
    <w:rsid w:val="008519E9"/>
    <w:rsid w:val="00E4526A"/>
  </w:rsids>
  <m:mathPr>
    <m:mathFont m:val="Cambria Math"/>
    <m:brkBin m:val="before"/>
    <m:brkBinSub m:val="--"/>
    <m:smallFrac m:val="0"/>
    <m:dispDef/>
    <m:lMargin m:val="0"/>
    <m:rMargin m:val="0"/>
    <m:defJc m:val="centerGroup"/>
    <m:wrapIndent m:val="1440"/>
    <m:intLim m:val="subSup"/>
    <m:naryLim m:val="undOvr"/>
  </m:mathPr>
  <w:themeFontLang w:val="en-TH" w:bidi="th-TH"/>
  <w:clrSchemeMapping w:bg1="light1" w:t1="dark1" w:bg2="light2" w:t2="dark2" w:accent1="accent1" w:accent2="accent2" w:accent3="accent3" w:accent4="accent4" w:accent5="accent5" w:accent6="accent6" w:hyperlink="hyperlink" w:followedHyperlink="followedHyperlink"/>
  <w:decimalSymbol w:val="."/>
  <w:listSeparator w:val=","/>
  <w14:docId w14:val="5C9F815B"/>
  <w15:chartTrackingRefBased/>
  <w15:docId w15:val="{88819E14-0779-004F-94F9-8D85FC552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30"/>
        <w:lang w:val="en-TH"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rPr>
  </w:style>
  <w:style w:type="paragraph" w:styleId="Heading1">
    <w:name w:val="heading 1"/>
    <w:basedOn w:val="Normal"/>
    <w:next w:val="Normal"/>
    <w:link w:val="Heading1Char"/>
    <w:uiPriority w:val="9"/>
    <w:qFormat/>
    <w:rsid w:val="004D534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4D534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4D534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D5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5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5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5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5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5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34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4D534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4D534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4D5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5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5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5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5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5340"/>
    <w:rPr>
      <w:rFonts w:eastAsiaTheme="majorEastAsia" w:cstheme="majorBidi"/>
      <w:color w:val="272727" w:themeColor="text1" w:themeTint="D8"/>
    </w:rPr>
  </w:style>
  <w:style w:type="paragraph" w:styleId="Title">
    <w:name w:val="Title"/>
    <w:basedOn w:val="Normal"/>
    <w:next w:val="Normal"/>
    <w:link w:val="TitleChar"/>
    <w:uiPriority w:val="10"/>
    <w:qFormat/>
    <w:rsid w:val="004D534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D534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D534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D534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D5340"/>
    <w:pPr>
      <w:spacing w:before="160"/>
      <w:jc w:val="center"/>
    </w:pPr>
    <w:rPr>
      <w:i/>
      <w:iCs/>
      <w:color w:val="404040" w:themeColor="text1" w:themeTint="BF"/>
    </w:rPr>
  </w:style>
  <w:style w:type="character" w:customStyle="1" w:styleId="QuoteChar">
    <w:name w:val="Quote Char"/>
    <w:basedOn w:val="DefaultParagraphFont"/>
    <w:link w:val="Quote"/>
    <w:uiPriority w:val="29"/>
    <w:rsid w:val="004D5340"/>
    <w:rPr>
      <w:rFonts w:cs="Angsana New"/>
      <w:i/>
      <w:iCs/>
      <w:color w:val="404040" w:themeColor="text1" w:themeTint="BF"/>
    </w:rPr>
  </w:style>
  <w:style w:type="paragraph" w:styleId="ListParagraph">
    <w:name w:val="List Paragraph"/>
    <w:basedOn w:val="Normal"/>
    <w:uiPriority w:val="34"/>
    <w:qFormat/>
    <w:rsid w:val="004D5340"/>
    <w:pPr>
      <w:ind w:left="720"/>
      <w:contextualSpacing/>
    </w:pPr>
  </w:style>
  <w:style w:type="character" w:styleId="IntenseEmphasis">
    <w:name w:val="Intense Emphasis"/>
    <w:basedOn w:val="DefaultParagraphFont"/>
    <w:uiPriority w:val="21"/>
    <w:qFormat/>
    <w:rsid w:val="004D5340"/>
    <w:rPr>
      <w:i/>
      <w:iCs/>
      <w:color w:val="0F4761" w:themeColor="accent1" w:themeShade="BF"/>
    </w:rPr>
  </w:style>
  <w:style w:type="paragraph" w:styleId="IntenseQuote">
    <w:name w:val="Intense Quote"/>
    <w:basedOn w:val="Normal"/>
    <w:next w:val="Normal"/>
    <w:link w:val="IntenseQuoteChar"/>
    <w:uiPriority w:val="30"/>
    <w:qFormat/>
    <w:rsid w:val="004D5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5340"/>
    <w:rPr>
      <w:rFonts w:cs="Angsana New"/>
      <w:i/>
      <w:iCs/>
      <w:color w:val="0F4761" w:themeColor="accent1" w:themeShade="BF"/>
    </w:rPr>
  </w:style>
  <w:style w:type="character" w:styleId="IntenseReference">
    <w:name w:val="Intense Reference"/>
    <w:basedOn w:val="DefaultParagraphFont"/>
    <w:uiPriority w:val="32"/>
    <w:qFormat/>
    <w:rsid w:val="004D5340"/>
    <w:rPr>
      <w:b/>
      <w:bCs/>
      <w:smallCaps/>
      <w:color w:val="0F4761" w:themeColor="accent1" w:themeShade="BF"/>
      <w:spacing w:val="5"/>
    </w:rPr>
  </w:style>
  <w:style w:type="paragraph" w:styleId="NormalWeb">
    <w:name w:val="Normal (Web)"/>
    <w:basedOn w:val="Normal"/>
    <w:uiPriority w:val="99"/>
    <w:semiHidden/>
    <w:unhideWhenUsed/>
    <w:rsid w:val="004D5340"/>
    <w:pPr>
      <w:spacing w:before="100" w:beforeAutospacing="1" w:after="100" w:afterAutospacing="1" w:line="240" w:lineRule="auto"/>
    </w:pPr>
    <w:rPr>
      <w:rFonts w:ascii="Times New Roman" w:eastAsia="Times New Roman" w:hAnsi="Times New Roman" w:cs="Times New Roman"/>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1471</Words>
  <Characters>8389</Characters>
  <Application>Microsoft Office Word</Application>
  <DocSecurity>0</DocSecurity>
  <Lines>69</Lines>
  <Paragraphs>19</Paragraphs>
  <ScaleCrop>false</ScaleCrop>
  <Company/>
  <LinksUpToDate>false</LinksUpToDate>
  <CharactersWithSpaces>9841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 Kullachart Ekvoratham</dc:creator>
  <cp:keywords/>
  <dc:description/>
  <cp:lastModifiedBy>Kai Kullachart Ekvoratham</cp:lastModifiedBy>
  <cp:revision>1</cp:revision>
  <dcterms:created xsi:type="dcterms:W3CDTF">2026-07-01T13:09:00Z</dcterms:created>
  <dcterms:modified xsi:type="dcterms:W3CDTF">2026-07-01T13:16:00Z</dcterms:modified>
</cp:coreProperties>
</file>