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10454"/>
      </w:tblGrid>
      <w:tr>
        <w:tc>
          <w:tcPr>
            <w:tcW w:type="dxa" w:w="10454"/>
            <w:shd w:fill="0E2438"/>
            <w:tcMar>
              <w:top w:w="420" w:type="dxa"/>
              <w:start w:w="360" w:type="dxa"/>
              <w:bottom w:w="420" w:type="dxa"/>
              <w:end w:w="360" w:type="dxa"/>
            </w:tcMar>
          </w:tcPr>
          <w:p>
            <w:r>
              <w:rPr>
                <w:rFonts w:ascii="Liberation Sans" w:hAnsi="Liberation Sans"/>
                <w:b/>
                <w:caps/>
                <w:color w:val="4CB8BE"/>
                <w:sz w:val="24"/>
              </w:rPr>
              <w:t>HARRIS COUNTY, TEXAS</w:t>
            </w:r>
          </w:p>
          <w:p>
            <w:pPr>
              <w:spacing w:before="280" w:after="200"/>
            </w:pPr>
            <w:r>
              <w:rPr>
                <w:rFonts w:ascii="Liberation Sans" w:hAnsi="Liberation Sans"/>
                <w:b/>
                <w:color w:val="FFFFFF"/>
                <w:sz w:val="60"/>
              </w:rPr>
              <w:t>Climate Housing Exposure Index Dashboard</w:t>
            </w:r>
          </w:p>
          <w:p>
            <w:r>
              <w:rPr>
                <w:rFonts w:ascii="Liberation Sans" w:hAnsi="Liberation Sans"/>
                <w:color w:val="D9E9ED"/>
                <w:sz w:val="32"/>
              </w:rPr>
              <w:t>Design, deployment, and reproducibility guide</w:t>
            </w:r>
          </w:p>
          <w:p>
            <w:pPr>
              <w:spacing w:before="600"/>
            </w:pPr>
            <w:r>
              <w:rPr>
                <w:rFonts w:ascii="Liberation Sans" w:hAnsi="Liberation Sans"/>
                <w:b/>
                <w:color w:val="F2B134"/>
                <w:sz w:val="22"/>
              </w:rPr>
              <w:t>Prepared package  •  August 2026</w:t>
            </w:r>
          </w:p>
        </w:tc>
      </w:tr>
    </w:tbl>
    <w:p/>
    <w:tbl>
      <w:tblPr>
        <w:tblW w:type="auto" w:w="0"/>
        <w:jc w:val="center"/>
        <w:tblLayout w:type="fixed"/>
        <w:tblLook w:firstColumn="1" w:firstRow="1" w:lastColumn="0" w:lastRow="0" w:noHBand="0" w:noVBand="1" w:val="04A0"/>
      </w:tblPr>
      <w:tblGrid>
        <w:gridCol w:w="5227"/>
        <w:gridCol w:w="5227"/>
      </w:tblGrid>
      <w:tr>
        <w:trPr>
          <w:cantSplit/>
        </w:trPr>
        <w:tc>
          <w:tcPr>
            <w:tcW w:type="dxa" w:w="3096"/>
            <w:shd w:fill="17324D"/>
            <w:tcMar>
              <w:top w:w="52" w:type="dxa"/>
              <w:start w:w="100" w:type="dxa"/>
              <w:bottom w:w="52" w:type="dxa"/>
              <w:end w:w="100" w:type="dxa"/>
            </w:tcMar>
          </w:tcPr>
          <w:p>
            <w:pPr>
              <w:spacing w:after="0" w:line="240" w:lineRule="auto"/>
            </w:pPr>
            <w:r>
              <w:rPr>
                <w:rFonts w:ascii="Liberation Sans" w:hAnsi="Liberation Sans"/>
                <w:b/>
                <w:color w:val="FFFFFF"/>
                <w:sz w:val="18"/>
              </w:rPr>
              <w:t>Standalone access</w:t>
            </w:r>
          </w:p>
        </w:tc>
        <w:tc>
          <w:tcPr>
            <w:tcW w:type="dxa" w:w="6696"/>
            <w:shd w:fill="F4F7F9"/>
            <w:tcMar>
              <w:top w:w="52" w:type="dxa"/>
              <w:start w:w="100" w:type="dxa"/>
              <w:bottom w:w="52" w:type="dxa"/>
              <w:end w:w="100" w:type="dxa"/>
            </w:tcMar>
          </w:tcPr>
          <w:p>
            <w:pPr>
              <w:spacing w:after="0" w:line="240" w:lineRule="auto"/>
            </w:pPr>
            <w:r>
              <w:rPr>
                <w:rFonts w:ascii="Liberation Sans" w:hAnsi="Liberation Sans"/>
                <w:color w:val="273746"/>
                <w:sz w:val="18"/>
              </w:rPr>
              <w:t>index.html (GitHub Pages entry; compatibility HTML also included)</w:t>
            </w:r>
          </w:p>
        </w:tc>
      </w:tr>
      <w:tr>
        <w:trPr>
          <w:cantSplit/>
        </w:trPr>
        <w:tc>
          <w:tcPr>
            <w:tcW w:type="dxa" w:w="3096"/>
            <w:shd w:fill="17324D"/>
            <w:tcMar>
              <w:top w:w="52" w:type="dxa"/>
              <w:start w:w="100" w:type="dxa"/>
              <w:bottom w:w="52" w:type="dxa"/>
              <w:end w:w="100" w:type="dxa"/>
            </w:tcMar>
          </w:tcPr>
          <w:p>
            <w:pPr>
              <w:spacing w:after="0" w:line="240" w:lineRule="auto"/>
            </w:pPr>
            <w:r>
              <w:rPr>
                <w:rFonts w:ascii="Liberation Sans" w:hAnsi="Liberation Sans"/>
                <w:b/>
                <w:color w:val="FFFFFF"/>
                <w:sz w:val="18"/>
              </w:rPr>
              <w:t>Full-data application</w:t>
            </w:r>
          </w:p>
        </w:tc>
        <w:tc>
          <w:tcPr>
            <w:tcW w:type="dxa" w:w="6696"/>
            <w:shd w:fill="F4F7F9"/>
            <w:tcMar>
              <w:top w:w="52" w:type="dxa"/>
              <w:start w:w="100" w:type="dxa"/>
              <w:bottom w:w="52" w:type="dxa"/>
              <w:end w:w="100" w:type="dxa"/>
            </w:tcMar>
          </w:tcPr>
          <w:p>
            <w:pPr>
              <w:spacing w:after="0" w:line="240" w:lineRule="auto"/>
            </w:pPr>
            <w:r>
              <w:rPr>
                <w:rFonts w:ascii="Liberation Sans" w:hAnsi="Liberation Sans"/>
                <w:color w:val="273746"/>
                <w:sz w:val="18"/>
              </w:rPr>
              <w:t>python server.py  →  http://127.0.0.1:8050</w:t>
            </w:r>
          </w:p>
        </w:tc>
      </w:tr>
      <w:tr>
        <w:trPr>
          <w:cantSplit/>
        </w:trPr>
        <w:tc>
          <w:tcPr>
            <w:tcW w:type="dxa" w:w="3096"/>
            <w:shd w:fill="17324D"/>
            <w:tcMar>
              <w:top w:w="52" w:type="dxa"/>
              <w:start w:w="100" w:type="dxa"/>
              <w:bottom w:w="52" w:type="dxa"/>
              <w:end w:w="100" w:type="dxa"/>
            </w:tcMar>
          </w:tcPr>
          <w:p>
            <w:pPr>
              <w:spacing w:after="0" w:line="240" w:lineRule="auto"/>
            </w:pPr>
            <w:r>
              <w:rPr>
                <w:rFonts w:ascii="Liberation Sans" w:hAnsi="Liberation Sans"/>
                <w:b/>
                <w:color w:val="FFFFFF"/>
                <w:sz w:val="18"/>
              </w:rPr>
              <w:t>Rebuild scripts</w:t>
            </w:r>
          </w:p>
        </w:tc>
        <w:tc>
          <w:tcPr>
            <w:tcW w:type="dxa" w:w="6696"/>
            <w:shd w:fill="F4F7F9"/>
            <w:tcMar>
              <w:top w:w="52" w:type="dxa"/>
              <w:start w:w="100" w:type="dxa"/>
              <w:bottom w:w="52" w:type="dxa"/>
              <w:end w:w="100" w:type="dxa"/>
            </w:tcMar>
          </w:tcPr>
          <w:p>
            <w:pPr>
              <w:spacing w:after="0" w:line="240" w:lineRule="auto"/>
            </w:pPr>
            <w:r>
              <w:rPr>
                <w:rFonts w:ascii="Liberation Sans" w:hAnsi="Liberation Sans"/>
                <w:color w:val="273746"/>
                <w:sz w:val="18"/>
              </w:rPr>
              <w:t>preprocess_data.py and build_dashboard.py</w:t>
            </w:r>
          </w:p>
        </w:tc>
      </w:tr>
      <w:tr>
        <w:trPr>
          <w:cantSplit/>
        </w:trPr>
        <w:tc>
          <w:tcPr>
            <w:tcW w:type="dxa" w:w="3096"/>
            <w:shd w:fill="17324D"/>
            <w:tcMar>
              <w:top w:w="52" w:type="dxa"/>
              <w:start w:w="100" w:type="dxa"/>
              <w:bottom w:w="52" w:type="dxa"/>
              <w:end w:w="100" w:type="dxa"/>
            </w:tcMar>
          </w:tcPr>
          <w:p>
            <w:pPr>
              <w:spacing w:after="0" w:line="240" w:lineRule="auto"/>
            </w:pPr>
            <w:r>
              <w:rPr>
                <w:rFonts w:ascii="Liberation Sans" w:hAnsi="Liberation Sans"/>
                <w:b/>
                <w:color w:val="FFFFFF"/>
                <w:sz w:val="18"/>
              </w:rPr>
              <w:t>Contact</w:t>
            </w:r>
          </w:p>
        </w:tc>
        <w:tc>
          <w:tcPr>
            <w:tcW w:type="dxa" w:w="6696"/>
            <w:shd w:fill="F4F7F9"/>
            <w:tcMar>
              <w:top w:w="52" w:type="dxa"/>
              <w:start w:w="100" w:type="dxa"/>
              <w:bottom w:w="52" w:type="dxa"/>
              <w:end w:w="100" w:type="dxa"/>
            </w:tcMar>
          </w:tcPr>
          <w:p>
            <w:pPr>
              <w:spacing w:after="0" w:line="240" w:lineRule="auto"/>
            </w:pPr>
            <w:r>
              <w:rPr>
                <w:rFonts w:ascii="Liberation Sans" w:hAnsi="Liberation Sans"/>
                <w:color w:val="273746"/>
                <w:sz w:val="18"/>
              </w:rPr>
              <w:t>Kaifa Lu / CECREH / Kaifa.Lu@ttu.edu</w:t>
            </w:r>
          </w:p>
        </w:tc>
      </w:tr>
    </w:tbl>
    <w:p>
      <w:pPr>
        <w:spacing w:after="0"/>
      </w:pPr>
    </w:p>
    <w:p>
      <w:pPr>
        <w:spacing w:before="240"/>
        <w:jc w:val="center"/>
      </w:pPr>
      <w:r>
        <w:rPr>
          <w:rFonts w:ascii="Liberation Sans" w:hAnsi="Liberation Sans"/>
          <w:b/>
          <w:color w:val="168C95"/>
          <w:sz w:val="20"/>
        </w:rPr>
        <w:t>Research  •  Education  •  Planning exploration</w:t>
      </w:r>
    </w:p>
    <w:p>
      <w:pPr>
        <w:pageBreakBefore/>
        <w:spacing w:before="0" w:after="0" w:line="20" w:lineRule="exact"/>
      </w:pPr>
      <w:r>
        <w:rPr>
          <w:sz w:val="2"/>
        </w:rPr>
      </w:r>
    </w:p>
    <w:tbl>
      <w:tblPr>
        <w:tblW w:type="auto" w:w="0"/>
        <w:jc w:val="center"/>
        <w:tblLayout w:type="fixed"/>
        <w:tblLook w:firstColumn="1" w:firstRow="1" w:lastColumn="0" w:lastRow="0" w:noHBand="0" w:noVBand="1" w:val="04A0"/>
      </w:tblPr>
      <w:tblGrid>
        <w:gridCol w:w="10454"/>
      </w:tblGrid>
      <w:tr>
        <w:tc>
          <w:tcPr>
            <w:tcW w:type="dxa" w:w="10080"/>
            <w:shd w:fill="17324D"/>
            <w:tcMar>
              <w:top w:w="150" w:type="dxa"/>
              <w:start w:w="190" w:type="dxa"/>
              <w:bottom w:w="150" w:type="dxa"/>
              <w:end w:w="190" w:type="dxa"/>
            </w:tcMar>
          </w:tcPr>
          <w:p>
            <w:pPr>
              <w:spacing w:after="40"/>
            </w:pPr>
            <w:r>
              <w:rPr>
                <w:rFonts w:ascii="Liberation Sans" w:hAnsi="Liberation Sans"/>
                <w:b/>
                <w:caps/>
                <w:color w:val="4CB8BE"/>
                <w:sz w:val="18"/>
              </w:rPr>
              <w:t>01  PRODUCT OVERVIEW</w:t>
            </w:r>
          </w:p>
          <w:p>
            <w:pPr>
              <w:spacing w:after="40"/>
            </w:pPr>
            <w:r>
              <w:rPr>
                <w:rFonts w:ascii="Liberation Sans" w:hAnsi="Liberation Sans"/>
                <w:b/>
                <w:color w:val="FFFFFF"/>
                <w:sz w:val="42"/>
              </w:rPr>
              <w:t>Dashboard interface and access modes</w:t>
            </w:r>
          </w:p>
          <w:p>
            <w:pPr>
              <w:spacing w:after="0"/>
            </w:pPr>
            <w:r>
              <w:rPr>
                <w:rFonts w:ascii="Liberation Sans" w:hAnsi="Liberation Sans"/>
                <w:color w:val="D9E9ED"/>
                <w:sz w:val="21"/>
              </w:rPr>
              <w:t>A county-branded interactive explorer modeled on the Harris County HCD mapping-page hierarchy</w:t>
            </w:r>
          </w:p>
        </w:tc>
      </w:tr>
    </w:tbl>
    <w:p>
      <w:pPr>
        <w:spacing w:after="0"/>
      </w:pPr>
    </w:p>
    <w:p>
      <w:pPr>
        <w:spacing w:after="80"/>
        <w:jc w:val="center"/>
      </w:pPr>
      <w:r>
        <w:drawing>
          <wp:inline xmlns:a="http://schemas.openxmlformats.org/drawingml/2006/main" xmlns:pic="http://schemas.openxmlformats.org/drawingml/2006/picture">
            <wp:extent cx="6446520" cy="7114675"/>
            <wp:docPr id="1" name="Picture 1" title="Climate Housing Exposure Index dashboard overview" descr="Dashboard screenshot showing Harris County tract mapping, layer controls, key indicators, legends, and selected-tract charts."/>
            <wp:cNvGraphicFramePr>
              <a:graphicFrameLocks noChangeAspect="1"/>
            </wp:cNvGraphicFramePr>
            <a:graphic>
              <a:graphicData uri="http://schemas.openxmlformats.org/drawingml/2006/picture">
                <pic:pic>
                  <pic:nvPicPr>
                    <pic:cNvPr id="0" name="dashboard_overview.png"/>
                    <pic:cNvPicPr/>
                  </pic:nvPicPr>
                  <pic:blipFill>
                    <a:blip r:embed="rId11"/>
                    <a:stretch>
                      <a:fillRect/>
                    </a:stretch>
                  </pic:blipFill>
                  <pic:spPr>
                    <a:xfrm>
                      <a:off x="0" y="0"/>
                      <a:ext cx="6446520" cy="7114675"/>
                    </a:xfrm>
                    <a:prstGeom prst="rect"/>
                  </pic:spPr>
                </pic:pic>
              </a:graphicData>
            </a:graphic>
          </wp:inline>
        </w:drawing>
      </w:r>
    </w:p>
    <w:p>
      <w:pPr>
        <w:jc w:val="center"/>
      </w:pPr>
      <w:r>
        <w:rPr>
          <w:rFonts w:ascii="Liberation Sans" w:hAnsi="Liberation Sans"/>
          <w:i/>
          <w:color w:val="617382"/>
          <w:sz w:val="17"/>
        </w:rPr>
        <w:t>Figure 1. Standalone dashboard overview: map, layer controls, key indicators, and selected-tract profiles.</w:t>
      </w:r>
    </w:p>
    <w:p>
      <w:pPr>
        <w:pageBreakBefore/>
        <w:spacing w:before="0" w:after="0" w:line="20" w:lineRule="exact"/>
      </w:pPr>
      <w:r>
        <w:rPr>
          <w:sz w:val="2"/>
        </w:rPr>
      </w:r>
    </w:p>
    <w:tbl>
      <w:tblPr>
        <w:tblW w:type="auto" w:w="0"/>
        <w:jc w:val="center"/>
        <w:tblLayout w:type="fixed"/>
        <w:tblLook w:firstColumn="1" w:firstRow="1" w:lastColumn="0" w:lastRow="0" w:noHBand="0" w:noVBand="1" w:val="04A0"/>
      </w:tblPr>
      <w:tblGrid>
        <w:gridCol w:w="10454"/>
      </w:tblGrid>
      <w:tr>
        <w:tc>
          <w:tcPr>
            <w:tcW w:type="dxa" w:w="10080"/>
            <w:shd w:fill="17324D"/>
            <w:tcMar>
              <w:top w:w="150" w:type="dxa"/>
              <w:start w:w="190" w:type="dxa"/>
              <w:bottom w:w="150" w:type="dxa"/>
              <w:end w:w="190" w:type="dxa"/>
            </w:tcMar>
          </w:tcPr>
          <w:p>
            <w:pPr>
              <w:spacing w:after="40"/>
            </w:pPr>
            <w:r>
              <w:rPr>
                <w:rFonts w:ascii="Liberation Sans" w:hAnsi="Liberation Sans"/>
                <w:b/>
                <w:caps/>
                <w:color w:val="4CB8BE"/>
                <w:sz w:val="18"/>
              </w:rPr>
              <w:t>01B  PRODUCT OVERVIEW</w:t>
            </w:r>
          </w:p>
          <w:p>
            <w:pPr>
              <w:spacing w:after="40"/>
            </w:pPr>
            <w:r>
              <w:rPr>
                <w:rFonts w:ascii="Liberation Sans" w:hAnsi="Liberation Sans"/>
                <w:b/>
                <w:color w:val="FFFFFF"/>
                <w:sz w:val="42"/>
              </w:rPr>
              <w:t>Dashboard purpose and access</w:t>
            </w:r>
          </w:p>
          <w:p>
            <w:pPr>
              <w:spacing w:after="0"/>
            </w:pPr>
            <w:r>
              <w:rPr>
                <w:rFonts w:ascii="Liberation Sans" w:hAnsi="Liberation Sans"/>
                <w:color w:val="D9E9ED"/>
                <w:sz w:val="21"/>
              </w:rPr>
              <w:t>Who the dashboard serves, what it supports, and how to open or publish it</w:t>
            </w:r>
          </w:p>
        </w:tc>
      </w:tr>
    </w:tbl>
    <w:p>
      <w:pPr>
        <w:spacing w:after="0"/>
      </w:pPr>
    </w:p>
    <w:tbl>
      <w:tblPr>
        <w:tblW w:type="auto" w:w="0"/>
        <w:jc w:val="center"/>
        <w:tblLayout w:type="fixed"/>
        <w:tblLook w:firstColumn="1" w:firstRow="1" w:lastColumn="0" w:lastRow="0" w:noHBand="0" w:noVBand="1" w:val="04A0"/>
      </w:tblPr>
      <w:tblGrid>
        <w:gridCol w:w="5227"/>
        <w:gridCol w:w="5227"/>
      </w:tblGrid>
      <w:tr>
        <w:trPr>
          <w:cantSplit/>
        </w:trPr>
        <w:tc>
          <w:tcPr>
            <w:tcW w:type="dxa" w:w="3096"/>
            <w:shd w:fill="17324D"/>
            <w:tcMar>
              <w:top w:w="52" w:type="dxa"/>
              <w:start w:w="100" w:type="dxa"/>
              <w:bottom w:w="52" w:type="dxa"/>
              <w:end w:w="100" w:type="dxa"/>
            </w:tcMar>
          </w:tcPr>
          <w:p>
            <w:pPr>
              <w:spacing w:after="0" w:line="240" w:lineRule="auto"/>
            </w:pPr>
            <w:r>
              <w:rPr>
                <w:rFonts w:ascii="Liberation Sans" w:hAnsi="Liberation Sans"/>
                <w:b/>
                <w:color w:val="FFFFFF"/>
                <w:sz w:val="18"/>
              </w:rPr>
              <w:t>Dashboard overview</w:t>
            </w:r>
          </w:p>
        </w:tc>
        <w:tc>
          <w:tcPr>
            <w:tcW w:type="dxa" w:w="6696"/>
            <w:shd w:fill="F4F7F9"/>
            <w:tcMar>
              <w:top w:w="52" w:type="dxa"/>
              <w:start w:w="100" w:type="dxa"/>
              <w:bottom w:w="52" w:type="dxa"/>
              <w:end w:w="100" w:type="dxa"/>
            </w:tcMar>
          </w:tcPr>
          <w:p>
            <w:pPr>
              <w:spacing w:after="0" w:line="240" w:lineRule="auto"/>
            </w:pPr>
            <w:r>
              <w:rPr>
                <w:rFonts w:ascii="Liberation Sans" w:hAnsi="Liberation Sans"/>
                <w:color w:val="273746"/>
                <w:sz w:val="18"/>
              </w:rPr>
              <w:t>An interactive Harris County platform showing how future precipitation extremes intersect with housing, population, employment, social vulnerability, and land-use change.</w:t>
            </w:r>
          </w:p>
        </w:tc>
      </w:tr>
      <w:tr>
        <w:trPr>
          <w:cantSplit/>
        </w:trPr>
        <w:tc>
          <w:tcPr>
            <w:tcW w:type="dxa" w:w="3096"/>
            <w:shd w:fill="17324D"/>
            <w:tcMar>
              <w:top w:w="52" w:type="dxa"/>
              <w:start w:w="100" w:type="dxa"/>
              <w:bottom w:w="52" w:type="dxa"/>
              <w:end w:w="100" w:type="dxa"/>
            </w:tcMar>
          </w:tcPr>
          <w:p>
            <w:pPr>
              <w:spacing w:after="0" w:line="240" w:lineRule="auto"/>
            </w:pPr>
            <w:r>
              <w:rPr>
                <w:rFonts w:ascii="Liberation Sans" w:hAnsi="Liberation Sans"/>
                <w:b/>
                <w:color w:val="FFFFFF"/>
                <w:sz w:val="18"/>
              </w:rPr>
              <w:t>Key functions</w:t>
            </w:r>
          </w:p>
        </w:tc>
        <w:tc>
          <w:tcPr>
            <w:tcW w:type="dxa" w:w="6696"/>
            <w:shd w:fill="F4F7F9"/>
            <w:tcMar>
              <w:top w:w="52" w:type="dxa"/>
              <w:start w:w="100" w:type="dxa"/>
              <w:bottom w:w="52" w:type="dxa"/>
              <w:end w:w="100" w:type="dxa"/>
            </w:tcMar>
          </w:tcPr>
          <w:p>
            <w:pPr>
              <w:spacing w:after="0" w:line="240" w:lineRule="auto"/>
            </w:pPr>
            <w:r>
              <w:rPr>
                <w:rFonts w:ascii="Liberation Sans" w:hAnsi="Liberation Sans"/>
                <w:color w:val="273746"/>
                <w:sz w:val="18"/>
              </w:rPr>
              <w:t>Explore four GMT warming thresholds, CHEI patterns, 2020–2050 growth, housing stocks, parcel land use, compound hotspots, and selected-tract profiles.</w:t>
            </w:r>
          </w:p>
        </w:tc>
      </w:tr>
      <w:tr>
        <w:trPr>
          <w:cantSplit/>
        </w:trPr>
        <w:tc>
          <w:tcPr>
            <w:tcW w:type="dxa" w:w="3096"/>
            <w:shd w:fill="17324D"/>
            <w:tcMar>
              <w:top w:w="52" w:type="dxa"/>
              <w:start w:w="100" w:type="dxa"/>
              <w:bottom w:w="52" w:type="dxa"/>
              <w:end w:w="100" w:type="dxa"/>
            </w:tcMar>
          </w:tcPr>
          <w:p>
            <w:pPr>
              <w:spacing w:after="0" w:line="240" w:lineRule="auto"/>
            </w:pPr>
            <w:r>
              <w:rPr>
                <w:rFonts w:ascii="Liberation Sans" w:hAnsi="Liberation Sans"/>
                <w:b/>
                <w:color w:val="FFFFFF"/>
                <w:sz w:val="18"/>
              </w:rPr>
              <w:t>Potential audiences</w:t>
            </w:r>
          </w:p>
        </w:tc>
        <w:tc>
          <w:tcPr>
            <w:tcW w:type="dxa" w:w="6696"/>
            <w:shd w:fill="F4F7F9"/>
            <w:tcMar>
              <w:top w:w="52" w:type="dxa"/>
              <w:start w:w="100" w:type="dxa"/>
              <w:bottom w:w="52" w:type="dxa"/>
              <w:end w:w="100" w:type="dxa"/>
            </w:tcMar>
          </w:tcPr>
          <w:p>
            <w:pPr>
              <w:spacing w:after="0" w:line="240" w:lineRule="auto"/>
            </w:pPr>
            <w:r>
              <w:rPr>
                <w:rFonts w:ascii="Liberation Sans" w:hAnsi="Liberation Sans"/>
                <w:color w:val="273746"/>
                <w:sz w:val="18"/>
              </w:rPr>
              <w:t>Researchers, planners, local governments, housing and community-development agencies, emergency managers, policymakers, nonprofit organizations, and community stakeholders.</w:t>
            </w:r>
          </w:p>
        </w:tc>
      </w:tr>
      <w:tr>
        <w:trPr>
          <w:cantSplit/>
        </w:trPr>
        <w:tc>
          <w:tcPr>
            <w:tcW w:type="dxa" w:w="3096"/>
            <w:shd w:fill="17324D"/>
            <w:tcMar>
              <w:top w:w="52" w:type="dxa"/>
              <w:start w:w="100" w:type="dxa"/>
              <w:bottom w:w="52" w:type="dxa"/>
              <w:end w:w="100" w:type="dxa"/>
            </w:tcMar>
          </w:tcPr>
          <w:p>
            <w:pPr>
              <w:spacing w:after="0" w:line="240" w:lineRule="auto"/>
            </w:pPr>
            <w:r>
              <w:rPr>
                <w:rFonts w:ascii="Liberation Sans" w:hAnsi="Liberation Sans"/>
                <w:b/>
                <w:color w:val="FFFFFF"/>
                <w:sz w:val="18"/>
              </w:rPr>
              <w:t>Practical applications</w:t>
            </w:r>
          </w:p>
        </w:tc>
        <w:tc>
          <w:tcPr>
            <w:tcW w:type="dxa" w:w="6696"/>
            <w:shd w:fill="F4F7F9"/>
            <w:tcMar>
              <w:top w:w="52" w:type="dxa"/>
              <w:start w:w="100" w:type="dxa"/>
              <w:bottom w:w="52" w:type="dxa"/>
              <w:end w:w="100" w:type="dxa"/>
            </w:tcMar>
          </w:tcPr>
          <w:p>
            <w:pPr>
              <w:spacing w:after="0" w:line="240" w:lineRule="auto"/>
            </w:pPr>
            <w:r>
              <w:rPr>
                <w:rFonts w:ascii="Liberation Sans" w:hAnsi="Liberation Sans"/>
                <w:color w:val="273746"/>
                <w:sz w:val="18"/>
              </w:rPr>
              <w:t>Climate adaptation, housing resilience, land-use and growth management, infrastructure investment, vulnerability assessment, and environmental-justice research.</w:t>
            </w:r>
          </w:p>
        </w:tc>
      </w:tr>
    </w:tbl>
    <w:p>
      <w:pPr>
        <w:spacing w:after="0"/>
      </w:pPr>
    </w:p>
    <w:p>
      <w:pPr>
        <w:spacing w:before="140" w:after="80"/>
      </w:pPr>
      <w:r>
        <w:rPr>
          <w:rFonts w:ascii="Liberation Sans" w:hAnsi="Liberation Sans"/>
          <w:b/>
          <w:color w:val="168C95"/>
          <w:sz w:val="25"/>
        </w:rPr>
        <w:t>Three access modes</w:t>
      </w:r>
    </w:p>
    <w:tbl>
      <w:tblPr>
        <w:tblW w:type="auto" w:w="0"/>
        <w:jc w:val="center"/>
        <w:tblLayout w:type="fixed"/>
        <w:tblLook w:firstColumn="1" w:firstRow="1" w:lastColumn="0" w:lastRow="0" w:noHBand="0" w:noVBand="1" w:val="04A0"/>
      </w:tblPr>
      <w:tblGrid>
        <w:gridCol w:w="5227"/>
        <w:gridCol w:w="5227"/>
      </w:tblGrid>
      <w:tr>
        <w:trPr>
          <w:cantSplit/>
        </w:trPr>
        <w:tc>
          <w:tcPr>
            <w:tcW w:type="dxa" w:w="3096"/>
            <w:shd w:fill="17324D"/>
            <w:tcMar>
              <w:top w:w="52" w:type="dxa"/>
              <w:start w:w="100" w:type="dxa"/>
              <w:bottom w:w="52" w:type="dxa"/>
              <w:end w:w="100" w:type="dxa"/>
            </w:tcMar>
          </w:tcPr>
          <w:p>
            <w:pPr>
              <w:spacing w:after="0" w:line="240" w:lineRule="auto"/>
            </w:pPr>
            <w:r>
              <w:rPr>
                <w:rFonts w:ascii="Liberation Sans" w:hAnsi="Liberation Sans"/>
                <w:b/>
                <w:color w:val="FFFFFF"/>
                <w:sz w:val="18"/>
              </w:rPr>
              <w:t>GitHub Pages / standalone</w:t>
            </w:r>
          </w:p>
        </w:tc>
        <w:tc>
          <w:tcPr>
            <w:tcW w:type="dxa" w:w="6696"/>
            <w:shd w:fill="F4F7F9"/>
            <w:tcMar>
              <w:top w:w="52" w:type="dxa"/>
              <w:start w:w="100" w:type="dxa"/>
              <w:bottom w:w="52" w:type="dxa"/>
              <w:end w:w="100" w:type="dxa"/>
            </w:tcMar>
          </w:tcPr>
          <w:p>
            <w:pPr>
              <w:spacing w:after="0" w:line="240" w:lineRule="auto"/>
            </w:pPr>
            <w:r>
              <w:rPr>
                <w:rFonts w:ascii="Liberation Sans" w:hAnsi="Liberation Sans"/>
                <w:color w:val="273746"/>
                <w:sz w:val="18"/>
              </w:rPr>
              <w:t>Publish index.html and .nojekyll from the repository root, or open index.html directly. Analytical layers and JavaScript are embedded; housing points use a deterministic preview sample.</w:t>
            </w:r>
          </w:p>
        </w:tc>
      </w:tr>
      <w:tr>
        <w:trPr>
          <w:cantSplit/>
        </w:trPr>
        <w:tc>
          <w:tcPr>
            <w:tcW w:type="dxa" w:w="3096"/>
            <w:shd w:fill="17324D"/>
            <w:tcMar>
              <w:top w:w="52" w:type="dxa"/>
              <w:start w:w="100" w:type="dxa"/>
              <w:bottom w:w="52" w:type="dxa"/>
              <w:end w:w="100" w:type="dxa"/>
            </w:tcMar>
          </w:tcPr>
          <w:p>
            <w:pPr>
              <w:spacing w:after="0" w:line="240" w:lineRule="auto"/>
            </w:pPr>
            <w:r>
              <w:rPr>
                <w:rFonts w:ascii="Liberation Sans" w:hAnsi="Liberation Sans"/>
                <w:b/>
                <w:color w:val="FFFFFF"/>
                <w:sz w:val="18"/>
              </w:rPr>
              <w:t>Full-data local app</w:t>
            </w:r>
          </w:p>
        </w:tc>
        <w:tc>
          <w:tcPr>
            <w:tcW w:type="dxa" w:w="6696"/>
            <w:shd w:fill="F4F7F9"/>
            <w:tcMar>
              <w:top w:w="52" w:type="dxa"/>
              <w:start w:w="100" w:type="dxa"/>
              <w:bottom w:w="52" w:type="dxa"/>
              <w:end w:w="100" w:type="dxa"/>
            </w:tcMar>
          </w:tcPr>
          <w:p>
            <w:pPr>
              <w:spacing w:after="0" w:line="240" w:lineRule="auto"/>
            </w:pPr>
            <w:r>
              <w:rPr>
                <w:rFonts w:ascii="Liberation Sans" w:hAnsi="Liberation Sans"/>
                <w:color w:val="273746"/>
                <w:sz w:val="18"/>
              </w:rPr>
              <w:t>Run server.py. The map requests all relevant single- and multi-family locations for the current viewport.</w:t>
            </w:r>
          </w:p>
        </w:tc>
      </w:tr>
      <w:tr>
        <w:trPr>
          <w:cantSplit/>
        </w:trPr>
        <w:tc>
          <w:tcPr>
            <w:tcW w:type="dxa" w:w="3096"/>
            <w:shd w:fill="17324D"/>
            <w:tcMar>
              <w:top w:w="52" w:type="dxa"/>
              <w:start w:w="100" w:type="dxa"/>
              <w:bottom w:w="52" w:type="dxa"/>
              <w:end w:w="100" w:type="dxa"/>
            </w:tcMar>
          </w:tcPr>
          <w:p>
            <w:pPr>
              <w:spacing w:after="0" w:line="240" w:lineRule="auto"/>
            </w:pPr>
            <w:r>
              <w:rPr>
                <w:rFonts w:ascii="Liberation Sans" w:hAnsi="Liberation Sans"/>
                <w:b/>
                <w:color w:val="FFFFFF"/>
                <w:sz w:val="18"/>
              </w:rPr>
              <w:t>Container deployment</w:t>
            </w:r>
          </w:p>
        </w:tc>
        <w:tc>
          <w:tcPr>
            <w:tcW w:type="dxa" w:w="6696"/>
            <w:shd w:fill="F4F7F9"/>
            <w:tcMar>
              <w:top w:w="52" w:type="dxa"/>
              <w:start w:w="100" w:type="dxa"/>
              <w:bottom w:w="52" w:type="dxa"/>
              <w:end w:w="100" w:type="dxa"/>
            </w:tcMar>
          </w:tcPr>
          <w:p>
            <w:pPr>
              <w:spacing w:after="0" w:line="240" w:lineRule="auto"/>
            </w:pPr>
            <w:r>
              <w:rPr>
                <w:rFonts w:ascii="Liberation Sans" w:hAnsi="Liberation Sans"/>
                <w:color w:val="273746"/>
                <w:sz w:val="18"/>
              </w:rPr>
              <w:t>Build the included Dockerfile on a compatible host, then use the provider-issued HTTPS address as the public dashboard URL.</w:t>
            </w:r>
          </w:p>
        </w:tc>
      </w:tr>
    </w:tbl>
    <w:p>
      <w:pPr>
        <w:spacing w:after="0"/>
      </w:pPr>
    </w:p>
    <w:p>
      <w:pPr>
        <w:spacing w:after="100" w:line="259" w:lineRule="auto"/>
      </w:pPr>
      <w:r>
        <w:rPr>
          <w:rFonts w:ascii="Liberation Sans" w:hAnsi="Liberation Sans"/>
          <w:color w:val="273746"/>
          <w:sz w:val="20"/>
        </w:rPr>
        <w:t>The dashboard is designed for screening and exploration. Modeled and projected values should be validated with authoritative local data before decisions are made.</w:t>
      </w:r>
    </w:p>
    <w:p>
      <w:pPr>
        <w:pageBreakBefore/>
        <w:spacing w:before="0" w:after="0" w:line="20" w:lineRule="exact"/>
      </w:pPr>
      <w:r>
        <w:rPr>
          <w:sz w:val="2"/>
        </w:rPr>
      </w:r>
    </w:p>
    <w:tbl>
      <w:tblPr>
        <w:tblW w:type="auto" w:w="0"/>
        <w:jc w:val="center"/>
        <w:tblLayout w:type="fixed"/>
        <w:tblLook w:firstColumn="1" w:firstRow="1" w:lastColumn="0" w:lastRow="0" w:noHBand="0" w:noVBand="1" w:val="04A0"/>
      </w:tblPr>
      <w:tblGrid>
        <w:gridCol w:w="10454"/>
      </w:tblGrid>
      <w:tr>
        <w:tc>
          <w:tcPr>
            <w:tcW w:type="dxa" w:w="10080"/>
            <w:shd w:fill="17324D"/>
            <w:tcMar>
              <w:top w:w="150" w:type="dxa"/>
              <w:start w:w="190" w:type="dxa"/>
              <w:bottom w:w="150" w:type="dxa"/>
              <w:end w:w="190" w:type="dxa"/>
            </w:tcMar>
          </w:tcPr>
          <w:p>
            <w:pPr>
              <w:spacing w:after="40"/>
            </w:pPr>
            <w:r>
              <w:rPr>
                <w:rFonts w:ascii="Liberation Sans" w:hAnsi="Liberation Sans"/>
                <w:b/>
                <w:caps/>
                <w:color w:val="4CB8BE"/>
                <w:sz w:val="18"/>
              </w:rPr>
              <w:t>02  DATA AUDIT</w:t>
            </w:r>
          </w:p>
          <w:p>
            <w:pPr>
              <w:spacing w:after="40"/>
            </w:pPr>
            <w:r>
              <w:rPr>
                <w:rFonts w:ascii="Liberation Sans" w:hAnsi="Liberation Sans"/>
                <w:b/>
                <w:color w:val="FFFFFF"/>
                <w:sz w:val="42"/>
              </w:rPr>
              <w:t>Uploaded geodatabase and analytical coverage</w:t>
            </w:r>
          </w:p>
          <w:p>
            <w:pPr>
              <w:spacing w:after="0"/>
            </w:pPr>
            <w:r>
              <w:rPr>
                <w:rFonts w:ascii="Liberation Sans" w:hAnsi="Liberation Sans"/>
                <w:color w:val="D9E9ED"/>
                <w:sz w:val="21"/>
              </w:rPr>
              <w:t>Automated inventory, consolidated tract metrics, and documented substitutions</w:t>
            </w:r>
          </w:p>
        </w:tc>
      </w:tr>
    </w:tbl>
    <w:p>
      <w:pPr>
        <w:spacing w:after="0"/>
      </w:pPr>
    </w:p>
    <w:p>
      <w:pPr>
        <w:pStyle w:val="Heading1"/>
        <w:spacing w:before="60" w:after="140"/>
      </w:pPr>
      <w:r>
        <w:rPr>
          <w:rFonts w:ascii="Liberation Sans" w:hAnsi="Liberation Sans"/>
          <w:b/>
          <w:color w:val="17324D"/>
          <w:sz w:val="36"/>
        </w:rPr>
        <w:t>2.1  Verified source scale</w:t>
      </w:r>
    </w:p>
    <w:tbl>
      <w:tblPr>
        <w:tblW w:type="auto" w:w="0"/>
        <w:jc w:val="center"/>
        <w:tblLook w:firstColumn="1" w:firstRow="1" w:lastColumn="0" w:lastRow="0" w:noHBand="0" w:noVBand="1" w:val="04A0"/>
      </w:tblPr>
      <w:tblGrid>
        <w:gridCol w:w="2613"/>
        <w:gridCol w:w="2613"/>
        <w:gridCol w:w="2613"/>
        <w:gridCol w:w="2613"/>
      </w:tblGrid>
      <w:tr>
        <w:tc>
          <w:tcPr>
            <w:tcW w:type="dxa" w:w="2613"/>
            <w:shd w:fill="168C95"/>
          </w:tcPr>
          <w:p>
            <w:pPr>
              <w:jc w:val="center"/>
            </w:pPr>
            <w:r>
              <w:rPr>
                <w:rFonts w:ascii="Liberation Sans" w:hAnsi="Liberation Sans"/>
                <w:b/>
                <w:color w:val="FFFFFF"/>
                <w:sz w:val="34"/>
              </w:rPr>
              <w:t>1,115</w:t>
            </w:r>
          </w:p>
        </w:tc>
        <w:tc>
          <w:tcPr>
            <w:tcW w:type="dxa" w:w="2613"/>
            <w:shd w:fill="4CB8BE"/>
          </w:tcPr>
          <w:p>
            <w:pPr>
              <w:jc w:val="center"/>
            </w:pPr>
            <w:r>
              <w:rPr>
                <w:rFonts w:ascii="Liberation Sans" w:hAnsi="Liberation Sans"/>
                <w:b/>
                <w:color w:val="FFFFFF"/>
                <w:sz w:val="34"/>
              </w:rPr>
              <w:t>20,344</w:t>
            </w:r>
          </w:p>
        </w:tc>
        <w:tc>
          <w:tcPr>
            <w:tcW w:type="dxa" w:w="2613"/>
            <w:shd w:fill="F2B134"/>
          </w:tcPr>
          <w:p>
            <w:pPr>
              <w:jc w:val="center"/>
            </w:pPr>
            <w:r>
              <w:rPr>
                <w:rFonts w:ascii="Liberation Sans" w:hAnsi="Liberation Sans"/>
                <w:b/>
                <w:color w:val="FFFFFF"/>
                <w:sz w:val="34"/>
              </w:rPr>
              <w:t>1,093,063</w:t>
            </w:r>
          </w:p>
        </w:tc>
        <w:tc>
          <w:tcPr>
            <w:tcW w:type="dxa" w:w="2613"/>
            <w:shd w:fill="C9463D"/>
          </w:tcPr>
          <w:p>
            <w:pPr>
              <w:jc w:val="center"/>
            </w:pPr>
            <w:r>
              <w:rPr>
                <w:rFonts w:ascii="Liberation Sans" w:hAnsi="Liberation Sans"/>
                <w:b/>
                <w:color w:val="FFFFFF"/>
                <w:sz w:val="34"/>
              </w:rPr>
              <w:t>11,572</w:t>
            </w:r>
          </w:p>
        </w:tc>
      </w:tr>
      <w:tr>
        <w:tc>
          <w:tcPr>
            <w:tcW w:type="dxa" w:w="2613"/>
            <w:shd w:fill="F4F7F9"/>
          </w:tcPr>
          <w:p>
            <w:pPr>
              <w:jc w:val="center"/>
            </w:pPr>
            <w:r>
              <w:rPr>
                <w:rFonts w:ascii="Liberation Sans" w:hAnsi="Liberation Sans"/>
                <w:b/>
                <w:color w:val="17324D"/>
                <w:sz w:val="17"/>
              </w:rPr>
              <w:t>census tracts</w:t>
            </w:r>
          </w:p>
        </w:tc>
        <w:tc>
          <w:tcPr>
            <w:tcW w:type="dxa" w:w="2613"/>
            <w:shd w:fill="F4F7F9"/>
          </w:tcPr>
          <w:p>
            <w:pPr>
              <w:jc w:val="center"/>
            </w:pPr>
            <w:r>
              <w:rPr>
                <w:rFonts w:ascii="Liberation Sans" w:hAnsi="Liberation Sans"/>
                <w:b/>
                <w:color w:val="17324D"/>
                <w:sz w:val="17"/>
              </w:rPr>
              <w:t>changed parcels</w:t>
            </w:r>
          </w:p>
        </w:tc>
        <w:tc>
          <w:tcPr>
            <w:tcW w:type="dxa" w:w="2613"/>
            <w:shd w:fill="F4F7F9"/>
          </w:tcPr>
          <w:p>
            <w:pPr>
              <w:jc w:val="center"/>
            </w:pPr>
            <w:r>
              <w:rPr>
                <w:rFonts w:ascii="Liberation Sans" w:hAnsi="Liberation Sans"/>
                <w:b/>
                <w:color w:val="17324D"/>
                <w:sz w:val="17"/>
              </w:rPr>
              <w:t>single-family records</w:t>
            </w:r>
          </w:p>
        </w:tc>
        <w:tc>
          <w:tcPr>
            <w:tcW w:type="dxa" w:w="2613"/>
            <w:shd w:fill="F4F7F9"/>
          </w:tcPr>
          <w:p>
            <w:pPr>
              <w:jc w:val="center"/>
            </w:pPr>
            <w:r>
              <w:rPr>
                <w:rFonts w:ascii="Liberation Sans" w:hAnsi="Liberation Sans"/>
                <w:b/>
                <w:color w:val="17324D"/>
                <w:sz w:val="17"/>
              </w:rPr>
              <w:t>multi-family records</w:t>
            </w:r>
          </w:p>
        </w:tc>
      </w:tr>
    </w:tbl>
    <w:p>
      <w:pPr>
        <w:spacing w:before="140" w:after="80"/>
      </w:pPr>
      <w:r>
        <w:rPr>
          <w:rFonts w:ascii="Liberation Sans" w:hAnsi="Liberation Sans"/>
          <w:b/>
          <w:color w:val="168C95"/>
          <w:sz w:val="25"/>
        </w:rPr>
        <w:t>Layer groups</w:t>
      </w:r>
    </w:p>
    <w:tbl>
      <w:tblPr>
        <w:tblW w:type="auto" w:w="0"/>
        <w:jc w:val="center"/>
        <w:tblLayout w:type="fixed"/>
        <w:tblLook w:firstColumn="1" w:firstRow="1" w:lastColumn="0" w:lastRow="0" w:noHBand="0" w:noVBand="1" w:val="04A0"/>
      </w:tblPr>
      <w:tblGrid>
        <w:gridCol w:w="5227"/>
        <w:gridCol w:w="5227"/>
      </w:tblGrid>
      <w:tr>
        <w:trPr>
          <w:cantSplit/>
        </w:trPr>
        <w:tc>
          <w:tcPr>
            <w:tcW w:type="dxa" w:w="3096"/>
            <w:shd w:fill="17324D"/>
            <w:tcMar>
              <w:top w:w="52" w:type="dxa"/>
              <w:start w:w="100" w:type="dxa"/>
              <w:bottom w:w="52" w:type="dxa"/>
              <w:end w:w="100" w:type="dxa"/>
            </w:tcMar>
          </w:tcPr>
          <w:p>
            <w:pPr>
              <w:spacing w:after="0" w:line="240" w:lineRule="auto"/>
            </w:pPr>
            <w:r>
              <w:rPr>
                <w:rFonts w:ascii="Liberation Sans" w:hAnsi="Liberation Sans"/>
                <w:b/>
                <w:color w:val="FFFFFF"/>
                <w:sz w:val="18"/>
              </w:rPr>
              <w:t>Climate precipitation</w:t>
            </w:r>
          </w:p>
        </w:tc>
        <w:tc>
          <w:tcPr>
            <w:tcW w:type="dxa" w:w="6696"/>
            <w:shd w:fill="F4F7F9"/>
            <w:tcMar>
              <w:top w:w="52" w:type="dxa"/>
              <w:start w:w="100" w:type="dxa"/>
              <w:bottom w:w="52" w:type="dxa"/>
              <w:end w:w="100" w:type="dxa"/>
            </w:tcMar>
          </w:tcPr>
          <w:p>
            <w:pPr>
              <w:spacing w:after="0" w:line="240" w:lineRule="auto"/>
            </w:pPr>
            <w:r>
              <w:rPr>
                <w:rFonts w:ascii="Liberation Sans" w:hAnsi="Liberation Sans"/>
                <w:color w:val="273746"/>
                <w:sz w:val="18"/>
              </w:rPr>
              <w:t>Four GMT point layers, four tract aggregations, one GMT 2.5°C-vs-1.5°C change layer, and four reproducibly derived display surfaces.</w:t>
            </w:r>
          </w:p>
        </w:tc>
      </w:tr>
      <w:tr>
        <w:trPr>
          <w:cantSplit/>
        </w:trPr>
        <w:tc>
          <w:tcPr>
            <w:tcW w:type="dxa" w:w="3096"/>
            <w:shd w:fill="17324D"/>
            <w:tcMar>
              <w:top w:w="52" w:type="dxa"/>
              <w:start w:w="100" w:type="dxa"/>
              <w:bottom w:w="52" w:type="dxa"/>
              <w:end w:w="100" w:type="dxa"/>
            </w:tcMar>
          </w:tcPr>
          <w:p>
            <w:pPr>
              <w:spacing w:after="0" w:line="240" w:lineRule="auto"/>
            </w:pPr>
            <w:r>
              <w:rPr>
                <w:rFonts w:ascii="Liberation Sans" w:hAnsi="Liberation Sans"/>
                <w:b/>
                <w:color w:val="FFFFFF"/>
                <w:sz w:val="18"/>
              </w:rPr>
              <w:t>Parcel housing and land use</w:t>
            </w:r>
          </w:p>
        </w:tc>
        <w:tc>
          <w:tcPr>
            <w:tcW w:type="dxa" w:w="6696"/>
            <w:shd w:fill="F4F7F9"/>
            <w:tcMar>
              <w:top w:w="52" w:type="dxa"/>
              <w:start w:w="100" w:type="dxa"/>
              <w:bottom w:w="52" w:type="dxa"/>
              <w:end w:w="100" w:type="dxa"/>
            </w:tcMar>
          </w:tcPr>
          <w:p>
            <w:pPr>
              <w:spacing w:after="0" w:line="240" w:lineRule="auto"/>
            </w:pPr>
            <w:r>
              <w:rPr>
                <w:rFonts w:ascii="Liberation Sans" w:hAnsi="Liberation Sans"/>
                <w:color w:val="273746"/>
                <w:sz w:val="18"/>
              </w:rPr>
              <w:t>2020 current land use, 2050 projected land use, parcel housing-unit change, and single-/multi-family locations.</w:t>
            </w:r>
          </w:p>
        </w:tc>
      </w:tr>
      <w:tr>
        <w:trPr>
          <w:cantSplit/>
        </w:trPr>
        <w:tc>
          <w:tcPr>
            <w:tcW w:type="dxa" w:w="3096"/>
            <w:shd w:fill="17324D"/>
            <w:tcMar>
              <w:top w:w="52" w:type="dxa"/>
              <w:start w:w="100" w:type="dxa"/>
              <w:bottom w:w="52" w:type="dxa"/>
              <w:end w:w="100" w:type="dxa"/>
            </w:tcMar>
          </w:tcPr>
          <w:p>
            <w:pPr>
              <w:spacing w:after="0" w:line="240" w:lineRule="auto"/>
            </w:pPr>
            <w:r>
              <w:rPr>
                <w:rFonts w:ascii="Liberation Sans" w:hAnsi="Liberation Sans"/>
                <w:b/>
                <w:color w:val="FFFFFF"/>
                <w:sz w:val="18"/>
              </w:rPr>
              <w:t>Tract housing and growth</w:t>
            </w:r>
          </w:p>
        </w:tc>
        <w:tc>
          <w:tcPr>
            <w:tcW w:type="dxa" w:w="6696"/>
            <w:shd w:fill="F4F7F9"/>
            <w:tcMar>
              <w:top w:w="52" w:type="dxa"/>
              <w:start w:w="100" w:type="dxa"/>
              <w:bottom w:w="52" w:type="dxa"/>
              <w:end w:w="100" w:type="dxa"/>
            </w:tcMar>
          </w:tcPr>
          <w:p>
            <w:pPr>
              <w:spacing w:after="0" w:line="240" w:lineRule="auto"/>
            </w:pPr>
            <w:r>
              <w:rPr>
                <w:rFonts w:ascii="Liberation Sans" w:hAnsi="Liberation Sans"/>
                <w:color w:val="273746"/>
                <w:sz w:val="18"/>
              </w:rPr>
              <w:t>CHEI, SVI, population density, population/household/employment projections and changes, housing-stock counts, and compound hotspots.</w:t>
            </w:r>
          </w:p>
        </w:tc>
      </w:tr>
      <w:tr>
        <w:trPr>
          <w:cantSplit/>
        </w:trPr>
        <w:tc>
          <w:tcPr>
            <w:tcW w:type="dxa" w:w="3096"/>
            <w:shd w:fill="17324D"/>
            <w:tcMar>
              <w:top w:w="52" w:type="dxa"/>
              <w:start w:w="100" w:type="dxa"/>
              <w:bottom w:w="52" w:type="dxa"/>
              <w:end w:w="100" w:type="dxa"/>
            </w:tcMar>
          </w:tcPr>
          <w:p>
            <w:pPr>
              <w:spacing w:after="0" w:line="240" w:lineRule="auto"/>
            </w:pPr>
            <w:r>
              <w:rPr>
                <w:rFonts w:ascii="Liberation Sans" w:hAnsi="Liberation Sans"/>
                <w:b/>
                <w:color w:val="FFFFFF"/>
                <w:sz w:val="18"/>
              </w:rPr>
              <w:t>Reference geometry</w:t>
            </w:r>
          </w:p>
        </w:tc>
        <w:tc>
          <w:tcPr>
            <w:tcW w:type="dxa" w:w="6696"/>
            <w:shd w:fill="F4F7F9"/>
            <w:tcMar>
              <w:top w:w="52" w:type="dxa"/>
              <w:start w:w="100" w:type="dxa"/>
              <w:bottom w:w="52" w:type="dxa"/>
              <w:end w:w="100" w:type="dxa"/>
            </w:tcMar>
          </w:tcPr>
          <w:p>
            <w:pPr>
              <w:spacing w:after="0" w:line="240" w:lineRule="auto"/>
            </w:pPr>
            <w:r>
              <w:rPr>
                <w:rFonts w:ascii="Liberation Sans" w:hAnsi="Liberation Sans"/>
                <w:color w:val="273746"/>
                <w:sz w:val="18"/>
              </w:rPr>
              <w:t>Harris County boundary plus tract and parcel geometry in EPSG:3857 for web mapping.</w:t>
            </w:r>
          </w:p>
        </w:tc>
      </w:tr>
    </w:tbl>
    <w:p>
      <w:pPr>
        <w:spacing w:after="0"/>
      </w:pPr>
    </w:p>
    <w:p>
      <w:pPr>
        <w:spacing w:before="140" w:after="80"/>
      </w:pPr>
      <w:r>
        <w:rPr>
          <w:rFonts w:ascii="Liberation Sans" w:hAnsi="Liberation Sans"/>
          <w:b/>
          <w:color w:val="168C95"/>
          <w:sz w:val="25"/>
        </w:rPr>
        <w:t>Audit findings that affect the interface</w:t>
      </w:r>
    </w:p>
    <w:p>
      <w:pPr>
        <w:spacing w:after="100" w:line="259" w:lineRule="auto"/>
      </w:pPr>
      <w:r>
        <w:rPr>
          <w:rFonts w:ascii="Liberation Sans" w:hAnsi="Liberation Sans"/>
          <w:color w:val="273746"/>
          <w:sz w:val="20"/>
        </w:rPr>
        <w:t>1. The open-source FileGDB reader exposes 30 vector layers but does not expose the four user-listed gmt_*_pr_Kriging datasets. The package retains every exposed point and tract precipitation layer and produces separately labeled derived surfaces.</w:t>
      </w:r>
    </w:p>
    <w:p>
      <w:pPr>
        <w:spacing w:after="100" w:line="259" w:lineRule="auto"/>
      </w:pPr>
      <w:r>
        <w:rPr>
          <w:rFonts w:ascii="Liberation Sans" w:hAnsi="Liberation Sans"/>
          <w:color w:val="273746"/>
          <w:sz w:val="20"/>
        </w:rPr>
        <w:t>2. harris_census_tract_CHEI_2050 and harris_census_tract_climate_housing_exposure_index_2050 contain identical CHEI 2050 values (maximum absolute difference = 0) and are consolidated in the map menu.</w:t>
      </w:r>
    </w:p>
    <w:p>
      <w:pPr>
        <w:spacing w:after="100" w:line="259" w:lineRule="auto"/>
      </w:pPr>
      <w:r>
        <w:rPr>
          <w:rFonts w:ascii="Liberation Sans" w:hAnsi="Liberation Sans"/>
          <w:color w:val="273746"/>
          <w:sz w:val="20"/>
        </w:rPr>
        <w:t>3. The actual GDB names use extreme_precip; the supplied inventory text used extreme_precipi for several tract layer names.</w:t>
      </w:r>
    </w:p>
    <w:p>
      <w:pPr>
        <w:pageBreakBefore/>
        <w:spacing w:before="0" w:after="0" w:line="20" w:lineRule="exact"/>
      </w:pPr>
      <w:r>
        <w:rPr>
          <w:sz w:val="2"/>
        </w:rPr>
      </w:r>
    </w:p>
    <w:tbl>
      <w:tblPr>
        <w:tblW w:type="auto" w:w="0"/>
        <w:jc w:val="center"/>
        <w:tblLayout w:type="fixed"/>
        <w:tblLook w:firstColumn="1" w:firstRow="1" w:lastColumn="0" w:lastRow="0" w:noHBand="0" w:noVBand="1" w:val="04A0"/>
      </w:tblPr>
      <w:tblGrid>
        <w:gridCol w:w="10454"/>
      </w:tblGrid>
      <w:tr>
        <w:tc>
          <w:tcPr>
            <w:tcW w:type="dxa" w:w="10080"/>
            <w:shd w:fill="17324D"/>
            <w:tcMar>
              <w:top w:w="150" w:type="dxa"/>
              <w:start w:w="190" w:type="dxa"/>
              <w:bottom w:w="150" w:type="dxa"/>
              <w:end w:w="190" w:type="dxa"/>
            </w:tcMar>
          </w:tcPr>
          <w:p>
            <w:pPr>
              <w:spacing w:after="40"/>
            </w:pPr>
            <w:r>
              <w:rPr>
                <w:rFonts w:ascii="Liberation Sans" w:hAnsi="Liberation Sans"/>
                <w:b/>
                <w:caps/>
                <w:color w:val="4CB8BE"/>
                <w:sz w:val="18"/>
              </w:rPr>
              <w:t>03  SYSTEM DESIGN</w:t>
            </w:r>
          </w:p>
          <w:p>
            <w:pPr>
              <w:spacing w:after="40"/>
            </w:pPr>
            <w:r>
              <w:rPr>
                <w:rFonts w:ascii="Liberation Sans" w:hAnsi="Liberation Sans"/>
                <w:b/>
                <w:color w:val="FFFFFF"/>
                <w:sz w:val="42"/>
              </w:rPr>
              <w:t>Data pipeline, kriging, performance, and privacy</w:t>
            </w:r>
          </w:p>
          <w:p>
            <w:pPr>
              <w:spacing w:after="0"/>
            </w:pPr>
            <w:r>
              <w:rPr>
                <w:rFonts w:ascii="Liberation Sans" w:hAnsi="Liberation Sans"/>
                <w:color w:val="D9E9ED"/>
                <w:sz w:val="21"/>
              </w:rPr>
              <w:t>A static analytical bundle with an optional full-point query service</w:t>
            </w:r>
          </w:p>
        </w:tc>
      </w:tr>
    </w:tbl>
    <w:p>
      <w:pPr>
        <w:spacing w:after="0"/>
      </w:pPr>
    </w:p>
    <w:p>
      <w:pPr>
        <w:pStyle w:val="Heading1"/>
        <w:spacing w:before="60" w:after="140"/>
      </w:pPr>
      <w:r>
        <w:rPr>
          <w:rFonts w:ascii="Liberation Sans" w:hAnsi="Liberation Sans"/>
          <w:b/>
          <w:color w:val="17324D"/>
          <w:sz w:val="36"/>
        </w:rPr>
        <w:t>3.1  Processing architecture</w:t>
      </w:r>
    </w:p>
    <w:tbl>
      <w:tblPr>
        <w:tblW w:type="auto" w:w="0"/>
        <w:jc w:val="center"/>
        <w:tblLayout w:type="fixed"/>
        <w:tblLook w:firstColumn="1" w:firstRow="1" w:lastColumn="0" w:lastRow="0" w:noHBand="0" w:noVBand="1" w:val="04A0"/>
      </w:tblPr>
      <w:tblGrid>
        <w:gridCol w:w="691"/>
        <w:gridCol w:w="9144"/>
      </w:tblGrid>
      <w:tr>
        <w:tc>
          <w:tcPr>
            <w:tcW w:type="dxa" w:w="691"/>
            <w:shd w:fill="168C95"/>
            <w:vAlign w:val="center"/>
          </w:tcPr>
          <w:p>
            <w:pPr>
              <w:jc w:val="center"/>
            </w:pPr>
            <w:r>
              <w:rPr>
                <w:rFonts w:ascii="Liberation Sans" w:hAnsi="Liberation Sans"/>
                <w:b/>
                <w:color w:val="FFFFFF"/>
                <w:sz w:val="24"/>
              </w:rPr>
              <w:t>1</w:t>
            </w:r>
          </w:p>
        </w:tc>
        <w:tc>
          <w:tcPr>
            <w:tcW w:type="dxa" w:w="5227"/>
            <w:shd w:fill="F4F7F9"/>
            <w:tcMar>
              <w:top w:w="85" w:type="dxa"/>
              <w:start w:w="130" w:type="dxa"/>
              <w:bottom w:w="85" w:type="dxa"/>
              <w:end w:w="130" w:type="dxa"/>
            </w:tcMar>
          </w:tcPr>
          <w:p>
            <w:r>
              <w:rPr>
                <w:rFonts w:ascii="Liberation Sans" w:hAnsi="Liberation Sans"/>
                <w:b/>
                <w:color w:val="17324D"/>
                <w:sz w:val="21"/>
              </w:rPr>
              <w:t>Read and audit</w:t>
            </w:r>
          </w:p>
          <w:p>
            <w:pPr>
              <w:spacing w:after="0"/>
            </w:pPr>
            <w:r>
              <w:rPr>
                <w:rFonts w:ascii="Liberation Sans" w:hAnsi="Liberation Sans"/>
                <w:color w:val="273746"/>
                <w:sz w:val="19"/>
              </w:rPr>
              <w:t>Enumerate every exposed FileGDB layer, record geometry/counts, and identify named layers that are absent or unsupported.</w:t>
            </w:r>
          </w:p>
        </w:tc>
      </w:tr>
    </w:tbl>
    <w:p>
      <w:pPr>
        <w:spacing w:after="0"/>
      </w:pPr>
    </w:p>
    <w:tbl>
      <w:tblPr>
        <w:tblW w:type="auto" w:w="0"/>
        <w:jc w:val="center"/>
        <w:tblLayout w:type="fixed"/>
        <w:tblLook w:firstColumn="1" w:firstRow="1" w:lastColumn="0" w:lastRow="0" w:noHBand="0" w:noVBand="1" w:val="04A0"/>
      </w:tblPr>
      <w:tblGrid>
        <w:gridCol w:w="691"/>
        <w:gridCol w:w="9144"/>
      </w:tblGrid>
      <w:tr>
        <w:tc>
          <w:tcPr>
            <w:tcW w:type="dxa" w:w="691"/>
            <w:shd w:fill="168C95"/>
            <w:vAlign w:val="center"/>
          </w:tcPr>
          <w:p>
            <w:pPr>
              <w:jc w:val="center"/>
            </w:pPr>
            <w:r>
              <w:rPr>
                <w:rFonts w:ascii="Liberation Sans" w:hAnsi="Liberation Sans"/>
                <w:b/>
                <w:color w:val="FFFFFF"/>
                <w:sz w:val="24"/>
              </w:rPr>
              <w:t>2</w:t>
            </w:r>
          </w:p>
        </w:tc>
        <w:tc>
          <w:tcPr>
            <w:tcW w:type="dxa" w:w="5227"/>
            <w:shd w:fill="F4F7F9"/>
            <w:tcMar>
              <w:top w:w="85" w:type="dxa"/>
              <w:start w:w="130" w:type="dxa"/>
              <w:bottom w:w="85" w:type="dxa"/>
              <w:end w:w="130" w:type="dxa"/>
            </w:tcMar>
          </w:tcPr>
          <w:p>
            <w:r>
              <w:rPr>
                <w:rFonts w:ascii="Liberation Sans" w:hAnsi="Liberation Sans"/>
                <w:b/>
                <w:color w:val="17324D"/>
                <w:sz w:val="21"/>
              </w:rPr>
              <w:t>Consolidate tracts</w:t>
            </w:r>
          </w:p>
          <w:p>
            <w:pPr>
              <w:spacing w:after="0"/>
            </w:pPr>
            <w:r>
              <w:rPr>
                <w:rFonts w:ascii="Liberation Sans" w:hAnsi="Liberation Sans"/>
                <w:color w:val="273746"/>
                <w:sz w:val="19"/>
              </w:rPr>
              <w:t>Join CHEI, SVI, GMT precipitation, growth, housing, and hotspot attributes by 11-digit GEOID.</w:t>
            </w:r>
          </w:p>
        </w:tc>
      </w:tr>
    </w:tbl>
    <w:p>
      <w:pPr>
        <w:spacing w:after="0"/>
      </w:pPr>
    </w:p>
    <w:tbl>
      <w:tblPr>
        <w:tblW w:type="auto" w:w="0"/>
        <w:jc w:val="center"/>
        <w:tblLayout w:type="fixed"/>
        <w:tblLook w:firstColumn="1" w:firstRow="1" w:lastColumn="0" w:lastRow="0" w:noHBand="0" w:noVBand="1" w:val="04A0"/>
      </w:tblPr>
      <w:tblGrid>
        <w:gridCol w:w="691"/>
        <w:gridCol w:w="9144"/>
      </w:tblGrid>
      <w:tr>
        <w:tc>
          <w:tcPr>
            <w:tcW w:type="dxa" w:w="691"/>
            <w:shd w:fill="168C95"/>
            <w:vAlign w:val="center"/>
          </w:tcPr>
          <w:p>
            <w:pPr>
              <w:jc w:val="center"/>
            </w:pPr>
            <w:r>
              <w:rPr>
                <w:rFonts w:ascii="Liberation Sans" w:hAnsi="Liberation Sans"/>
                <w:b/>
                <w:color w:val="FFFFFF"/>
                <w:sz w:val="24"/>
              </w:rPr>
              <w:t>3</w:t>
            </w:r>
          </w:p>
        </w:tc>
        <w:tc>
          <w:tcPr>
            <w:tcW w:type="dxa" w:w="5227"/>
            <w:shd w:fill="F4F7F9"/>
            <w:tcMar>
              <w:top w:w="85" w:type="dxa"/>
              <w:start w:w="130" w:type="dxa"/>
              <w:bottom w:w="85" w:type="dxa"/>
              <w:end w:w="130" w:type="dxa"/>
            </w:tcMar>
          </w:tcPr>
          <w:p>
            <w:r>
              <w:rPr>
                <w:rFonts w:ascii="Liberation Sans" w:hAnsi="Liberation Sans"/>
                <w:b/>
                <w:color w:val="17324D"/>
                <w:sz w:val="21"/>
              </w:rPr>
              <w:t>Prepare web geometry</w:t>
            </w:r>
          </w:p>
          <w:p>
            <w:pPr>
              <w:spacing w:after="0"/>
            </w:pPr>
            <w:r>
              <w:rPr>
                <w:rFonts w:ascii="Liberation Sans" w:hAnsi="Liberation Sans"/>
                <w:color w:val="273746"/>
                <w:sz w:val="19"/>
              </w:rPr>
              <w:t>Simplify tract, parcel, and county geometry without changing the source geodatabase; preserve parcel-level housing-unit change and land-use labels.</w:t>
            </w:r>
          </w:p>
        </w:tc>
      </w:tr>
    </w:tbl>
    <w:p>
      <w:pPr>
        <w:spacing w:after="0"/>
      </w:pPr>
    </w:p>
    <w:tbl>
      <w:tblPr>
        <w:tblW w:type="auto" w:w="0"/>
        <w:jc w:val="center"/>
        <w:tblLayout w:type="fixed"/>
        <w:tblLook w:firstColumn="1" w:firstRow="1" w:lastColumn="0" w:lastRow="0" w:noHBand="0" w:noVBand="1" w:val="04A0"/>
      </w:tblPr>
      <w:tblGrid>
        <w:gridCol w:w="691"/>
        <w:gridCol w:w="9144"/>
      </w:tblGrid>
      <w:tr>
        <w:tc>
          <w:tcPr>
            <w:tcW w:type="dxa" w:w="691"/>
            <w:shd w:fill="168C95"/>
            <w:vAlign w:val="center"/>
          </w:tcPr>
          <w:p>
            <w:pPr>
              <w:jc w:val="center"/>
            </w:pPr>
            <w:r>
              <w:rPr>
                <w:rFonts w:ascii="Liberation Sans" w:hAnsi="Liberation Sans"/>
                <w:b/>
                <w:color w:val="FFFFFF"/>
                <w:sz w:val="24"/>
              </w:rPr>
              <w:t>4</w:t>
            </w:r>
          </w:p>
        </w:tc>
        <w:tc>
          <w:tcPr>
            <w:tcW w:type="dxa" w:w="5227"/>
            <w:shd w:fill="F4F7F9"/>
            <w:tcMar>
              <w:top w:w="85" w:type="dxa"/>
              <w:start w:w="130" w:type="dxa"/>
              <w:bottom w:w="85" w:type="dxa"/>
              <w:end w:w="130" w:type="dxa"/>
            </w:tcMar>
          </w:tcPr>
          <w:p>
            <w:r>
              <w:rPr>
                <w:rFonts w:ascii="Liberation Sans" w:hAnsi="Liberation Sans"/>
                <w:b/>
                <w:color w:val="17324D"/>
                <w:sz w:val="21"/>
              </w:rPr>
              <w:t>Optimize housing stocks</w:t>
            </w:r>
          </w:p>
          <w:p>
            <w:pPr>
              <w:spacing w:after="0"/>
            </w:pPr>
            <w:r>
              <w:rPr>
                <w:rFonts w:ascii="Liberation Sans" w:hAnsi="Liberation Sans"/>
                <w:color w:val="273746"/>
                <w:sz w:val="19"/>
              </w:rPr>
              <w:t>Create a complete 1 km density grid, a standalone sample, and x-sorted NumPy arrays used by the viewport API.</w:t>
            </w:r>
          </w:p>
        </w:tc>
      </w:tr>
    </w:tbl>
    <w:p>
      <w:pPr>
        <w:spacing w:after="0"/>
      </w:pPr>
    </w:p>
    <w:tbl>
      <w:tblPr>
        <w:tblW w:type="auto" w:w="0"/>
        <w:jc w:val="center"/>
        <w:tblLayout w:type="fixed"/>
        <w:tblLook w:firstColumn="1" w:firstRow="1" w:lastColumn="0" w:lastRow="0" w:noHBand="0" w:noVBand="1" w:val="04A0"/>
      </w:tblPr>
      <w:tblGrid>
        <w:gridCol w:w="691"/>
        <w:gridCol w:w="9144"/>
      </w:tblGrid>
      <w:tr>
        <w:tc>
          <w:tcPr>
            <w:tcW w:type="dxa" w:w="691"/>
            <w:shd w:fill="168C95"/>
            <w:vAlign w:val="center"/>
          </w:tcPr>
          <w:p>
            <w:pPr>
              <w:jc w:val="center"/>
            </w:pPr>
            <w:r>
              <w:rPr>
                <w:rFonts w:ascii="Liberation Sans" w:hAnsi="Liberation Sans"/>
                <w:b/>
                <w:color w:val="FFFFFF"/>
                <w:sz w:val="24"/>
              </w:rPr>
              <w:t>5</w:t>
            </w:r>
          </w:p>
        </w:tc>
        <w:tc>
          <w:tcPr>
            <w:tcW w:type="dxa" w:w="5227"/>
            <w:shd w:fill="F4F7F9"/>
            <w:tcMar>
              <w:top w:w="85" w:type="dxa"/>
              <w:start w:w="130" w:type="dxa"/>
              <w:bottom w:w="85" w:type="dxa"/>
              <w:end w:w="130" w:type="dxa"/>
            </w:tcMar>
          </w:tcPr>
          <w:p>
            <w:r>
              <w:rPr>
                <w:rFonts w:ascii="Liberation Sans" w:hAnsi="Liberation Sans"/>
                <w:b/>
                <w:color w:val="17324D"/>
                <w:sz w:val="21"/>
              </w:rPr>
              <w:t>Build the interface</w:t>
            </w:r>
          </w:p>
          <w:p>
            <w:pPr>
              <w:spacing w:after="0"/>
            </w:pPr>
            <w:r>
              <w:rPr>
                <w:rFonts w:ascii="Liberation Sans" w:hAnsi="Liberation Sans"/>
                <w:color w:val="273746"/>
                <w:sz w:val="19"/>
              </w:rPr>
              <w:t>Serialize the Bokeh application and inline resources into one portable HTML file; serve the same file through FastAPI for full-point mode.</w:t>
            </w:r>
          </w:p>
        </w:tc>
      </w:tr>
    </w:tbl>
    <w:p>
      <w:pPr>
        <w:spacing w:after="0"/>
      </w:pPr>
    </w:p>
    <w:p>
      <w:pPr>
        <w:spacing w:before="140" w:after="80"/>
      </w:pPr>
      <w:r>
        <w:rPr>
          <w:rFonts w:ascii="Liberation Sans" w:hAnsi="Liberation Sans"/>
          <w:b/>
          <w:color w:val="168C95"/>
          <w:sz w:val="25"/>
        </w:rPr>
        <w:t>Derived ordinary-kriging surfaces</w:t>
      </w:r>
    </w:p>
    <w:p>
      <w:pPr>
        <w:spacing w:after="100" w:line="259" w:lineRule="auto"/>
      </w:pPr>
      <w:r>
        <w:rPr>
          <w:rFonts w:ascii="Liberation Sans" w:hAnsi="Liberation Sans"/>
          <w:color w:val="273746"/>
          <w:sz w:val="20"/>
        </w:rPr>
        <w:t>For each GMT threshold, the script fits an exponential semivariogram to the 246 uploaded climate-model points, solves an ordinary-kriging system, predicts a regular Harris County grid, masks cells outside the county, and stores both numeric and RGBA arrays. The surfaces are display products, not replacements for authoritative rasters.</w:t>
      </w:r>
    </w:p>
    <w:p>
      <w:pPr>
        <w:spacing w:before="140" w:after="80"/>
      </w:pPr>
      <w:r>
        <w:rPr>
          <w:rFonts w:ascii="Liberation Sans" w:hAnsi="Liberation Sans"/>
          <w:b/>
          <w:color w:val="168C95"/>
          <w:sz w:val="25"/>
        </w:rPr>
        <w:t>Performance and privacy controls</w:t>
      </w:r>
    </w:p>
    <w:p>
      <w:pPr>
        <w:spacing w:after="100" w:line="259" w:lineRule="auto"/>
      </w:pPr>
      <w:r>
        <w:rPr>
          <w:rFonts w:ascii="Liberation Sans" w:hAnsi="Liberation Sans"/>
          <w:color w:val="273746"/>
          <w:sz w:val="20"/>
        </w:rPr>
        <w:t>The server queries x-sorted point arrays by binary search, filters by the current y-range, and deterministically caps the browser response. The exported web assets omit property account IDs, mailing fields, assessed values, and unused HCAD attributes.</w:t>
      </w:r>
    </w:p>
    <w:p>
      <w:pPr>
        <w:pageBreakBefore/>
        <w:spacing w:before="0" w:after="0" w:line="20" w:lineRule="exact"/>
      </w:pPr>
      <w:r>
        <w:rPr>
          <w:sz w:val="2"/>
        </w:rPr>
      </w:r>
    </w:p>
    <w:tbl>
      <w:tblPr>
        <w:tblW w:type="auto" w:w="0"/>
        <w:jc w:val="center"/>
        <w:tblLayout w:type="fixed"/>
        <w:tblLook w:firstColumn="1" w:firstRow="1" w:lastColumn="0" w:lastRow="0" w:noHBand="0" w:noVBand="1" w:val="04A0"/>
      </w:tblPr>
      <w:tblGrid>
        <w:gridCol w:w="10454"/>
      </w:tblGrid>
      <w:tr>
        <w:tc>
          <w:tcPr>
            <w:tcW w:type="dxa" w:w="10080"/>
            <w:shd w:fill="17324D"/>
            <w:tcMar>
              <w:top w:w="150" w:type="dxa"/>
              <w:start w:w="190" w:type="dxa"/>
              <w:bottom w:w="150" w:type="dxa"/>
              <w:end w:w="190" w:type="dxa"/>
            </w:tcMar>
          </w:tcPr>
          <w:p>
            <w:pPr>
              <w:spacing w:after="40"/>
            </w:pPr>
            <w:r>
              <w:rPr>
                <w:rFonts w:ascii="Liberation Sans" w:hAnsi="Liberation Sans"/>
                <w:b/>
                <w:caps/>
                <w:color w:val="4CB8BE"/>
                <w:sz w:val="18"/>
              </w:rPr>
              <w:t>04  INSTALLATION</w:t>
            </w:r>
          </w:p>
          <w:p>
            <w:pPr>
              <w:spacing w:after="40"/>
            </w:pPr>
            <w:r>
              <w:rPr>
                <w:rFonts w:ascii="Liberation Sans" w:hAnsi="Liberation Sans"/>
                <w:b/>
                <w:color w:val="FFFFFF"/>
                <w:sz w:val="42"/>
              </w:rPr>
              <w:t>Run the prepared dashboard locally</w:t>
            </w:r>
          </w:p>
          <w:p>
            <w:pPr>
              <w:spacing w:after="0"/>
            </w:pPr>
            <w:r>
              <w:rPr>
                <w:rFonts w:ascii="Liberation Sans" w:hAnsi="Liberation Sans"/>
                <w:color w:val="D9E9ED"/>
                <w:sz w:val="21"/>
              </w:rPr>
              <w:t>Two commands are sufficient after installing the pinned environment</w:t>
            </w:r>
          </w:p>
        </w:tc>
      </w:tr>
    </w:tbl>
    <w:p>
      <w:pPr>
        <w:spacing w:after="0"/>
      </w:pPr>
    </w:p>
    <w:p>
      <w:pPr>
        <w:pStyle w:val="Heading1"/>
        <w:spacing w:before="60" w:after="140"/>
      </w:pPr>
      <w:r>
        <w:rPr>
          <w:rFonts w:ascii="Liberation Sans" w:hAnsi="Liberation Sans"/>
          <w:b/>
          <w:color w:val="17324D"/>
          <w:sz w:val="36"/>
        </w:rPr>
        <w:t>4.1  Python virtual environment</w:t>
      </w:r>
    </w:p>
    <w:tbl>
      <w:tblPr>
        <w:tblW w:type="auto" w:w="0"/>
        <w:jc w:val="center"/>
        <w:tblLook w:firstColumn="1" w:firstRow="1" w:lastColumn="0" w:lastRow="0" w:noHBand="0" w:noVBand="1" w:val="04A0"/>
      </w:tblPr>
      <w:tblGrid>
        <w:gridCol w:w="10454"/>
      </w:tblGrid>
      <w:tr>
        <w:tc>
          <w:tcPr>
            <w:tcW w:type="dxa" w:w="10454"/>
            <w:shd w:fill="F1F4F6"/>
            <w:tcBorders>
              <w:left w:val="single" w:sz="14" w:color="168C95"/>
            </w:tcBorders>
            <w:tcMar>
              <w:top w:w="100" w:type="dxa"/>
              <w:start w:w="150" w:type="dxa"/>
              <w:bottom w:w="100" w:type="dxa"/>
              <w:end w:w="130" w:type="dxa"/>
            </w:tcMar>
          </w:tcPr>
          <w:p>
            <w:pPr>
              <w:spacing w:after="0"/>
            </w:pPr>
            <w:r>
              <w:rPr>
                <w:rFonts w:ascii="Liberation Mono" w:hAnsi="Liberation Mono"/>
                <w:color w:val="273746"/>
                <w:sz w:val="17"/>
              </w:rPr>
              <w:t>python -m venv .venv</w:t>
            </w:r>
            <w:r>
              <w:br/>
            </w:r>
            <w:r>
              <w:rPr>
                <w:rFonts w:ascii="Liberation Mono" w:hAnsi="Liberation Mono"/>
                <w:color w:val="273746"/>
                <w:sz w:val="17"/>
              </w:rPr>
              <w:t># Windows: .venv\Scripts\activate</w:t>
            </w:r>
            <w:r>
              <w:br/>
            </w:r>
            <w:r>
              <w:rPr>
                <w:rFonts w:ascii="Liberation Mono" w:hAnsi="Liberation Mono"/>
                <w:color w:val="273746"/>
                <w:sz w:val="17"/>
              </w:rPr>
              <w:t># macOS/Linux: source .venv/bin/activate</w:t>
            </w:r>
            <w:r>
              <w:br/>
            </w:r>
            <w:r>
              <w:rPr>
                <w:rFonts w:ascii="Liberation Mono" w:hAnsi="Liberation Mono"/>
                <w:color w:val="273746"/>
                <w:sz w:val="17"/>
              </w:rPr>
              <w:t>pip install -r requirements.txt</w:t>
            </w:r>
            <w:r>
              <w:br/>
            </w:r>
            <w:r>
              <w:rPr>
                <w:rFonts w:ascii="Liberation Mono" w:hAnsi="Liberation Mono"/>
                <w:color w:val="273746"/>
                <w:sz w:val="17"/>
              </w:rPr>
              <w:t>python server.py</w:t>
            </w:r>
          </w:p>
        </w:tc>
      </w:tr>
    </w:tbl>
    <w:p>
      <w:pPr>
        <w:spacing w:after="0"/>
      </w:pPr>
    </w:p>
    <w:p>
      <w:pPr>
        <w:spacing w:after="100" w:line="259" w:lineRule="auto"/>
      </w:pPr>
      <w:r>
        <w:rPr>
          <w:rFonts w:ascii="Liberation Sans" w:hAnsi="Liberation Sans"/>
          <w:color w:val="273746"/>
          <w:sz w:val="20"/>
        </w:rPr>
        <w:t>Open http://127.0.0.1:8050. The health endpoint is http://127.0.0.1:8050/api/health.</w:t>
      </w:r>
    </w:p>
    <w:p>
      <w:pPr>
        <w:pStyle w:val="Heading1"/>
        <w:spacing w:before="60" w:after="140"/>
      </w:pPr>
      <w:r>
        <w:rPr>
          <w:rFonts w:ascii="Liberation Sans" w:hAnsi="Liberation Sans"/>
          <w:b/>
          <w:color w:val="17324D"/>
          <w:sz w:val="36"/>
        </w:rPr>
        <w:t>4.2  Conda environment</w:t>
      </w:r>
    </w:p>
    <w:tbl>
      <w:tblPr>
        <w:tblW w:type="auto" w:w="0"/>
        <w:jc w:val="center"/>
        <w:tblLook w:firstColumn="1" w:firstRow="1" w:lastColumn="0" w:lastRow="0" w:noHBand="0" w:noVBand="1" w:val="04A0"/>
      </w:tblPr>
      <w:tblGrid>
        <w:gridCol w:w="10454"/>
      </w:tblGrid>
      <w:tr>
        <w:tc>
          <w:tcPr>
            <w:tcW w:type="dxa" w:w="10454"/>
            <w:shd w:fill="F1F4F6"/>
            <w:tcBorders>
              <w:left w:val="single" w:sz="14" w:color="168C95"/>
            </w:tcBorders>
            <w:tcMar>
              <w:top w:w="100" w:type="dxa"/>
              <w:start w:w="150" w:type="dxa"/>
              <w:bottom w:w="100" w:type="dxa"/>
              <w:end w:w="130" w:type="dxa"/>
            </w:tcMar>
          </w:tcPr>
          <w:p>
            <w:pPr>
              <w:spacing w:after="0"/>
            </w:pPr>
            <w:r>
              <w:rPr>
                <w:rFonts w:ascii="Liberation Mono" w:hAnsi="Liberation Mono"/>
                <w:color w:val="273746"/>
                <w:sz w:val="17"/>
              </w:rPr>
              <w:t>conda env create -f environment.yml</w:t>
            </w:r>
            <w:r>
              <w:br/>
            </w:r>
            <w:r>
              <w:rPr>
                <w:rFonts w:ascii="Liberation Mono" w:hAnsi="Liberation Mono"/>
                <w:color w:val="273746"/>
                <w:sz w:val="17"/>
              </w:rPr>
              <w:t>conda activate climate-housing-dashboard</w:t>
            </w:r>
            <w:r>
              <w:br/>
            </w:r>
            <w:r>
              <w:rPr>
                <w:rFonts w:ascii="Liberation Mono" w:hAnsi="Liberation Mono"/>
                <w:color w:val="273746"/>
                <w:sz w:val="17"/>
              </w:rPr>
              <w:t>python server.py</w:t>
            </w:r>
          </w:p>
        </w:tc>
      </w:tr>
    </w:tbl>
    <w:p>
      <w:pPr>
        <w:spacing w:after="0"/>
      </w:pPr>
    </w:p>
    <w:p>
      <w:pPr>
        <w:pStyle w:val="Heading1"/>
        <w:spacing w:before="60" w:after="140"/>
      </w:pPr>
      <w:r>
        <w:rPr>
          <w:rFonts w:ascii="Liberation Sans" w:hAnsi="Liberation Sans"/>
          <w:b/>
          <w:color w:val="17324D"/>
          <w:sz w:val="36"/>
        </w:rPr>
        <w:t>4.3  No-server preview</w:t>
      </w:r>
    </w:p>
    <w:p>
      <w:pPr>
        <w:spacing w:after="100" w:line="259" w:lineRule="auto"/>
      </w:pPr>
      <w:r>
        <w:rPr>
          <w:rFonts w:ascii="Liberation Sans" w:hAnsi="Liberation Sans"/>
          <w:color w:val="273746"/>
          <w:sz w:val="20"/>
        </w:rPr>
        <w:t>Open index.html directly in a modern browser. The compatibility file climate_housing_exposure_index_dashboard.html contains identical content. All tract, parcel, climate-point, grid, chart, methods, and terms content remains interactive. Only the million-record point service changes to the embedded preview sample.</w:t>
      </w:r>
    </w:p>
    <w:p>
      <w:pPr>
        <w:pStyle w:val="Heading1"/>
        <w:spacing w:before="60" w:after="140"/>
      </w:pPr>
      <w:r>
        <w:rPr>
          <w:rFonts w:ascii="Liberation Sans" w:hAnsi="Liberation Sans"/>
          <w:b/>
          <w:color w:val="17324D"/>
          <w:sz w:val="36"/>
        </w:rPr>
        <w:t>4.4  Package structure</w:t>
      </w:r>
    </w:p>
    <w:tbl>
      <w:tblPr>
        <w:tblW w:type="auto" w:w="0"/>
        <w:jc w:val="center"/>
        <w:tblLook w:firstColumn="1" w:firstRow="1" w:lastColumn="0" w:lastRow="0" w:noHBand="0" w:noVBand="1" w:val="04A0"/>
      </w:tblPr>
      <w:tblGrid>
        <w:gridCol w:w="10454"/>
      </w:tblGrid>
      <w:tr>
        <w:tc>
          <w:tcPr>
            <w:tcW w:type="dxa" w:w="10454"/>
            <w:shd w:fill="F1F4F6"/>
            <w:tcBorders>
              <w:left w:val="single" w:sz="14" w:color="168C95"/>
            </w:tcBorders>
            <w:tcMar>
              <w:top w:w="100" w:type="dxa"/>
              <w:start w:w="150" w:type="dxa"/>
              <w:bottom w:w="100" w:type="dxa"/>
              <w:end w:w="130" w:type="dxa"/>
            </w:tcMar>
          </w:tcPr>
          <w:p>
            <w:pPr>
              <w:spacing w:after="0"/>
            </w:pPr>
            <w:r>
              <w:rPr>
                <w:rFonts w:ascii="Liberation Mono" w:hAnsi="Liberation Mono"/>
                <w:color w:val="273746"/>
                <w:sz w:val="17"/>
              </w:rPr>
              <w:t>Climate_Housing_Exposure_Index_Dashboard/</w:t>
            </w:r>
            <w:r>
              <w:br/>
            </w:r>
            <w:r>
              <w:rPr>
                <w:rFonts w:ascii="Liberation Mono" w:hAnsi="Liberation Mono"/>
                <w:color w:val="273746"/>
                <w:sz w:val="17"/>
              </w:rPr>
              <w:t>├── index.html / .nojekyll</w:t>
            </w:r>
            <w:r>
              <w:br/>
            </w:r>
            <w:r>
              <w:rPr>
                <w:rFonts w:ascii="Liberation Mono" w:hAnsi="Liberation Mono"/>
                <w:color w:val="273746"/>
                <w:sz w:val="17"/>
              </w:rPr>
              <w:t>├── climate_housing_exposure_index_dashboard.html</w:t>
            </w:r>
            <w:r>
              <w:br/>
            </w:r>
            <w:r>
              <w:rPr>
                <w:rFonts w:ascii="Liberation Mono" w:hAnsi="Liberation Mono"/>
                <w:color w:val="273746"/>
                <w:sz w:val="17"/>
              </w:rPr>
              <w:t>├── server.py</w:t>
            </w:r>
            <w:r>
              <w:br/>
            </w:r>
            <w:r>
              <w:rPr>
                <w:rFonts w:ascii="Liberation Mono" w:hAnsi="Liberation Mono"/>
                <w:color w:val="273746"/>
                <w:sz w:val="17"/>
              </w:rPr>
              <w:t>├── preprocess_data.py</w:t>
            </w:r>
            <w:r>
              <w:br/>
            </w:r>
            <w:r>
              <w:rPr>
                <w:rFonts w:ascii="Liberation Mono" w:hAnsi="Liberation Mono"/>
                <w:color w:val="273746"/>
                <w:sz w:val="17"/>
              </w:rPr>
              <w:t>├── build_dashboard.py</w:t>
            </w:r>
            <w:r>
              <w:br/>
            </w:r>
            <w:r>
              <w:rPr>
                <w:rFonts w:ascii="Liberation Mono" w:hAnsi="Liberation Mono"/>
                <w:color w:val="273746"/>
                <w:sz w:val="17"/>
              </w:rPr>
              <w:t>├── data/</w:t>
            </w:r>
            <w:r>
              <w:br/>
            </w:r>
            <w:r>
              <w:rPr>
                <w:rFonts w:ascii="Liberation Mono" w:hAnsi="Liberation Mono"/>
                <w:color w:val="273746"/>
                <w:sz w:val="17"/>
              </w:rPr>
              <w:t>├── docs/</w:t>
            </w:r>
            <w:r>
              <w:br/>
            </w:r>
            <w:r>
              <w:rPr>
                <w:rFonts w:ascii="Liberation Mono" w:hAnsi="Liberation Mono"/>
                <w:color w:val="273746"/>
                <w:sz w:val="17"/>
              </w:rPr>
              <w:t>├── screenshots/</w:t>
            </w:r>
            <w:r>
              <w:br/>
            </w:r>
            <w:r>
              <w:rPr>
                <w:rFonts w:ascii="Liberation Mono" w:hAnsi="Liberation Mono"/>
                <w:color w:val="273746"/>
                <w:sz w:val="17"/>
              </w:rPr>
              <w:t>├── scripts/validate_dashboard.py</w:t>
            </w:r>
            <w:r>
              <w:br/>
            </w:r>
            <w:r>
              <w:rPr>
                <w:rFonts w:ascii="Liberation Mono" w:hAnsi="Liberation Mono"/>
                <w:color w:val="273746"/>
                <w:sz w:val="17"/>
              </w:rPr>
              <w:t>├── requirements.txt / environment.yml</w:t>
            </w:r>
            <w:r>
              <w:br/>
            </w:r>
            <w:r>
              <w:rPr>
                <w:rFonts w:ascii="Liberation Mono" w:hAnsi="Liberation Mono"/>
                <w:color w:val="273746"/>
                <w:sz w:val="17"/>
              </w:rPr>
              <w:t>└── Dockerfile / render.yaml</w:t>
            </w:r>
          </w:p>
        </w:tc>
      </w:tr>
    </w:tbl>
    <w:p>
      <w:pPr>
        <w:spacing w:after="0"/>
      </w:pPr>
    </w:p>
    <w:p>
      <w:pPr>
        <w:pageBreakBefore/>
        <w:spacing w:before="0" w:after="0" w:line="20" w:lineRule="exact"/>
      </w:pPr>
      <w:r>
        <w:rPr>
          <w:sz w:val="2"/>
        </w:rPr>
      </w:r>
    </w:p>
    <w:tbl>
      <w:tblPr>
        <w:tblW w:type="auto" w:w="0"/>
        <w:jc w:val="center"/>
        <w:tblLayout w:type="fixed"/>
        <w:tblLook w:firstColumn="1" w:firstRow="1" w:lastColumn="0" w:lastRow="0" w:noHBand="0" w:noVBand="1" w:val="04A0"/>
      </w:tblPr>
      <w:tblGrid>
        <w:gridCol w:w="10454"/>
      </w:tblGrid>
      <w:tr>
        <w:tc>
          <w:tcPr>
            <w:tcW w:type="dxa" w:w="10080"/>
            <w:shd w:fill="17324D"/>
            <w:tcMar>
              <w:top w:w="150" w:type="dxa"/>
              <w:start w:w="190" w:type="dxa"/>
              <w:bottom w:w="150" w:type="dxa"/>
              <w:end w:w="190" w:type="dxa"/>
            </w:tcMar>
          </w:tcPr>
          <w:p>
            <w:pPr>
              <w:spacing w:after="40"/>
            </w:pPr>
            <w:r>
              <w:rPr>
                <w:rFonts w:ascii="Liberation Sans" w:hAnsi="Liberation Sans"/>
                <w:b/>
                <w:caps/>
                <w:color w:val="4CB8BE"/>
                <w:sz w:val="18"/>
              </w:rPr>
              <w:t>05  FULL REBUILD</w:t>
            </w:r>
          </w:p>
          <w:p>
            <w:pPr>
              <w:spacing w:after="40"/>
            </w:pPr>
            <w:r>
              <w:rPr>
                <w:rFonts w:ascii="Liberation Sans" w:hAnsi="Liberation Sans"/>
                <w:b/>
                <w:color w:val="FFFFFF"/>
                <w:sz w:val="42"/>
              </w:rPr>
              <w:t>Regenerate the dashboard from the File Geodatabase</w:t>
            </w:r>
          </w:p>
          <w:p>
            <w:pPr>
              <w:spacing w:after="0"/>
            </w:pPr>
            <w:r>
              <w:rPr>
                <w:rFonts w:ascii="Liberation Sans" w:hAnsi="Liberation Sans"/>
                <w:color w:val="D9E9ED"/>
                <w:sz w:val="21"/>
              </w:rPr>
              <w:t>The source geodatabase is read-only throughout this workflow</w:t>
            </w:r>
          </w:p>
        </w:tc>
      </w:tr>
    </w:tbl>
    <w:p>
      <w:pPr>
        <w:spacing w:after="0"/>
      </w:pPr>
    </w:p>
    <w:tbl>
      <w:tblPr>
        <w:tblW w:type="auto" w:w="0"/>
        <w:jc w:val="center"/>
        <w:tblLayout w:type="fixed"/>
        <w:tblLook w:firstColumn="1" w:firstRow="1" w:lastColumn="0" w:lastRow="0" w:noHBand="0" w:noVBand="1" w:val="04A0"/>
      </w:tblPr>
      <w:tblGrid>
        <w:gridCol w:w="691"/>
        <w:gridCol w:w="9144"/>
      </w:tblGrid>
      <w:tr>
        <w:tc>
          <w:tcPr>
            <w:tcW w:type="dxa" w:w="691"/>
            <w:shd w:fill="168C95"/>
            <w:vAlign w:val="center"/>
          </w:tcPr>
          <w:p>
            <w:pPr>
              <w:jc w:val="center"/>
            </w:pPr>
            <w:r>
              <w:rPr>
                <w:rFonts w:ascii="Liberation Sans" w:hAnsi="Liberation Sans"/>
                <w:b/>
                <w:color w:val="FFFFFF"/>
                <w:sz w:val="24"/>
              </w:rPr>
              <w:t>1</w:t>
            </w:r>
          </w:p>
        </w:tc>
        <w:tc>
          <w:tcPr>
            <w:tcW w:type="dxa" w:w="5227"/>
            <w:shd w:fill="F4F7F9"/>
            <w:tcMar>
              <w:top w:w="85" w:type="dxa"/>
              <w:start w:w="130" w:type="dxa"/>
              <w:bottom w:w="85" w:type="dxa"/>
              <w:end w:w="130" w:type="dxa"/>
            </w:tcMar>
          </w:tcPr>
          <w:p>
            <w:r>
              <w:rPr>
                <w:rFonts w:ascii="Liberation Sans" w:hAnsi="Liberation Sans"/>
                <w:b/>
                <w:color w:val="17324D"/>
                <w:sz w:val="21"/>
              </w:rPr>
              <w:t>Extract the uploaded archive</w:t>
            </w:r>
          </w:p>
          <w:p>
            <w:pPr>
              <w:spacing w:after="0"/>
            </w:pPr>
            <w:r>
              <w:rPr>
                <w:rFonts w:ascii="Liberation Sans" w:hAnsi="Liberation Sans"/>
                <w:color w:val="273746"/>
                <w:sz w:val="19"/>
              </w:rPr>
              <w:t>Unzip Climate_Housing_Exposure_Index_Dashboard.gdb.zip and identify the extracted .gdb directory.</w:t>
            </w:r>
          </w:p>
        </w:tc>
      </w:tr>
    </w:tbl>
    <w:p>
      <w:pPr>
        <w:spacing w:after="0"/>
      </w:pPr>
    </w:p>
    <w:tbl>
      <w:tblPr>
        <w:tblW w:type="auto" w:w="0"/>
        <w:jc w:val="center"/>
        <w:tblLayout w:type="fixed"/>
        <w:tblLook w:firstColumn="1" w:firstRow="1" w:lastColumn="0" w:lastRow="0" w:noHBand="0" w:noVBand="1" w:val="04A0"/>
      </w:tblPr>
      <w:tblGrid>
        <w:gridCol w:w="691"/>
        <w:gridCol w:w="9144"/>
      </w:tblGrid>
      <w:tr>
        <w:tc>
          <w:tcPr>
            <w:tcW w:type="dxa" w:w="691"/>
            <w:shd w:fill="168C95"/>
            <w:vAlign w:val="center"/>
          </w:tcPr>
          <w:p>
            <w:pPr>
              <w:jc w:val="center"/>
            </w:pPr>
            <w:r>
              <w:rPr>
                <w:rFonts w:ascii="Liberation Sans" w:hAnsi="Liberation Sans"/>
                <w:b/>
                <w:color w:val="FFFFFF"/>
                <w:sz w:val="24"/>
              </w:rPr>
              <w:t>2</w:t>
            </w:r>
          </w:p>
        </w:tc>
        <w:tc>
          <w:tcPr>
            <w:tcW w:type="dxa" w:w="5227"/>
            <w:shd w:fill="F4F7F9"/>
            <w:tcMar>
              <w:top w:w="85" w:type="dxa"/>
              <w:start w:w="130" w:type="dxa"/>
              <w:bottom w:w="85" w:type="dxa"/>
              <w:end w:w="130" w:type="dxa"/>
            </w:tcMar>
          </w:tcPr>
          <w:p>
            <w:r>
              <w:rPr>
                <w:rFonts w:ascii="Liberation Sans" w:hAnsi="Liberation Sans"/>
                <w:b/>
                <w:color w:val="17324D"/>
                <w:sz w:val="21"/>
              </w:rPr>
              <w:t>Run preprocessing</w:t>
            </w:r>
          </w:p>
          <w:p>
            <w:pPr>
              <w:spacing w:after="0"/>
            </w:pPr>
            <w:r>
              <w:rPr>
                <w:rFonts w:ascii="Liberation Sans" w:hAnsi="Liberation Sans"/>
                <w:color w:val="273746"/>
                <w:sz w:val="19"/>
              </w:rPr>
              <w:t>Pass the extracted geodatabase path and the package data directory to preprocess_data.py.</w:t>
            </w:r>
          </w:p>
        </w:tc>
      </w:tr>
    </w:tbl>
    <w:p>
      <w:pPr>
        <w:spacing w:after="0"/>
      </w:pPr>
    </w:p>
    <w:tbl>
      <w:tblPr>
        <w:tblW w:type="auto" w:w="0"/>
        <w:jc w:val="center"/>
        <w:tblLook w:firstColumn="1" w:firstRow="1" w:lastColumn="0" w:lastRow="0" w:noHBand="0" w:noVBand="1" w:val="04A0"/>
      </w:tblPr>
      <w:tblGrid>
        <w:gridCol w:w="10454"/>
      </w:tblGrid>
      <w:tr>
        <w:tc>
          <w:tcPr>
            <w:tcW w:type="dxa" w:w="10454"/>
            <w:shd w:fill="F1F4F6"/>
            <w:tcBorders>
              <w:left w:val="single" w:sz="14" w:color="168C95"/>
            </w:tcBorders>
            <w:tcMar>
              <w:top w:w="100" w:type="dxa"/>
              <w:start w:w="150" w:type="dxa"/>
              <w:bottom w:w="100" w:type="dxa"/>
              <w:end w:w="130" w:type="dxa"/>
            </w:tcMar>
          </w:tcPr>
          <w:p>
            <w:pPr>
              <w:spacing w:after="0"/>
            </w:pPr>
            <w:r>
              <w:rPr>
                <w:rFonts w:ascii="Liberation Mono" w:hAnsi="Liberation Mono"/>
                <w:color w:val="273746"/>
                <w:sz w:val="17"/>
              </w:rPr>
              <w:t>python preprocess_data.py \</w:t>
            </w:r>
            <w:r>
              <w:br/>
            </w:r>
            <w:r>
              <w:rPr>
                <w:rFonts w:ascii="Liberation Mono" w:hAnsi="Liberation Mono"/>
                <w:color w:val="273746"/>
                <w:sz w:val="17"/>
              </w:rPr>
              <w:t xml:space="preserve">  --gdb "/path/to/Climate_Housing_Exposure_Index_Dashboard.gdb" \</w:t>
            </w:r>
            <w:r>
              <w:br/>
            </w:r>
            <w:r>
              <w:rPr>
                <w:rFonts w:ascii="Liberation Mono" w:hAnsi="Liberation Mono"/>
                <w:color w:val="273746"/>
                <w:sz w:val="17"/>
              </w:rPr>
              <w:t xml:space="preserve">  --output data</w:t>
            </w:r>
          </w:p>
        </w:tc>
      </w:tr>
    </w:tbl>
    <w:p>
      <w:pPr>
        <w:spacing w:after="0"/>
      </w:pPr>
    </w:p>
    <w:tbl>
      <w:tblPr>
        <w:tblW w:type="auto" w:w="0"/>
        <w:jc w:val="center"/>
        <w:tblLayout w:type="fixed"/>
        <w:tblLook w:firstColumn="1" w:firstRow="1" w:lastColumn="0" w:lastRow="0" w:noHBand="0" w:noVBand="1" w:val="04A0"/>
      </w:tblPr>
      <w:tblGrid>
        <w:gridCol w:w="691"/>
        <w:gridCol w:w="9144"/>
      </w:tblGrid>
      <w:tr>
        <w:tc>
          <w:tcPr>
            <w:tcW w:type="dxa" w:w="691"/>
            <w:shd w:fill="168C95"/>
            <w:vAlign w:val="center"/>
          </w:tcPr>
          <w:p>
            <w:pPr>
              <w:jc w:val="center"/>
            </w:pPr>
            <w:r>
              <w:rPr>
                <w:rFonts w:ascii="Liberation Sans" w:hAnsi="Liberation Sans"/>
                <w:b/>
                <w:color w:val="FFFFFF"/>
                <w:sz w:val="24"/>
              </w:rPr>
              <w:t>3</w:t>
            </w:r>
          </w:p>
        </w:tc>
        <w:tc>
          <w:tcPr>
            <w:tcW w:type="dxa" w:w="5227"/>
            <w:shd w:fill="F4F7F9"/>
            <w:tcMar>
              <w:top w:w="85" w:type="dxa"/>
              <w:start w:w="130" w:type="dxa"/>
              <w:bottom w:w="85" w:type="dxa"/>
              <w:end w:w="130" w:type="dxa"/>
            </w:tcMar>
          </w:tcPr>
          <w:p>
            <w:r>
              <w:rPr>
                <w:rFonts w:ascii="Liberation Sans" w:hAnsi="Liberation Sans"/>
                <w:b/>
                <w:color w:val="17324D"/>
                <w:sz w:val="21"/>
              </w:rPr>
              <w:t>Rebuild the standalone application</w:t>
            </w:r>
          </w:p>
          <w:p>
            <w:pPr>
              <w:spacing w:after="0"/>
            </w:pPr>
            <w:r>
              <w:rPr>
                <w:rFonts w:ascii="Liberation Sans" w:hAnsi="Liberation Sans"/>
                <w:color w:val="273746"/>
                <w:sz w:val="19"/>
              </w:rPr>
              <w:t>Serialize the prepared data, charts, controls, methods, source links, and terms into the HTML deliverable.</w:t>
            </w:r>
          </w:p>
        </w:tc>
      </w:tr>
    </w:tbl>
    <w:p>
      <w:pPr>
        <w:spacing w:after="0"/>
      </w:pPr>
    </w:p>
    <w:tbl>
      <w:tblPr>
        <w:tblW w:type="auto" w:w="0"/>
        <w:jc w:val="center"/>
        <w:tblLook w:firstColumn="1" w:firstRow="1" w:lastColumn="0" w:lastRow="0" w:noHBand="0" w:noVBand="1" w:val="04A0"/>
      </w:tblPr>
      <w:tblGrid>
        <w:gridCol w:w="10454"/>
      </w:tblGrid>
      <w:tr>
        <w:tc>
          <w:tcPr>
            <w:tcW w:type="dxa" w:w="10454"/>
            <w:shd w:fill="F1F4F6"/>
            <w:tcBorders>
              <w:left w:val="single" w:sz="14" w:color="168C95"/>
            </w:tcBorders>
            <w:tcMar>
              <w:top w:w="100" w:type="dxa"/>
              <w:start w:w="150" w:type="dxa"/>
              <w:bottom w:w="100" w:type="dxa"/>
              <w:end w:w="130" w:type="dxa"/>
            </w:tcMar>
          </w:tcPr>
          <w:p>
            <w:pPr>
              <w:spacing w:after="0"/>
            </w:pPr>
            <w:r>
              <w:rPr>
                <w:rFonts w:ascii="Liberation Mono" w:hAnsi="Liberation Mono"/>
                <w:color w:val="273746"/>
                <w:sz w:val="17"/>
              </w:rPr>
              <w:t>python build_dashboard.py</w:t>
            </w:r>
          </w:p>
        </w:tc>
      </w:tr>
    </w:tbl>
    <w:p>
      <w:pPr>
        <w:spacing w:after="0"/>
      </w:pPr>
    </w:p>
    <w:tbl>
      <w:tblPr>
        <w:tblW w:type="auto" w:w="0"/>
        <w:jc w:val="center"/>
        <w:tblLayout w:type="fixed"/>
        <w:tblLook w:firstColumn="1" w:firstRow="1" w:lastColumn="0" w:lastRow="0" w:noHBand="0" w:noVBand="1" w:val="04A0"/>
      </w:tblPr>
      <w:tblGrid>
        <w:gridCol w:w="691"/>
        <w:gridCol w:w="9144"/>
      </w:tblGrid>
      <w:tr>
        <w:tc>
          <w:tcPr>
            <w:tcW w:type="dxa" w:w="691"/>
            <w:shd w:fill="168C95"/>
            <w:vAlign w:val="center"/>
          </w:tcPr>
          <w:p>
            <w:pPr>
              <w:jc w:val="center"/>
            </w:pPr>
            <w:r>
              <w:rPr>
                <w:rFonts w:ascii="Liberation Sans" w:hAnsi="Liberation Sans"/>
                <w:b/>
                <w:color w:val="FFFFFF"/>
                <w:sz w:val="24"/>
              </w:rPr>
              <w:t>4</w:t>
            </w:r>
          </w:p>
        </w:tc>
        <w:tc>
          <w:tcPr>
            <w:tcW w:type="dxa" w:w="5227"/>
            <w:shd w:fill="F4F7F9"/>
            <w:tcMar>
              <w:top w:w="85" w:type="dxa"/>
              <w:start w:w="130" w:type="dxa"/>
              <w:bottom w:w="85" w:type="dxa"/>
              <w:end w:w="130" w:type="dxa"/>
            </w:tcMar>
          </w:tcPr>
          <w:p>
            <w:r>
              <w:rPr>
                <w:rFonts w:ascii="Liberation Sans" w:hAnsi="Liberation Sans"/>
                <w:b/>
                <w:color w:val="17324D"/>
                <w:sz w:val="21"/>
              </w:rPr>
              <w:t>Validate the result</w:t>
            </w:r>
          </w:p>
          <w:p>
            <w:pPr>
              <w:spacing w:after="0"/>
            </w:pPr>
            <w:r>
              <w:rPr>
                <w:rFonts w:ascii="Liberation Sans" w:hAnsi="Liberation Sans"/>
                <w:color w:val="273746"/>
                <w:sz w:val="19"/>
              </w:rPr>
              <w:t>Check required files, counts, sorted point arrays, dashboard identifiers, and source-contact text.</w:t>
            </w:r>
          </w:p>
        </w:tc>
      </w:tr>
    </w:tbl>
    <w:p>
      <w:pPr>
        <w:spacing w:after="0"/>
      </w:pPr>
    </w:p>
    <w:tbl>
      <w:tblPr>
        <w:tblW w:type="auto" w:w="0"/>
        <w:jc w:val="center"/>
        <w:tblLook w:firstColumn="1" w:firstRow="1" w:lastColumn="0" w:lastRow="0" w:noHBand="0" w:noVBand="1" w:val="04A0"/>
      </w:tblPr>
      <w:tblGrid>
        <w:gridCol w:w="10454"/>
      </w:tblGrid>
      <w:tr>
        <w:tc>
          <w:tcPr>
            <w:tcW w:type="dxa" w:w="10454"/>
            <w:shd w:fill="F1F4F6"/>
            <w:tcBorders>
              <w:left w:val="single" w:sz="14" w:color="168C95"/>
            </w:tcBorders>
            <w:tcMar>
              <w:top w:w="100" w:type="dxa"/>
              <w:start w:w="150" w:type="dxa"/>
              <w:bottom w:w="100" w:type="dxa"/>
              <w:end w:w="130" w:type="dxa"/>
            </w:tcMar>
          </w:tcPr>
          <w:p>
            <w:pPr>
              <w:spacing w:after="0"/>
            </w:pPr>
            <w:r>
              <w:rPr>
                <w:rFonts w:ascii="Liberation Mono" w:hAnsi="Liberation Mono"/>
                <w:color w:val="273746"/>
                <w:sz w:val="17"/>
              </w:rPr>
              <w:t>python scripts/validate_dashboard.py</w:t>
            </w:r>
          </w:p>
        </w:tc>
      </w:tr>
    </w:tbl>
    <w:p>
      <w:pPr>
        <w:spacing w:after="0"/>
      </w:pPr>
    </w:p>
    <w:p>
      <w:pPr>
        <w:spacing w:before="140" w:after="80"/>
      </w:pPr>
      <w:r>
        <w:rPr>
          <w:rFonts w:ascii="Liberation Sans" w:hAnsi="Liberation Sans"/>
          <w:b/>
          <w:color w:val="168C95"/>
          <w:sz w:val="25"/>
        </w:rPr>
        <w:t>Principal generated assets</w:t>
      </w:r>
    </w:p>
    <w:tbl>
      <w:tblPr>
        <w:tblW w:type="auto" w:w="0"/>
        <w:jc w:val="center"/>
        <w:tblLayout w:type="fixed"/>
        <w:tblLook w:firstColumn="1" w:firstRow="1" w:lastColumn="0" w:lastRow="0" w:noHBand="0" w:noVBand="1" w:val="04A0"/>
      </w:tblPr>
      <w:tblGrid>
        <w:gridCol w:w="5227"/>
        <w:gridCol w:w="5227"/>
      </w:tblGrid>
      <w:tr>
        <w:trPr>
          <w:cantSplit/>
        </w:trPr>
        <w:tc>
          <w:tcPr>
            <w:tcW w:type="dxa" w:w="3096"/>
            <w:shd w:fill="17324D"/>
            <w:tcMar>
              <w:top w:w="52" w:type="dxa"/>
              <w:start w:w="100" w:type="dxa"/>
              <w:bottom w:w="52" w:type="dxa"/>
              <w:end w:w="100" w:type="dxa"/>
            </w:tcMar>
          </w:tcPr>
          <w:p>
            <w:pPr>
              <w:spacing w:after="0" w:line="240" w:lineRule="auto"/>
            </w:pPr>
            <w:r>
              <w:rPr>
                <w:rFonts w:ascii="Liberation Sans" w:hAnsi="Liberation Sans"/>
                <w:b/>
                <w:color w:val="FFFFFF"/>
                <w:sz w:val="18"/>
              </w:rPr>
              <w:t>tracts_web.geojson</w:t>
            </w:r>
          </w:p>
        </w:tc>
        <w:tc>
          <w:tcPr>
            <w:tcW w:type="dxa" w:w="6696"/>
            <w:shd w:fill="F4F7F9"/>
            <w:tcMar>
              <w:top w:w="52" w:type="dxa"/>
              <w:start w:w="100" w:type="dxa"/>
              <w:bottom w:w="52" w:type="dxa"/>
              <w:end w:w="100" w:type="dxa"/>
            </w:tcMar>
          </w:tcPr>
          <w:p>
            <w:pPr>
              <w:spacing w:after="0" w:line="240" w:lineRule="auto"/>
            </w:pPr>
            <w:r>
              <w:rPr>
                <w:rFonts w:ascii="Liberation Sans" w:hAnsi="Liberation Sans"/>
                <w:color w:val="273746"/>
                <w:sz w:val="18"/>
              </w:rPr>
              <w:t>1,115 consolidated tract features and all map/profile fields</w:t>
            </w:r>
          </w:p>
        </w:tc>
      </w:tr>
      <w:tr>
        <w:trPr>
          <w:cantSplit/>
        </w:trPr>
        <w:tc>
          <w:tcPr>
            <w:tcW w:type="dxa" w:w="3096"/>
            <w:shd w:fill="17324D"/>
            <w:tcMar>
              <w:top w:w="52" w:type="dxa"/>
              <w:start w:w="100" w:type="dxa"/>
              <w:bottom w:w="52" w:type="dxa"/>
              <w:end w:w="100" w:type="dxa"/>
            </w:tcMar>
          </w:tcPr>
          <w:p>
            <w:pPr>
              <w:spacing w:after="0" w:line="240" w:lineRule="auto"/>
            </w:pPr>
            <w:r>
              <w:rPr>
                <w:rFonts w:ascii="Liberation Sans" w:hAnsi="Liberation Sans"/>
                <w:b/>
                <w:color w:val="FFFFFF"/>
                <w:sz w:val="18"/>
              </w:rPr>
              <w:t>parcels_web.geojson</w:t>
            </w:r>
          </w:p>
        </w:tc>
        <w:tc>
          <w:tcPr>
            <w:tcW w:type="dxa" w:w="6696"/>
            <w:shd w:fill="F4F7F9"/>
            <w:tcMar>
              <w:top w:w="52" w:type="dxa"/>
              <w:start w:w="100" w:type="dxa"/>
              <w:bottom w:w="52" w:type="dxa"/>
              <w:end w:w="100" w:type="dxa"/>
            </w:tcMar>
          </w:tcPr>
          <w:p>
            <w:pPr>
              <w:spacing w:after="0" w:line="240" w:lineRule="auto"/>
            </w:pPr>
            <w:r>
              <w:rPr>
                <w:rFonts w:ascii="Liberation Sans" w:hAnsi="Liberation Sans"/>
                <w:color w:val="273746"/>
                <w:sz w:val="18"/>
              </w:rPr>
              <w:t>20,344 parcel features with current/future land use and housing-unit change</w:t>
            </w:r>
          </w:p>
        </w:tc>
      </w:tr>
      <w:tr>
        <w:trPr>
          <w:cantSplit/>
        </w:trPr>
        <w:tc>
          <w:tcPr>
            <w:tcW w:type="dxa" w:w="3096"/>
            <w:shd w:fill="17324D"/>
            <w:tcMar>
              <w:top w:w="52" w:type="dxa"/>
              <w:start w:w="100" w:type="dxa"/>
              <w:bottom w:w="52" w:type="dxa"/>
              <w:end w:w="100" w:type="dxa"/>
            </w:tcMar>
          </w:tcPr>
          <w:p>
            <w:pPr>
              <w:spacing w:after="0" w:line="240" w:lineRule="auto"/>
            </w:pPr>
            <w:r>
              <w:rPr>
                <w:rFonts w:ascii="Liberation Sans" w:hAnsi="Liberation Sans"/>
                <w:b/>
                <w:color w:val="FFFFFF"/>
                <w:sz w:val="18"/>
              </w:rPr>
              <w:t>housing_grid.geojson</w:t>
            </w:r>
          </w:p>
        </w:tc>
        <w:tc>
          <w:tcPr>
            <w:tcW w:type="dxa" w:w="6696"/>
            <w:shd w:fill="F4F7F9"/>
            <w:tcMar>
              <w:top w:w="52" w:type="dxa"/>
              <w:start w:w="100" w:type="dxa"/>
              <w:bottom w:w="52" w:type="dxa"/>
              <w:end w:w="100" w:type="dxa"/>
            </w:tcMar>
          </w:tcPr>
          <w:p>
            <w:pPr>
              <w:spacing w:after="0" w:line="240" w:lineRule="auto"/>
            </w:pPr>
            <w:r>
              <w:rPr>
                <w:rFonts w:ascii="Liberation Sans" w:hAnsi="Liberation Sans"/>
                <w:color w:val="273746"/>
                <w:sz w:val="18"/>
              </w:rPr>
              <w:t>4,863 occupied 1 km cells calculated from all housing records</w:t>
            </w:r>
          </w:p>
        </w:tc>
      </w:tr>
      <w:tr>
        <w:trPr>
          <w:cantSplit/>
        </w:trPr>
        <w:tc>
          <w:tcPr>
            <w:tcW w:type="dxa" w:w="3096"/>
            <w:shd w:fill="17324D"/>
            <w:tcMar>
              <w:top w:w="52" w:type="dxa"/>
              <w:start w:w="100" w:type="dxa"/>
              <w:bottom w:w="52" w:type="dxa"/>
              <w:end w:w="100" w:type="dxa"/>
            </w:tcMar>
          </w:tcPr>
          <w:p>
            <w:pPr>
              <w:spacing w:after="0" w:line="240" w:lineRule="auto"/>
            </w:pPr>
            <w:r>
              <w:rPr>
                <w:rFonts w:ascii="Liberation Sans" w:hAnsi="Liberation Sans"/>
                <w:b/>
                <w:color w:val="FFFFFF"/>
                <w:sz w:val="18"/>
              </w:rPr>
              <w:t>sf_points_sorted.npy / mf_points_sorted.npy</w:t>
            </w:r>
          </w:p>
        </w:tc>
        <w:tc>
          <w:tcPr>
            <w:tcW w:type="dxa" w:w="6696"/>
            <w:shd w:fill="F4F7F9"/>
            <w:tcMar>
              <w:top w:w="52" w:type="dxa"/>
              <w:start w:w="100" w:type="dxa"/>
              <w:bottom w:w="52" w:type="dxa"/>
              <w:end w:w="100" w:type="dxa"/>
            </w:tcMar>
          </w:tcPr>
          <w:p>
            <w:pPr>
              <w:spacing w:after="0" w:line="240" w:lineRule="auto"/>
            </w:pPr>
            <w:r>
              <w:rPr>
                <w:rFonts w:ascii="Liberation Sans" w:hAnsi="Liberation Sans"/>
                <w:color w:val="273746"/>
                <w:sz w:val="18"/>
              </w:rPr>
              <w:t>Full x-sorted location arrays used by the viewport API</w:t>
            </w:r>
          </w:p>
        </w:tc>
      </w:tr>
      <w:tr>
        <w:trPr>
          <w:cantSplit/>
        </w:trPr>
        <w:tc>
          <w:tcPr>
            <w:tcW w:type="dxa" w:w="3096"/>
            <w:shd w:fill="17324D"/>
            <w:tcMar>
              <w:top w:w="52" w:type="dxa"/>
              <w:start w:w="100" w:type="dxa"/>
              <w:bottom w:w="52" w:type="dxa"/>
              <w:end w:w="100" w:type="dxa"/>
            </w:tcMar>
          </w:tcPr>
          <w:p>
            <w:pPr>
              <w:spacing w:after="0" w:line="240" w:lineRule="auto"/>
            </w:pPr>
            <w:r>
              <w:rPr>
                <w:rFonts w:ascii="Liberation Sans" w:hAnsi="Liberation Sans"/>
                <w:b/>
                <w:color w:val="FFFFFF"/>
                <w:sz w:val="18"/>
              </w:rPr>
              <w:t>kriging_gmt_*</w:t>
            </w:r>
          </w:p>
        </w:tc>
        <w:tc>
          <w:tcPr>
            <w:tcW w:type="dxa" w:w="6696"/>
            <w:shd w:fill="F4F7F9"/>
            <w:tcMar>
              <w:top w:w="52" w:type="dxa"/>
              <w:start w:w="100" w:type="dxa"/>
              <w:bottom w:w="52" w:type="dxa"/>
              <w:end w:w="100" w:type="dxa"/>
            </w:tcMar>
          </w:tcPr>
          <w:p>
            <w:pPr>
              <w:spacing w:after="0" w:line="240" w:lineRule="auto"/>
            </w:pPr>
            <w:r>
              <w:rPr>
                <w:rFonts w:ascii="Liberation Sans" w:hAnsi="Liberation Sans"/>
                <w:color w:val="273746"/>
                <w:sz w:val="18"/>
              </w:rPr>
              <w:t>Numeric grids, Bokeh RGBA grids, PNG review maps, and fitted model metadata</w:t>
            </w:r>
          </w:p>
        </w:tc>
      </w:tr>
      <w:tr>
        <w:trPr>
          <w:cantSplit/>
        </w:trPr>
        <w:tc>
          <w:tcPr>
            <w:tcW w:type="dxa" w:w="3096"/>
            <w:shd w:fill="17324D"/>
            <w:tcMar>
              <w:top w:w="52" w:type="dxa"/>
              <w:start w:w="100" w:type="dxa"/>
              <w:bottom w:w="52" w:type="dxa"/>
              <w:end w:w="100" w:type="dxa"/>
            </w:tcMar>
          </w:tcPr>
          <w:p>
            <w:pPr>
              <w:spacing w:after="0" w:line="240" w:lineRule="auto"/>
            </w:pPr>
            <w:r>
              <w:rPr>
                <w:rFonts w:ascii="Liberation Sans" w:hAnsi="Liberation Sans"/>
                <w:b/>
                <w:color w:val="FFFFFF"/>
                <w:sz w:val="18"/>
              </w:rPr>
              <w:t>data_quality_report.json</w:t>
            </w:r>
          </w:p>
        </w:tc>
        <w:tc>
          <w:tcPr>
            <w:tcW w:type="dxa" w:w="6696"/>
            <w:shd w:fill="F4F7F9"/>
            <w:tcMar>
              <w:top w:w="52" w:type="dxa"/>
              <w:start w:w="100" w:type="dxa"/>
              <w:bottom w:w="52" w:type="dxa"/>
              <w:end w:w="100" w:type="dxa"/>
            </w:tcMar>
          </w:tcPr>
          <w:p>
            <w:pPr>
              <w:spacing w:after="0" w:line="240" w:lineRule="auto"/>
            </w:pPr>
            <w:r>
              <w:rPr>
                <w:rFonts w:ascii="Liberation Sans" w:hAnsi="Liberation Sans"/>
                <w:color w:val="273746"/>
                <w:sz w:val="18"/>
              </w:rPr>
              <w:t>Counts, totals, exposed-layer audit, duplication check, and privacy note</w:t>
            </w:r>
          </w:p>
        </w:tc>
      </w:tr>
    </w:tbl>
    <w:p>
      <w:pPr>
        <w:spacing w:after="0"/>
      </w:pPr>
    </w:p>
    <w:p>
      <w:pPr>
        <w:pageBreakBefore/>
        <w:spacing w:before="0" w:after="0" w:line="20" w:lineRule="exact"/>
      </w:pPr>
      <w:r>
        <w:rPr>
          <w:sz w:val="2"/>
        </w:rPr>
      </w:r>
    </w:p>
    <w:tbl>
      <w:tblPr>
        <w:tblW w:type="auto" w:w="0"/>
        <w:jc w:val="center"/>
        <w:tblLayout w:type="fixed"/>
        <w:tblLook w:firstColumn="1" w:firstRow="1" w:lastColumn="0" w:lastRow="0" w:noHBand="0" w:noVBand="1" w:val="04A0"/>
      </w:tblPr>
      <w:tblGrid>
        <w:gridCol w:w="10454"/>
      </w:tblGrid>
      <w:tr>
        <w:tc>
          <w:tcPr>
            <w:tcW w:type="dxa" w:w="10080"/>
            <w:shd w:fill="17324D"/>
            <w:tcMar>
              <w:top w:w="150" w:type="dxa"/>
              <w:start w:w="190" w:type="dxa"/>
              <w:bottom w:w="150" w:type="dxa"/>
              <w:end w:w="190" w:type="dxa"/>
            </w:tcMar>
          </w:tcPr>
          <w:p>
            <w:pPr>
              <w:spacing w:after="40"/>
            </w:pPr>
            <w:r>
              <w:rPr>
                <w:rFonts w:ascii="Liberation Sans" w:hAnsi="Liberation Sans"/>
                <w:b/>
                <w:caps/>
                <w:color w:val="4CB8BE"/>
                <w:sz w:val="18"/>
              </w:rPr>
              <w:t>06  DASHBOARD USE</w:t>
            </w:r>
          </w:p>
          <w:p>
            <w:pPr>
              <w:spacing w:after="40"/>
            </w:pPr>
            <w:r>
              <w:rPr>
                <w:rFonts w:ascii="Liberation Sans" w:hAnsi="Liberation Sans"/>
                <w:b/>
                <w:color w:val="FFFFFF"/>
                <w:sz w:val="42"/>
              </w:rPr>
              <w:t>Layer exploration and overlap screening</w:t>
            </w:r>
          </w:p>
          <w:p>
            <w:pPr>
              <w:spacing w:after="0"/>
            </w:pPr>
            <w:r>
              <w:rPr>
                <w:rFonts w:ascii="Liberation Sans" w:hAnsi="Liberation Sans"/>
                <w:color w:val="D9E9ED"/>
                <w:sz w:val="21"/>
              </w:rPr>
              <w:t>Controls are intentionally transparent and interpretable</w:t>
            </w:r>
          </w:p>
        </w:tc>
      </w:tr>
    </w:tbl>
    <w:p>
      <w:pPr>
        <w:spacing w:after="0"/>
      </w:pPr>
    </w:p>
    <w:p>
      <w:pPr>
        <w:pStyle w:val="Heading1"/>
        <w:spacing w:before="60" w:after="140"/>
      </w:pPr>
      <w:r>
        <w:rPr>
          <w:rFonts w:ascii="Liberation Sans" w:hAnsi="Liberation Sans"/>
          <w:b/>
          <w:color w:val="17324D"/>
          <w:sz w:val="36"/>
        </w:rPr>
        <w:t>6.1  Primary map layer</w:t>
      </w:r>
    </w:p>
    <w:p>
      <w:pPr>
        <w:spacing w:after="100" w:line="259" w:lineRule="auto"/>
      </w:pPr>
      <w:r>
        <w:rPr>
          <w:rFonts w:ascii="Liberation Sans" w:hAnsi="Liberation Sans"/>
          <w:color w:val="273746"/>
          <w:sz w:val="20"/>
        </w:rPr>
        <w:t>Choose a composite, climate, growth, equity, housing, or parcel layer. The legend, histogram, hover value, opacity, and about-this-layer panel update together. A GMT selector appears only for tract precipitation, climate points, and kriging surfaces. A housing-type selector appears only for density and point views.</w:t>
      </w:r>
    </w:p>
    <w:p>
      <w:pPr>
        <w:pStyle w:val="Heading1"/>
        <w:spacing w:before="60" w:after="140"/>
      </w:pPr>
      <w:r>
        <w:rPr>
          <w:rFonts w:ascii="Liberation Sans" w:hAnsi="Liberation Sans"/>
          <w:b/>
          <w:color w:val="17324D"/>
          <w:sz w:val="36"/>
        </w:rPr>
        <w:t>6.2  Compound-hotspot typology</w:t>
      </w:r>
    </w:p>
    <w:p>
      <w:pPr>
        <w:spacing w:after="100" w:line="259" w:lineRule="auto"/>
      </w:pPr>
      <w:r>
        <w:rPr>
          <w:rFonts w:ascii="Liberation Sans" w:hAnsi="Liberation Sans"/>
          <w:color w:val="273746"/>
          <w:sz w:val="20"/>
        </w:rPr>
        <w:t>The noncompensatory hotspot layer retains all eight combinations of high precipitation hazard, projected household growth, and social vulnerability: none; hazard only; growth only; SVI only; hazard plus growth; hazard plus SVI; growth plus SVI; and all three.</w:t>
      </w:r>
    </w:p>
    <w:p>
      <w:pPr>
        <w:spacing w:after="100" w:line="259" w:lineRule="auto"/>
      </w:pPr>
      <w:r>
        <w:rPr>
          <w:rFonts w:ascii="Liberation Sans" w:hAnsi="Liberation Sans"/>
          <w:color w:val="273746"/>
          <w:sz w:val="20"/>
        </w:rPr>
        <w:t>A condition is high when it meets the countywide 80th-percentile threshold: GMT +2.5°C precipitation of at least 203.603 mm, projected household growth of at least 746 households, or SVI of at least 0.88386. The legend reports both the thresholds and tract counts.</w:t>
      </w:r>
    </w:p>
    <w:p>
      <w:pPr>
        <w:pStyle w:val="Heading1"/>
        <w:spacing w:before="60" w:after="140"/>
      </w:pPr>
      <w:r>
        <w:rPr>
          <w:rFonts w:ascii="Liberation Sans" w:hAnsi="Liberation Sans"/>
          <w:b/>
          <w:color w:val="17324D"/>
          <w:sz w:val="36"/>
        </w:rPr>
        <w:t>6.3  Configurable two-factor overlap mode</w:t>
      </w:r>
    </w:p>
    <w:p>
      <w:pPr>
        <w:spacing w:after="100" w:line="259" w:lineRule="auto"/>
      </w:pPr>
      <w:r>
        <w:rPr>
          <w:rFonts w:ascii="Liberation Sans" w:hAnsi="Liberation Sans"/>
          <w:color w:val="273746"/>
          <w:sz w:val="20"/>
        </w:rPr>
        <w:t>Enable the overlap switch, select factor A and factor B, and set a countywide percentile threshold from the 60th to the 95th percentile. Each tract is classified as neither high, factor-A-only, factor-B-only, or both high. The dashboard reports the exact numeric cutoffs and summarizes the both-high tracts and their projected residents, households, and jobs.</w:t>
      </w:r>
    </w:p>
    <w:p>
      <w:pPr>
        <w:pStyle w:val="Heading1"/>
        <w:spacing w:before="60" w:after="140"/>
      </w:pPr>
      <w:r>
        <w:rPr>
          <w:rFonts w:ascii="Liberation Sans" w:hAnsi="Liberation Sans"/>
          <w:b/>
          <w:color w:val="17324D"/>
          <w:sz w:val="36"/>
        </w:rPr>
        <w:t>6.4  Tract search and profiles</w:t>
      </w:r>
    </w:p>
    <w:p>
      <w:pPr>
        <w:spacing w:after="100" w:line="259" w:lineRule="auto"/>
      </w:pPr>
      <w:r>
        <w:rPr>
          <w:rFonts w:ascii="Liberation Sans" w:hAnsi="Liberation Sans"/>
          <w:color w:val="273746"/>
          <w:sz w:val="20"/>
        </w:rPr>
        <w:t>Enter an exact 11-digit GEOID to zoom and select a tract, or click a tract on the map. The right panel reports CHEI 2050, SVI, population and household change, hotspot class, parcel housing-unit change, precipitation across all four GMT thresholds, and 2020-versus-2050 population/household/employment values.</w:t>
      </w:r>
    </w:p>
    <w:p>
      <w:pPr>
        <w:pStyle w:val="Heading1"/>
        <w:spacing w:before="60" w:after="140"/>
      </w:pPr>
      <w:r>
        <w:rPr>
          <w:rFonts w:ascii="Liberation Sans" w:hAnsi="Liberation Sans"/>
          <w:b/>
          <w:color w:val="17324D"/>
          <w:sz w:val="36"/>
        </w:rPr>
        <w:t>6.5  Housing-stock point mode</w:t>
      </w:r>
    </w:p>
    <w:p>
      <w:pPr>
        <w:spacing w:after="100" w:line="259" w:lineRule="auto"/>
      </w:pPr>
      <w:r>
        <w:rPr>
          <w:rFonts w:ascii="Liberation Sans" w:hAnsi="Liberation Sans"/>
          <w:color w:val="273746"/>
          <w:sz w:val="20"/>
        </w:rPr>
        <w:t>In standalone mode, the map displays the embedded representative sample. In server mode, every pan or zoom triggers a bounded API request for source points in the visible map extent. Use the full-record density grid for countywide pattern comparison and the point layer for local distribution inspection.</w:t>
      </w:r>
    </w:p>
    <w:p>
      <w:pPr>
        <w:pStyle w:val="Heading1"/>
        <w:spacing w:before="60" w:after="140"/>
      </w:pPr>
      <w:r>
        <w:rPr>
          <w:rFonts w:ascii="Liberation Sans" w:hAnsi="Liberation Sans"/>
          <w:b/>
          <w:color w:val="17324D"/>
          <w:sz w:val="36"/>
        </w:rPr>
        <w:t>6.6  Interpretation</w:t>
      </w:r>
    </w:p>
    <w:p>
      <w:pPr>
        <w:spacing w:after="100" w:line="259" w:lineRule="auto"/>
      </w:pPr>
      <w:r>
        <w:rPr>
          <w:rFonts w:ascii="Liberation Sans" w:hAnsi="Liberation Sans"/>
          <w:color w:val="273746"/>
          <w:sz w:val="20"/>
        </w:rPr>
        <w:t>CHEI, kriging, regional growth forecasts, parcel projections, and vulnerability indicators are screening inputs. The dashboard is designed to reveal spatial co-location and support further analysis; it does not establish causality, engineering design criteria, parcel-level eligibility, or an official risk determination.</w:t>
      </w:r>
    </w:p>
    <w:p>
      <w:pPr>
        <w:pageBreakBefore/>
        <w:spacing w:before="0" w:after="0" w:line="20" w:lineRule="exact"/>
      </w:pPr>
      <w:r>
        <w:rPr>
          <w:sz w:val="2"/>
        </w:rPr>
      </w:r>
    </w:p>
    <w:tbl>
      <w:tblPr>
        <w:tblW w:type="auto" w:w="0"/>
        <w:jc w:val="center"/>
        <w:tblLayout w:type="fixed"/>
        <w:tblLook w:firstColumn="1" w:firstRow="1" w:lastColumn="0" w:lastRow="0" w:noHBand="0" w:noVBand="1" w:val="04A0"/>
      </w:tblPr>
      <w:tblGrid>
        <w:gridCol w:w="10454"/>
      </w:tblGrid>
      <w:tr>
        <w:tc>
          <w:tcPr>
            <w:tcW w:type="dxa" w:w="10080"/>
            <w:shd w:fill="17324D"/>
            <w:tcMar>
              <w:top w:w="150" w:type="dxa"/>
              <w:start w:w="190" w:type="dxa"/>
              <w:bottom w:w="150" w:type="dxa"/>
              <w:end w:w="190" w:type="dxa"/>
            </w:tcMar>
          </w:tcPr>
          <w:p>
            <w:pPr>
              <w:spacing w:after="40"/>
            </w:pPr>
            <w:r>
              <w:rPr>
                <w:rFonts w:ascii="Liberation Sans" w:hAnsi="Liberation Sans"/>
                <w:b/>
                <w:caps/>
                <w:color w:val="4CB8BE"/>
                <w:sz w:val="18"/>
              </w:rPr>
              <w:t>07  DEPLOYMENT</w:t>
            </w:r>
          </w:p>
          <w:p>
            <w:pPr>
              <w:spacing w:after="40"/>
            </w:pPr>
            <w:r>
              <w:rPr>
                <w:rFonts w:ascii="Liberation Sans" w:hAnsi="Liberation Sans"/>
                <w:b/>
                <w:color w:val="FFFFFF"/>
                <w:sz w:val="42"/>
              </w:rPr>
              <w:t>Publish the dashboard with the included container files</w:t>
            </w:r>
          </w:p>
          <w:p>
            <w:pPr>
              <w:spacing w:after="0"/>
            </w:pPr>
            <w:r>
              <w:rPr>
                <w:rFonts w:ascii="Liberation Sans" w:hAnsi="Liberation Sans"/>
                <w:color w:val="D9E9ED"/>
                <w:sz w:val="21"/>
              </w:rPr>
              <w:t>The package is deployment-ready but does not create an external account or domain</w:t>
            </w:r>
          </w:p>
        </w:tc>
      </w:tr>
    </w:tbl>
    <w:p>
      <w:pPr>
        <w:spacing w:after="0"/>
      </w:pPr>
    </w:p>
    <w:p>
      <w:pPr>
        <w:pStyle w:val="Heading1"/>
        <w:spacing w:before="60" w:after="140"/>
      </w:pPr>
      <w:r>
        <w:rPr>
          <w:rFonts w:ascii="Liberation Sans" w:hAnsi="Liberation Sans"/>
          <w:b/>
          <w:color w:val="17324D"/>
          <w:sz w:val="36"/>
        </w:rPr>
        <w:t>7.1  Build and run with Docker</w:t>
      </w:r>
    </w:p>
    <w:tbl>
      <w:tblPr>
        <w:tblW w:type="auto" w:w="0"/>
        <w:jc w:val="center"/>
        <w:tblLook w:firstColumn="1" w:firstRow="1" w:lastColumn="0" w:lastRow="0" w:noHBand="0" w:noVBand="1" w:val="04A0"/>
      </w:tblPr>
      <w:tblGrid>
        <w:gridCol w:w="10454"/>
      </w:tblGrid>
      <w:tr>
        <w:tc>
          <w:tcPr>
            <w:tcW w:type="dxa" w:w="10454"/>
            <w:shd w:fill="F1F4F6"/>
            <w:tcBorders>
              <w:left w:val="single" w:sz="14" w:color="168C95"/>
            </w:tcBorders>
            <w:tcMar>
              <w:top w:w="100" w:type="dxa"/>
              <w:start w:w="150" w:type="dxa"/>
              <w:bottom w:w="100" w:type="dxa"/>
              <w:end w:w="130" w:type="dxa"/>
            </w:tcMar>
          </w:tcPr>
          <w:p>
            <w:pPr>
              <w:spacing w:after="0"/>
            </w:pPr>
            <w:r>
              <w:rPr>
                <w:rFonts w:ascii="Liberation Mono" w:hAnsi="Liberation Mono"/>
                <w:color w:val="273746"/>
                <w:sz w:val="17"/>
              </w:rPr>
              <w:t>docker build -t climate-housing-exposure-index .</w:t>
            </w:r>
            <w:r>
              <w:br/>
            </w:r>
            <w:r>
              <w:rPr>
                <w:rFonts w:ascii="Liberation Mono" w:hAnsi="Liberation Mono"/>
                <w:color w:val="273746"/>
                <w:sz w:val="17"/>
              </w:rPr>
              <w:t>docker run --rm -p 8050:8050 climate-housing-exposure-index</w:t>
            </w:r>
          </w:p>
        </w:tc>
      </w:tr>
    </w:tbl>
    <w:p>
      <w:pPr>
        <w:spacing w:after="0"/>
      </w:pPr>
    </w:p>
    <w:p>
      <w:pPr>
        <w:spacing w:after="100" w:line="259" w:lineRule="auto"/>
      </w:pPr>
      <w:r>
        <w:rPr>
          <w:rFonts w:ascii="Liberation Sans" w:hAnsi="Liberation Sans"/>
          <w:color w:val="273746"/>
          <w:sz w:val="20"/>
        </w:rPr>
        <w:t>Test the local container at http://127.0.0.1:8050 and confirm that /api/health returns status=ok.</w:t>
      </w:r>
    </w:p>
    <w:p>
      <w:pPr>
        <w:pStyle w:val="Heading1"/>
        <w:spacing w:before="60" w:after="140"/>
      </w:pPr>
      <w:r>
        <w:rPr>
          <w:rFonts w:ascii="Liberation Sans" w:hAnsi="Liberation Sans"/>
          <w:b/>
          <w:color w:val="17324D"/>
          <w:sz w:val="36"/>
        </w:rPr>
        <w:t>7.2  Deploy to a container host</w:t>
      </w:r>
    </w:p>
    <w:tbl>
      <w:tblPr>
        <w:tblW w:type="auto" w:w="0"/>
        <w:jc w:val="center"/>
        <w:tblLayout w:type="fixed"/>
        <w:tblLook w:firstColumn="1" w:firstRow="1" w:lastColumn="0" w:lastRow="0" w:noHBand="0" w:noVBand="1" w:val="04A0"/>
      </w:tblPr>
      <w:tblGrid>
        <w:gridCol w:w="691"/>
        <w:gridCol w:w="9144"/>
      </w:tblGrid>
      <w:tr>
        <w:tc>
          <w:tcPr>
            <w:tcW w:type="dxa" w:w="691"/>
            <w:shd w:fill="168C95"/>
            <w:vAlign w:val="center"/>
          </w:tcPr>
          <w:p>
            <w:pPr>
              <w:jc w:val="center"/>
            </w:pPr>
            <w:r>
              <w:rPr>
                <w:rFonts w:ascii="Liberation Sans" w:hAnsi="Liberation Sans"/>
                <w:b/>
                <w:color w:val="FFFFFF"/>
                <w:sz w:val="24"/>
              </w:rPr>
              <w:t>1</w:t>
            </w:r>
          </w:p>
        </w:tc>
        <w:tc>
          <w:tcPr>
            <w:tcW w:type="dxa" w:w="5227"/>
            <w:shd w:fill="F4F7F9"/>
            <w:tcMar>
              <w:top w:w="85" w:type="dxa"/>
              <w:start w:w="130" w:type="dxa"/>
              <w:bottom w:w="85" w:type="dxa"/>
              <w:end w:w="130" w:type="dxa"/>
            </w:tcMar>
          </w:tcPr>
          <w:p>
            <w:r>
              <w:rPr>
                <w:rFonts w:ascii="Liberation Sans" w:hAnsi="Liberation Sans"/>
                <w:b/>
                <w:color w:val="17324D"/>
                <w:sz w:val="21"/>
              </w:rPr>
              <w:t>Create a repository</w:t>
            </w:r>
          </w:p>
          <w:p>
            <w:pPr>
              <w:spacing w:after="0"/>
            </w:pPr>
            <w:r>
              <w:rPr>
                <w:rFonts w:ascii="Liberation Sans" w:hAnsi="Liberation Sans"/>
                <w:color w:val="273746"/>
                <w:sz w:val="19"/>
              </w:rPr>
              <w:t>Upload this package without the extracted 204 MB source geodatabase. The prepared data directory is sufficient to run the app.</w:t>
            </w:r>
          </w:p>
        </w:tc>
      </w:tr>
    </w:tbl>
    <w:p>
      <w:pPr>
        <w:spacing w:after="0"/>
      </w:pPr>
    </w:p>
    <w:tbl>
      <w:tblPr>
        <w:tblW w:type="auto" w:w="0"/>
        <w:jc w:val="center"/>
        <w:tblLayout w:type="fixed"/>
        <w:tblLook w:firstColumn="1" w:firstRow="1" w:lastColumn="0" w:lastRow="0" w:noHBand="0" w:noVBand="1" w:val="04A0"/>
      </w:tblPr>
      <w:tblGrid>
        <w:gridCol w:w="691"/>
        <w:gridCol w:w="9144"/>
      </w:tblGrid>
      <w:tr>
        <w:tc>
          <w:tcPr>
            <w:tcW w:type="dxa" w:w="691"/>
            <w:shd w:fill="168C95"/>
            <w:vAlign w:val="center"/>
          </w:tcPr>
          <w:p>
            <w:pPr>
              <w:jc w:val="center"/>
            </w:pPr>
            <w:r>
              <w:rPr>
                <w:rFonts w:ascii="Liberation Sans" w:hAnsi="Liberation Sans"/>
                <w:b/>
                <w:color w:val="FFFFFF"/>
                <w:sz w:val="24"/>
              </w:rPr>
              <w:t>2</w:t>
            </w:r>
          </w:p>
        </w:tc>
        <w:tc>
          <w:tcPr>
            <w:tcW w:type="dxa" w:w="5227"/>
            <w:shd w:fill="F4F7F9"/>
            <w:tcMar>
              <w:top w:w="85" w:type="dxa"/>
              <w:start w:w="130" w:type="dxa"/>
              <w:bottom w:w="85" w:type="dxa"/>
              <w:end w:w="130" w:type="dxa"/>
            </w:tcMar>
          </w:tcPr>
          <w:p>
            <w:r>
              <w:rPr>
                <w:rFonts w:ascii="Liberation Sans" w:hAnsi="Liberation Sans"/>
                <w:b/>
                <w:color w:val="17324D"/>
                <w:sz w:val="21"/>
              </w:rPr>
              <w:t>Create a Docker web service</w:t>
            </w:r>
          </w:p>
          <w:p>
            <w:pPr>
              <w:spacing w:after="0"/>
            </w:pPr>
            <w:r>
              <w:rPr>
                <w:rFonts w:ascii="Liberation Sans" w:hAnsi="Liberation Sans"/>
                <w:color w:val="273746"/>
                <w:sz w:val="19"/>
              </w:rPr>
              <w:t>Use the included Dockerfile or render.yaml example. Allocate enough image/storage capacity for the processed data and standalone HTML.</w:t>
            </w:r>
          </w:p>
        </w:tc>
      </w:tr>
    </w:tbl>
    <w:p>
      <w:pPr>
        <w:spacing w:after="0"/>
      </w:pPr>
    </w:p>
    <w:tbl>
      <w:tblPr>
        <w:tblW w:type="auto" w:w="0"/>
        <w:jc w:val="center"/>
        <w:tblLayout w:type="fixed"/>
        <w:tblLook w:firstColumn="1" w:firstRow="1" w:lastColumn="0" w:lastRow="0" w:noHBand="0" w:noVBand="1" w:val="04A0"/>
      </w:tblPr>
      <w:tblGrid>
        <w:gridCol w:w="691"/>
        <w:gridCol w:w="9144"/>
      </w:tblGrid>
      <w:tr>
        <w:tc>
          <w:tcPr>
            <w:tcW w:type="dxa" w:w="691"/>
            <w:shd w:fill="168C95"/>
            <w:vAlign w:val="center"/>
          </w:tcPr>
          <w:p>
            <w:pPr>
              <w:jc w:val="center"/>
            </w:pPr>
            <w:r>
              <w:rPr>
                <w:rFonts w:ascii="Liberation Sans" w:hAnsi="Liberation Sans"/>
                <w:b/>
                <w:color w:val="FFFFFF"/>
                <w:sz w:val="24"/>
              </w:rPr>
              <w:t>3</w:t>
            </w:r>
          </w:p>
        </w:tc>
        <w:tc>
          <w:tcPr>
            <w:tcW w:type="dxa" w:w="5227"/>
            <w:shd w:fill="F4F7F9"/>
            <w:tcMar>
              <w:top w:w="85" w:type="dxa"/>
              <w:start w:w="130" w:type="dxa"/>
              <w:bottom w:w="85" w:type="dxa"/>
              <w:end w:w="130" w:type="dxa"/>
            </w:tcMar>
          </w:tcPr>
          <w:p>
            <w:r>
              <w:rPr>
                <w:rFonts w:ascii="Liberation Sans" w:hAnsi="Liberation Sans"/>
                <w:b/>
                <w:color w:val="17324D"/>
                <w:sz w:val="21"/>
              </w:rPr>
              <w:t>Verify the service</w:t>
            </w:r>
          </w:p>
          <w:p>
            <w:pPr>
              <w:spacing w:after="0"/>
            </w:pPr>
            <w:r>
              <w:rPr>
                <w:rFonts w:ascii="Liberation Sans" w:hAnsi="Liberation Sans"/>
                <w:color w:val="273746"/>
                <w:sz w:val="19"/>
              </w:rPr>
              <w:t>Open the platform URL, inspect several layers, pan the housing-point map, and check /api/health.</w:t>
            </w:r>
          </w:p>
        </w:tc>
      </w:tr>
    </w:tbl>
    <w:p>
      <w:pPr>
        <w:spacing w:after="0"/>
      </w:pPr>
    </w:p>
    <w:tbl>
      <w:tblPr>
        <w:tblW w:type="auto" w:w="0"/>
        <w:jc w:val="center"/>
        <w:tblLayout w:type="fixed"/>
        <w:tblLook w:firstColumn="1" w:firstRow="1" w:lastColumn="0" w:lastRow="0" w:noHBand="0" w:noVBand="1" w:val="04A0"/>
      </w:tblPr>
      <w:tblGrid>
        <w:gridCol w:w="691"/>
        <w:gridCol w:w="9144"/>
      </w:tblGrid>
      <w:tr>
        <w:tc>
          <w:tcPr>
            <w:tcW w:type="dxa" w:w="691"/>
            <w:shd w:fill="168C95"/>
            <w:vAlign w:val="center"/>
          </w:tcPr>
          <w:p>
            <w:pPr>
              <w:jc w:val="center"/>
            </w:pPr>
            <w:r>
              <w:rPr>
                <w:rFonts w:ascii="Liberation Sans" w:hAnsi="Liberation Sans"/>
                <w:b/>
                <w:color w:val="FFFFFF"/>
                <w:sz w:val="24"/>
              </w:rPr>
              <w:t>4</w:t>
            </w:r>
          </w:p>
        </w:tc>
        <w:tc>
          <w:tcPr>
            <w:tcW w:type="dxa" w:w="5227"/>
            <w:shd w:fill="F4F7F9"/>
            <w:tcMar>
              <w:top w:w="85" w:type="dxa"/>
              <w:start w:w="130" w:type="dxa"/>
              <w:bottom w:w="85" w:type="dxa"/>
              <w:end w:w="130" w:type="dxa"/>
            </w:tcMar>
          </w:tcPr>
          <w:p>
            <w:r>
              <w:rPr>
                <w:rFonts w:ascii="Liberation Sans" w:hAnsi="Liberation Sans"/>
                <w:b/>
                <w:color w:val="17324D"/>
                <w:sz w:val="21"/>
              </w:rPr>
              <w:t>Publish the access link</w:t>
            </w:r>
          </w:p>
          <w:p>
            <w:pPr>
              <w:spacing w:after="0"/>
            </w:pPr>
            <w:r>
              <w:rPr>
                <w:rFonts w:ascii="Liberation Sans" w:hAnsi="Liberation Sans"/>
                <w:color w:val="273746"/>
                <w:sz w:val="19"/>
              </w:rPr>
              <w:t>Use the provider-issued HTTPS address or map a custom domain. That address becomes the public dashboard access link.</w:t>
            </w:r>
          </w:p>
        </w:tc>
      </w:tr>
    </w:tbl>
    <w:p>
      <w:pPr>
        <w:spacing w:after="0"/>
      </w:pPr>
    </w:p>
    <w:p>
      <w:pPr>
        <w:spacing w:before="140" w:after="80"/>
      </w:pPr>
      <w:r>
        <w:rPr>
          <w:rFonts w:ascii="Liberation Sans" w:hAnsi="Liberation Sans"/>
          <w:b/>
          <w:color w:val="168C95"/>
          <w:sz w:val="25"/>
        </w:rPr>
        <w:t>Operational endpoints</w:t>
      </w:r>
    </w:p>
    <w:tbl>
      <w:tblPr>
        <w:tblW w:type="auto" w:w="0"/>
        <w:jc w:val="center"/>
        <w:tblLayout w:type="fixed"/>
        <w:tblLook w:firstColumn="1" w:firstRow="1" w:lastColumn="0" w:lastRow="0" w:noHBand="0" w:noVBand="1" w:val="04A0"/>
      </w:tblPr>
      <w:tblGrid>
        <w:gridCol w:w="5227"/>
        <w:gridCol w:w="5227"/>
      </w:tblGrid>
      <w:tr>
        <w:trPr>
          <w:cantSplit/>
        </w:trPr>
        <w:tc>
          <w:tcPr>
            <w:tcW w:type="dxa" w:w="3096"/>
            <w:shd w:fill="17324D"/>
            <w:tcMar>
              <w:top w:w="52" w:type="dxa"/>
              <w:start w:w="100" w:type="dxa"/>
              <w:bottom w:w="52" w:type="dxa"/>
              <w:end w:w="100" w:type="dxa"/>
            </w:tcMar>
          </w:tcPr>
          <w:p>
            <w:pPr>
              <w:spacing w:after="0" w:line="240" w:lineRule="auto"/>
            </w:pPr>
            <w:r>
              <w:rPr>
                <w:rFonts w:ascii="Liberation Sans" w:hAnsi="Liberation Sans"/>
                <w:b/>
                <w:color w:val="FFFFFF"/>
                <w:sz w:val="18"/>
              </w:rPr>
              <w:t>/</w:t>
            </w:r>
          </w:p>
        </w:tc>
        <w:tc>
          <w:tcPr>
            <w:tcW w:type="dxa" w:w="6696"/>
            <w:shd w:fill="F4F7F9"/>
            <w:tcMar>
              <w:top w:w="52" w:type="dxa"/>
              <w:start w:w="100" w:type="dxa"/>
              <w:bottom w:w="52" w:type="dxa"/>
              <w:end w:w="100" w:type="dxa"/>
            </w:tcMar>
          </w:tcPr>
          <w:p>
            <w:pPr>
              <w:spacing w:after="0" w:line="240" w:lineRule="auto"/>
            </w:pPr>
            <w:r>
              <w:rPr>
                <w:rFonts w:ascii="Liberation Sans" w:hAnsi="Liberation Sans"/>
                <w:color w:val="273746"/>
                <w:sz w:val="18"/>
              </w:rPr>
              <w:t>Dashboard HTML</w:t>
            </w:r>
          </w:p>
        </w:tc>
      </w:tr>
      <w:tr>
        <w:trPr>
          <w:cantSplit/>
        </w:trPr>
        <w:tc>
          <w:tcPr>
            <w:tcW w:type="dxa" w:w="3096"/>
            <w:shd w:fill="17324D"/>
            <w:tcMar>
              <w:top w:w="52" w:type="dxa"/>
              <w:start w:w="100" w:type="dxa"/>
              <w:bottom w:w="52" w:type="dxa"/>
              <w:end w:w="100" w:type="dxa"/>
            </w:tcMar>
          </w:tcPr>
          <w:p>
            <w:pPr>
              <w:spacing w:after="0" w:line="240" w:lineRule="auto"/>
            </w:pPr>
            <w:r>
              <w:rPr>
                <w:rFonts w:ascii="Liberation Sans" w:hAnsi="Liberation Sans"/>
                <w:b/>
                <w:color w:val="FFFFFF"/>
                <w:sz w:val="18"/>
              </w:rPr>
              <w:t>/api/health</w:t>
            </w:r>
          </w:p>
        </w:tc>
        <w:tc>
          <w:tcPr>
            <w:tcW w:type="dxa" w:w="6696"/>
            <w:shd w:fill="F4F7F9"/>
            <w:tcMar>
              <w:top w:w="52" w:type="dxa"/>
              <w:start w:w="100" w:type="dxa"/>
              <w:bottom w:w="52" w:type="dxa"/>
              <w:end w:w="100" w:type="dxa"/>
            </w:tcMar>
          </w:tcPr>
          <w:p>
            <w:pPr>
              <w:spacing w:after="0" w:line="240" w:lineRule="auto"/>
            </w:pPr>
            <w:r>
              <w:rPr>
                <w:rFonts w:ascii="Liberation Sans" w:hAnsi="Liberation Sans"/>
                <w:color w:val="273746"/>
                <w:sz w:val="18"/>
              </w:rPr>
              <w:t>Application and source-point readiness check</w:t>
            </w:r>
          </w:p>
        </w:tc>
      </w:tr>
      <w:tr>
        <w:trPr>
          <w:cantSplit/>
        </w:trPr>
        <w:tc>
          <w:tcPr>
            <w:tcW w:type="dxa" w:w="3096"/>
            <w:shd w:fill="17324D"/>
            <w:tcMar>
              <w:top w:w="52" w:type="dxa"/>
              <w:start w:w="100" w:type="dxa"/>
              <w:bottom w:w="52" w:type="dxa"/>
              <w:end w:w="100" w:type="dxa"/>
            </w:tcMar>
          </w:tcPr>
          <w:p>
            <w:pPr>
              <w:spacing w:after="0" w:line="240" w:lineRule="auto"/>
            </w:pPr>
            <w:r>
              <w:rPr>
                <w:rFonts w:ascii="Liberation Sans" w:hAnsi="Liberation Sans"/>
                <w:b/>
                <w:color w:val="FFFFFF"/>
                <w:sz w:val="18"/>
              </w:rPr>
              <w:t>/api/metadata</w:t>
            </w:r>
          </w:p>
        </w:tc>
        <w:tc>
          <w:tcPr>
            <w:tcW w:type="dxa" w:w="6696"/>
            <w:shd w:fill="F4F7F9"/>
            <w:tcMar>
              <w:top w:w="52" w:type="dxa"/>
              <w:start w:w="100" w:type="dxa"/>
              <w:bottom w:w="52" w:type="dxa"/>
              <w:end w:w="100" w:type="dxa"/>
            </w:tcMar>
          </w:tcPr>
          <w:p>
            <w:pPr>
              <w:spacing w:after="0" w:line="240" w:lineRule="auto"/>
            </w:pPr>
            <w:r>
              <w:rPr>
                <w:rFonts w:ascii="Liberation Sans" w:hAnsi="Liberation Sans"/>
                <w:color w:val="273746"/>
                <w:sz w:val="18"/>
              </w:rPr>
              <w:t>Data audit JSON</w:t>
            </w:r>
          </w:p>
        </w:tc>
      </w:tr>
      <w:tr>
        <w:trPr>
          <w:cantSplit/>
        </w:trPr>
        <w:tc>
          <w:tcPr>
            <w:tcW w:type="dxa" w:w="3096"/>
            <w:shd w:fill="17324D"/>
            <w:tcMar>
              <w:top w:w="52" w:type="dxa"/>
              <w:start w:w="100" w:type="dxa"/>
              <w:bottom w:w="52" w:type="dxa"/>
              <w:end w:w="100" w:type="dxa"/>
            </w:tcMar>
          </w:tcPr>
          <w:p>
            <w:pPr>
              <w:spacing w:after="0" w:line="240" w:lineRule="auto"/>
            </w:pPr>
            <w:r>
              <w:rPr>
                <w:rFonts w:ascii="Liberation Sans" w:hAnsi="Liberation Sans"/>
                <w:b/>
                <w:color w:val="FFFFFF"/>
                <w:sz w:val="18"/>
              </w:rPr>
              <w:t>/api/housing-points</w:t>
            </w:r>
          </w:p>
        </w:tc>
        <w:tc>
          <w:tcPr>
            <w:tcW w:type="dxa" w:w="6696"/>
            <w:shd w:fill="F4F7F9"/>
            <w:tcMar>
              <w:top w:w="52" w:type="dxa"/>
              <w:start w:w="100" w:type="dxa"/>
              <w:bottom w:w="52" w:type="dxa"/>
              <w:end w:w="100" w:type="dxa"/>
            </w:tcMar>
          </w:tcPr>
          <w:p>
            <w:pPr>
              <w:spacing w:after="0" w:line="240" w:lineRule="auto"/>
            </w:pPr>
            <w:r>
              <w:rPr>
                <w:rFonts w:ascii="Liberation Sans" w:hAnsi="Liberation Sans"/>
                <w:color w:val="273746"/>
                <w:sz w:val="18"/>
              </w:rPr>
              <w:t>Viewport-filtered point response; maximum response size is capped</w:t>
            </w:r>
          </w:p>
        </w:tc>
      </w:tr>
    </w:tbl>
    <w:p>
      <w:pPr>
        <w:spacing w:after="0"/>
      </w:pPr>
    </w:p>
    <w:p>
      <w:pPr>
        <w:spacing w:after="100" w:line="259" w:lineRule="auto"/>
      </w:pPr>
      <w:r>
        <w:rPr>
          <w:rFonts w:ascii="Liberation Sans" w:hAnsi="Liberation Sans"/>
          <w:color w:val="273746"/>
          <w:sz w:val="20"/>
        </w:rPr>
        <w:t>A live external URL is not generated by the offline build environment. The standalone HTML is immediately accessible from the delivered package, and the public-deployment configuration is included for an authorized hosting account.</w:t>
      </w:r>
    </w:p>
    <w:p>
      <w:pPr>
        <w:pageBreakBefore/>
        <w:spacing w:before="0" w:after="0" w:line="20" w:lineRule="exact"/>
      </w:pPr>
      <w:r>
        <w:rPr>
          <w:sz w:val="2"/>
        </w:rPr>
      </w:r>
    </w:p>
    <w:tbl>
      <w:tblPr>
        <w:tblW w:type="auto" w:w="0"/>
        <w:jc w:val="center"/>
        <w:tblLayout w:type="fixed"/>
        <w:tblLook w:firstColumn="1" w:firstRow="1" w:lastColumn="0" w:lastRow="0" w:noHBand="0" w:noVBand="1" w:val="04A0"/>
      </w:tblPr>
      <w:tblGrid>
        <w:gridCol w:w="10454"/>
      </w:tblGrid>
      <w:tr>
        <w:tc>
          <w:tcPr>
            <w:tcW w:type="dxa" w:w="10080"/>
            <w:shd w:fill="17324D"/>
            <w:tcMar>
              <w:top w:w="150" w:type="dxa"/>
              <w:start w:w="190" w:type="dxa"/>
              <w:bottom w:w="150" w:type="dxa"/>
              <w:end w:w="190" w:type="dxa"/>
            </w:tcMar>
          </w:tcPr>
          <w:p>
            <w:pPr>
              <w:spacing w:after="40"/>
            </w:pPr>
            <w:r>
              <w:rPr>
                <w:rFonts w:ascii="Liberation Sans" w:hAnsi="Liberation Sans"/>
                <w:b/>
                <w:caps/>
                <w:color w:val="4CB8BE"/>
                <w:sz w:val="18"/>
              </w:rPr>
              <w:t>08  QUALITY, TERMS, AND SOURCES</w:t>
            </w:r>
          </w:p>
          <w:p>
            <w:pPr>
              <w:spacing w:after="40"/>
            </w:pPr>
            <w:r>
              <w:rPr>
                <w:rFonts w:ascii="Liberation Sans" w:hAnsi="Liberation Sans"/>
                <w:b/>
                <w:color w:val="FFFFFF"/>
                <w:sz w:val="42"/>
              </w:rPr>
              <w:t>Validation record and responsible-use requirements</w:t>
            </w:r>
          </w:p>
          <w:p>
            <w:pPr>
              <w:spacing w:after="0"/>
            </w:pPr>
            <w:r>
              <w:rPr>
                <w:rFonts w:ascii="Liberation Sans" w:hAnsi="Liberation Sans"/>
                <w:color w:val="D9E9ED"/>
                <w:sz w:val="21"/>
              </w:rPr>
              <w:t>Use the dashboard as an exploratory evidence layer, not as a sole decision basis</w:t>
            </w:r>
          </w:p>
        </w:tc>
      </w:tr>
    </w:tbl>
    <w:p>
      <w:pPr>
        <w:spacing w:after="0"/>
      </w:pPr>
    </w:p>
    <w:p>
      <w:pPr>
        <w:pStyle w:val="Heading1"/>
        <w:spacing w:before="60" w:after="140"/>
      </w:pPr>
      <w:r>
        <w:rPr>
          <w:rFonts w:ascii="Liberation Sans" w:hAnsi="Liberation Sans"/>
          <w:b/>
          <w:color w:val="17324D"/>
          <w:sz w:val="36"/>
        </w:rPr>
        <w:t>8.1  Completed validation</w:t>
      </w:r>
    </w:p>
    <w:tbl>
      <w:tblPr>
        <w:tblW w:type="auto" w:w="0"/>
        <w:jc w:val="center"/>
        <w:tblLayout w:type="fixed"/>
        <w:tblLook w:firstColumn="1" w:firstRow="1" w:lastColumn="0" w:lastRow="0" w:noHBand="0" w:noVBand="1" w:val="04A0"/>
      </w:tblPr>
      <w:tblGrid>
        <w:gridCol w:w="5227"/>
        <w:gridCol w:w="5227"/>
      </w:tblGrid>
      <w:tr>
        <w:trPr>
          <w:cantSplit/>
        </w:trPr>
        <w:tc>
          <w:tcPr>
            <w:tcW w:type="dxa" w:w="3096"/>
            <w:shd w:fill="17324D"/>
            <w:tcMar>
              <w:top w:w="52" w:type="dxa"/>
              <w:start w:w="100" w:type="dxa"/>
              <w:bottom w:w="52" w:type="dxa"/>
              <w:end w:w="100" w:type="dxa"/>
            </w:tcMar>
          </w:tcPr>
          <w:p>
            <w:pPr>
              <w:spacing w:after="0" w:line="240" w:lineRule="auto"/>
            </w:pPr>
            <w:r>
              <w:rPr>
                <w:rFonts w:ascii="Liberation Sans" w:hAnsi="Liberation Sans"/>
                <w:b/>
                <w:color w:val="FFFFFF"/>
                <w:sz w:val="18"/>
              </w:rPr>
              <w:t>Data integrity</w:t>
            </w:r>
          </w:p>
        </w:tc>
        <w:tc>
          <w:tcPr>
            <w:tcW w:type="dxa" w:w="6696"/>
            <w:shd w:fill="F4F7F9"/>
            <w:tcMar>
              <w:top w:w="52" w:type="dxa"/>
              <w:start w:w="100" w:type="dxa"/>
              <w:bottom w:w="52" w:type="dxa"/>
              <w:end w:w="100" w:type="dxa"/>
            </w:tcMar>
          </w:tcPr>
          <w:p>
            <w:pPr>
              <w:spacing w:after="0" w:line="240" w:lineRule="auto"/>
            </w:pPr>
            <w:r>
              <w:rPr>
                <w:rFonts w:ascii="Liberation Sans" w:hAnsi="Liberation Sans"/>
                <w:color w:val="273746"/>
                <w:sz w:val="18"/>
              </w:rPr>
              <w:t>30 GDB layers inventoried; 1,115 tracts; 20,344 parcels; sorted full-point arrays verified.</w:t>
            </w:r>
          </w:p>
        </w:tc>
      </w:tr>
      <w:tr>
        <w:trPr>
          <w:cantSplit/>
        </w:trPr>
        <w:tc>
          <w:tcPr>
            <w:tcW w:type="dxa" w:w="3096"/>
            <w:shd w:fill="17324D"/>
            <w:tcMar>
              <w:top w:w="52" w:type="dxa"/>
              <w:start w:w="100" w:type="dxa"/>
              <w:bottom w:w="52" w:type="dxa"/>
              <w:end w:w="100" w:type="dxa"/>
            </w:tcMar>
          </w:tcPr>
          <w:p>
            <w:pPr>
              <w:spacing w:after="0" w:line="240" w:lineRule="auto"/>
            </w:pPr>
            <w:r>
              <w:rPr>
                <w:rFonts w:ascii="Liberation Sans" w:hAnsi="Liberation Sans"/>
                <w:b/>
                <w:color w:val="FFFFFF"/>
                <w:sz w:val="18"/>
              </w:rPr>
              <w:t>Interactive behavior</w:t>
            </w:r>
          </w:p>
        </w:tc>
        <w:tc>
          <w:tcPr>
            <w:tcW w:type="dxa" w:w="6696"/>
            <w:shd w:fill="F4F7F9"/>
            <w:tcMar>
              <w:top w:w="52" w:type="dxa"/>
              <w:start w:w="100" w:type="dxa"/>
              <w:bottom w:w="52" w:type="dxa"/>
              <w:end w:w="100" w:type="dxa"/>
            </w:tcMar>
          </w:tcPr>
          <w:p>
            <w:pPr>
              <w:spacing w:after="0" w:line="240" w:lineRule="auto"/>
            </w:pPr>
            <w:r>
              <w:rPr>
                <w:rFonts w:ascii="Liberation Sans" w:hAnsi="Liberation Sans"/>
                <w:color w:val="273746"/>
                <w:sz w:val="18"/>
              </w:rPr>
              <w:t>Legends, distribution plots, GMT switching, kriging, hotspot combinations, overlap thresholds, selection, and charts tested without JavaScript exceptions.</w:t>
            </w:r>
          </w:p>
        </w:tc>
      </w:tr>
      <w:tr>
        <w:trPr>
          <w:cantSplit/>
        </w:trPr>
        <w:tc>
          <w:tcPr>
            <w:tcW w:type="dxa" w:w="3096"/>
            <w:shd w:fill="17324D"/>
            <w:tcMar>
              <w:top w:w="52" w:type="dxa"/>
              <w:start w:w="100" w:type="dxa"/>
              <w:bottom w:w="52" w:type="dxa"/>
              <w:end w:w="100" w:type="dxa"/>
            </w:tcMar>
          </w:tcPr>
          <w:p>
            <w:pPr>
              <w:spacing w:after="0" w:line="240" w:lineRule="auto"/>
            </w:pPr>
            <w:r>
              <w:rPr>
                <w:rFonts w:ascii="Liberation Sans" w:hAnsi="Liberation Sans"/>
                <w:b/>
                <w:color w:val="FFFFFF"/>
                <w:sz w:val="18"/>
              </w:rPr>
              <w:t>Server behavior</w:t>
            </w:r>
          </w:p>
        </w:tc>
        <w:tc>
          <w:tcPr>
            <w:tcW w:type="dxa" w:w="6696"/>
            <w:shd w:fill="F4F7F9"/>
            <w:tcMar>
              <w:top w:w="52" w:type="dxa"/>
              <w:start w:w="100" w:type="dxa"/>
              <w:bottom w:w="52" w:type="dxa"/>
              <w:end w:w="100" w:type="dxa"/>
            </w:tcMar>
          </w:tcPr>
          <w:p>
            <w:pPr>
              <w:spacing w:after="0" w:line="240" w:lineRule="auto"/>
            </w:pPr>
            <w:r>
              <w:rPr>
                <w:rFonts w:ascii="Liberation Sans" w:hAnsi="Liberation Sans"/>
                <w:color w:val="273746"/>
                <w:sz w:val="18"/>
              </w:rPr>
              <w:t>Health endpoint, dashboard response, and capped combined housing-point query tested successfully.</w:t>
            </w:r>
          </w:p>
        </w:tc>
      </w:tr>
      <w:tr>
        <w:trPr>
          <w:cantSplit/>
        </w:trPr>
        <w:tc>
          <w:tcPr>
            <w:tcW w:type="dxa" w:w="3096"/>
            <w:shd w:fill="17324D"/>
            <w:tcMar>
              <w:top w:w="52" w:type="dxa"/>
              <w:start w:w="100" w:type="dxa"/>
              <w:bottom w:w="52" w:type="dxa"/>
              <w:end w:w="100" w:type="dxa"/>
            </w:tcMar>
          </w:tcPr>
          <w:p>
            <w:pPr>
              <w:spacing w:after="0" w:line="240" w:lineRule="auto"/>
            </w:pPr>
            <w:r>
              <w:rPr>
                <w:rFonts w:ascii="Liberation Sans" w:hAnsi="Liberation Sans"/>
                <w:b/>
                <w:color w:val="FFFFFF"/>
                <w:sz w:val="18"/>
              </w:rPr>
              <w:t>Visual review</w:t>
            </w:r>
          </w:p>
        </w:tc>
        <w:tc>
          <w:tcPr>
            <w:tcW w:type="dxa" w:w="6696"/>
            <w:shd w:fill="F4F7F9"/>
            <w:tcMar>
              <w:top w:w="52" w:type="dxa"/>
              <w:start w:w="100" w:type="dxa"/>
              <w:bottom w:w="52" w:type="dxa"/>
              <w:end w:w="100" w:type="dxa"/>
            </w:tcMar>
          </w:tcPr>
          <w:p>
            <w:pPr>
              <w:spacing w:after="0" w:line="240" w:lineRule="auto"/>
            </w:pPr>
            <w:r>
              <w:rPr>
                <w:rFonts w:ascii="Liberation Sans" w:hAnsi="Liberation Sans"/>
                <w:color w:val="273746"/>
                <w:sz w:val="18"/>
              </w:rPr>
              <w:t>Revised overview cards, contained legends, unclipped distributions, explanatory panels, map, profiles, methods, footer, and terms inspected at desktop resolution.</w:t>
            </w:r>
          </w:p>
        </w:tc>
      </w:tr>
    </w:tbl>
    <w:p>
      <w:pPr>
        <w:spacing w:after="0"/>
      </w:pPr>
    </w:p>
    <w:p>
      <w:pPr>
        <w:pStyle w:val="Heading1"/>
        <w:spacing w:before="60" w:after="140"/>
      </w:pPr>
      <w:r>
        <w:rPr>
          <w:rFonts w:ascii="Liberation Sans" w:hAnsi="Liberation Sans"/>
          <w:b/>
          <w:color w:val="17324D"/>
          <w:sz w:val="36"/>
        </w:rPr>
        <w:t>8.2  Terms of use</w:t>
      </w:r>
    </w:p>
    <w:p>
      <w:pPr>
        <w:spacing w:after="100" w:line="259" w:lineRule="auto"/>
      </w:pPr>
      <w:r>
        <w:rPr>
          <w:rFonts w:ascii="Liberation Sans" w:hAnsi="Liberation Sans"/>
          <w:color w:val="273746"/>
          <w:sz w:val="20"/>
        </w:rPr>
        <w:t>This dashboard is developed to visualize and explore spatial data related to precipitation extremes, housing stocks, population, and land-use projections. The information is intended for research, educational, and informational purposes only.</w:t>
      </w:r>
    </w:p>
    <w:p>
      <w:pPr>
        <w:spacing w:after="100" w:line="259" w:lineRule="auto"/>
      </w:pPr>
      <w:r>
        <w:rPr>
          <w:rFonts w:ascii="Liberation Sans" w:hAnsi="Liberation Sans"/>
          <w:color w:val="273746"/>
          <w:sz w:val="20"/>
        </w:rPr>
        <w:t>The displayed data are derived from multiple sources and may include modeled, estimated, or projected values. While reasonable efforts have been made to support accuracy and reliability, no guarantee is made regarding completeness, accuracy, or timeliness. Users should not rely solely on this dashboard for decision-making, and the creators and affiliated institutions assume no responsibility or liability for errors, omissions, or damages arising from use.</w:t>
      </w:r>
    </w:p>
    <w:p>
      <w:pPr>
        <w:spacing w:after="100" w:line="259" w:lineRule="auto"/>
      </w:pPr>
      <w:r>
        <w:rPr>
          <w:rFonts w:ascii="Liberation Sans" w:hAnsi="Liberation Sans"/>
          <w:color w:val="273746"/>
          <w:sz w:val="20"/>
        </w:rPr>
        <w:t>Unless otherwise noted, the data and visualizations are provided for non-commercial use. Proper attribution should be given when referencing or reproducing the materials. By accessing and using the dashboard, users acknowledge and agree to these terms.</w:t>
      </w:r>
    </w:p>
    <w:p>
      <w:pPr>
        <w:pStyle w:val="Heading1"/>
        <w:spacing w:before="60" w:after="140"/>
      </w:pPr>
      <w:r>
        <w:rPr>
          <w:rFonts w:ascii="Liberation Sans" w:hAnsi="Liberation Sans"/>
          <w:b/>
          <w:color w:val="17324D"/>
          <w:sz w:val="36"/>
        </w:rPr>
        <w:t>8.3  Source organizations and contact</w:t>
      </w:r>
    </w:p>
    <w:p>
      <w:pPr>
        <w:spacing w:after="40"/>
      </w:pPr>
      <w:r>
        <w:rPr>
          <w:rFonts w:ascii="Liberation Sans" w:hAnsi="Liberation Sans"/>
          <w:b/>
          <w:color w:val="17324D"/>
          <w:sz w:val="18"/>
        </w:rPr>
        <w:t xml:space="preserve">Texas Tech University Climate Center: </w:t>
      </w:r>
      <w:hyperlink r:id="rId12">
        <w:r>
          <w:rPr>
            <w:color w:val="168C95"/>
            <w:u w:val="single"/>
          </w:rPr>
          <w:t>https://www.depts.ttu.edu/csc/</w:t>
        </w:r>
      </w:hyperlink>
    </w:p>
    <w:p>
      <w:pPr>
        <w:spacing w:after="40"/>
      </w:pPr>
      <w:r>
        <w:rPr>
          <w:rFonts w:ascii="Liberation Sans" w:hAnsi="Liberation Sans"/>
          <w:b/>
          <w:color w:val="17324D"/>
          <w:sz w:val="18"/>
        </w:rPr>
        <w:t xml:space="preserve">H-GAC Regional Growth Forecast: </w:t>
      </w:r>
      <w:hyperlink r:id="rId13">
        <w:r>
          <w:rPr>
            <w:color w:val="168C95"/>
            <w:u w:val="single"/>
          </w:rPr>
          <w:t>https://www.h-gac.com/regional-growth-forecast</w:t>
        </w:r>
      </w:hyperlink>
    </w:p>
    <w:p>
      <w:pPr>
        <w:spacing w:after="40"/>
      </w:pPr>
      <w:r>
        <w:rPr>
          <w:rFonts w:ascii="Liberation Sans" w:hAnsi="Liberation Sans"/>
          <w:b/>
          <w:color w:val="17324D"/>
          <w:sz w:val="18"/>
        </w:rPr>
        <w:t xml:space="preserve">H-GAC Regional Land Use Information System: </w:t>
      </w:r>
      <w:hyperlink r:id="rId14">
        <w:r>
          <w:rPr>
            <w:color w:val="168C95"/>
            <w:u w:val="single"/>
          </w:rPr>
          <w:t>https://datalab.h-gac.com/rluis/</w:t>
        </w:r>
      </w:hyperlink>
    </w:p>
    <w:p>
      <w:pPr>
        <w:spacing w:after="40"/>
      </w:pPr>
      <w:r>
        <w:rPr>
          <w:rFonts w:ascii="Liberation Sans" w:hAnsi="Liberation Sans"/>
          <w:b/>
          <w:color w:val="17324D"/>
          <w:sz w:val="18"/>
        </w:rPr>
        <w:t xml:space="preserve">Harris Central Appraisal District public data: </w:t>
      </w:r>
      <w:hyperlink r:id="rId15">
        <w:r>
          <w:rPr>
            <w:color w:val="168C95"/>
            <w:u w:val="single"/>
          </w:rPr>
          <w:t>https://hcad.org/hcad-online-services/pdata/</w:t>
        </w:r>
      </w:hyperlink>
    </w:p>
    <w:p>
      <w:pPr>
        <w:spacing w:after="40"/>
      </w:pPr>
      <w:r>
        <w:rPr>
          <w:rFonts w:ascii="Liberation Sans" w:hAnsi="Liberation Sans"/>
          <w:b/>
          <w:color w:val="17324D"/>
          <w:sz w:val="18"/>
        </w:rPr>
        <w:t xml:space="preserve">CDC/ATSDR Social Vulnerability Index: </w:t>
      </w:r>
      <w:hyperlink r:id="rId16">
        <w:r>
          <w:rPr>
            <w:color w:val="168C95"/>
            <w:u w:val="single"/>
          </w:rPr>
          <w:t>https://www.atsdr.cdc.gov/place-health/php/svi/svi-data-documentation-download.html</w:t>
        </w:r>
      </w:hyperlink>
    </w:p>
    <w:p>
      <w:pPr>
        <w:spacing w:before="160"/>
      </w:pPr>
      <w:r>
        <w:rPr>
          <w:rFonts w:ascii="Liberation Sans" w:hAnsi="Liberation Sans"/>
          <w:b/>
          <w:color w:val="168C95"/>
          <w:sz w:val="21"/>
        </w:rPr>
        <w:t>Questions or feedback: Kaifa Lu / CECREH / Kaifa.Lu@ttu.edu</w:t>
      </w:r>
    </w:p>
    <w:sectPr w:rsidR="00FC693F" w:rsidRPr="0006063C" w:rsidSect="00034616">
      <w:headerReference w:type="default" r:id="rId9"/>
      <w:footerReference w:type="default" r:id="rId10"/>
      <w:pgSz w:w="12240" w:h="15840"/>
      <w:pgMar w:top="792" w:right="893" w:bottom="792" w:left="893"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Liberation Sans" w:hAnsi="Liberation Sans"/>
        <w:sz w:val="18"/>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Liberation Sans" w:hAnsi="Liberation Sans"/>
        <w:b/>
        <w:color w:val="617382"/>
        <w:sz w:val="16"/>
      </w:rPr>
      <w:t>CLIMATE HOUSING EXPOSURE INDEX  /  HARRIS COUNTY, TEXAS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iberation Sans" w:hAnsi="Liberation Sans"/>
      <w:color w:val="273746"/>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Liberation Sans" w:hAnsi="Liberation San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Liberation Sans" w:hAnsi="Liberation San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https://www.depts.ttu.edu/csc/" TargetMode="External"/><Relationship Id="rId13" Type="http://schemas.openxmlformats.org/officeDocument/2006/relationships/hyperlink" Target="https://www.h-gac.com/regional-growth-forecast" TargetMode="External"/><Relationship Id="rId14" Type="http://schemas.openxmlformats.org/officeDocument/2006/relationships/hyperlink" Target="https://datalab.h-gac.com/rluis/" TargetMode="External"/><Relationship Id="rId15" Type="http://schemas.openxmlformats.org/officeDocument/2006/relationships/hyperlink" Target="https://hcad.org/hcad-online-services/pdata/" TargetMode="External"/><Relationship Id="rId16" Type="http://schemas.openxmlformats.org/officeDocument/2006/relationships/hyperlink" Target="https://www.atsdr.cdc.gov/place-health/php/svi/svi-data-documentation-download.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Climate Housing Exposure Index Dashboard Reproducibility Guide</dc:title>
  <dc:subject>Harris County climate, housing, growth, and social vulnerability dashboard</dc:subject>
  <dc:creator>CECREH</dc:creator>
  <cp:keywords>Harris County, CHEI, climate precipitation, housing, SVI, dashboard</cp:keywords>
  <dc:description>generated by python-docx</dc:description>
  <cp:lastModifiedBy/>
  <cp:revision>1</cp:revision>
  <dcterms:created xsi:type="dcterms:W3CDTF">2013-12-23T23:15:00Z</dcterms:created>
  <dcterms:modified xsi:type="dcterms:W3CDTF">2013-12-23T23:15:00Z</dcterms:modified>
  <cp:category/>
</cp:coreProperties>
</file>