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6FCB"/>
          <w:sz w:val="44"/>
        </w:rPr>
        <w:t>本机服务端平台</w:t>
        <w:br/>
        <w:t>项目实施方案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平台化架构 · 图纸智能检索（第一项目）· 远程访问本地文件做数据交换（长期目标）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文档版本</w:t>
            </w:r>
          </w:p>
        </w:tc>
        <w:tc>
          <w:tcPr>
            <w:tcW w:type="dxa" w:w="64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V1.0（初稿）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编制日期</w:t>
            </w:r>
          </w:p>
        </w:tc>
        <w:tc>
          <w:tcPr>
            <w:tcW w:type="dxa" w:w="64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2026-07-09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编制角色</w:t>
            </w:r>
          </w:p>
        </w:tc>
        <w:tc>
          <w:tcPr>
            <w:tcW w:type="dxa" w:w="64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高级开发工程师（平台架构与实施方案）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依据文档</w:t>
            </w:r>
          </w:p>
        </w:tc>
        <w:tc>
          <w:tcPr>
            <w:tcW w:type="dxa" w:w="64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《需求分析报告.docx》（V1.0）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方案定位</w:t>
            </w:r>
          </w:p>
        </w:tc>
        <w:tc>
          <w:tcPr>
            <w:tcW w:type="dxa" w:w="64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平台（Platform），非单项目；第一项目 = 图纸智能检索与比对模块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color w:val="1F6FCB"/>
                <w:sz w:val="20"/>
              </w:rPr>
              <w:t>长期北极星</w:t>
            </w:r>
          </w:p>
        </w:tc>
        <w:tc>
          <w:tcPr>
            <w:tcW w:type="dxa" w:w="64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手机端远程访问本地文件，完成数据交换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1. 方案目标与定位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1.1 平台定位（关键）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本方案不是「一个一次性项目」，而是一套部署在本机的「服务平台」。当前交付的「图纸智能检索与比对」只是挂载到平台上的第一个模块（Module）。平台的核心价值在于把「手机如何访问本机 / 如何安全地读写本机文件」这类公共能力一次性沉到底座，后续任何新需求都以「新增模块」的方式接入，无需改动平台核心。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平台底座（一次建设）：网络可达、本地文件访问、鉴权、模块注册、前端外壳。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模块（按需叠加）：图纸检索（本期）、文件数据交换（二期）、以及未来任意业务模块。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扩展方式：新需求 = 新模块，注册即生效，导航自动出现。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1.2 长期北极星目标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平台最终要支撑的核心场景是——手机端远程访问本机上的本地文件，完成数据交换（浏览、上传、下载、预览、批注、同步）。因此本期所有「共享能力」都是为此预留的接口与底座，图纸检索模块即是这些能力的最早消费者与验证者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1.3 本期（第一项目）交付范围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严格对应《需求分析报告》中的 SR-01~05 与 FR-01~06，作为平台的第一个模块落地：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SR-01 本机服务端常驻；SR-02 双网络可达；SR-03 前端 IP 自动切换；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SR-04 图纸库初始化与索引；SR-05 外网访问配置；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FR-01 OCR 识别；FR-02 资料库匹配；FR-03 部位区分；FR-04 图片输入；FR-05 型号搜索；FR-06 历史记录。</w:t>
      </w:r>
    </w:p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2. 平台总体架构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2.1 架构原则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能力下沉：所有模块共用的能力（网络、文件、鉴权、任务）沉到平台底座，模块只写业务。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模块解耦：模块间互不直连，统一通过平台共享服务与 API 网关通信。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接口预留：从第一天起定义 IModule 契约，新需求即新模块，零改动核心。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适度设计：单机上采用「模块化单体（Modular Monolith）」，不引入微服务复杂度。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2.2 分层架构（自顶向下）</w:t>
      </w:r>
    </w:p>
    <w:p>
      <w:pPr>
        <w:ind w:left="432"/>
        <w:shd w:val="clear" w:fill="F2F4F7"/>
      </w:pPr>
      <w:r>
        <w:rPr>
          <w:rFonts w:ascii="Consolas" w:hAnsi="Consolas" w:eastAsia="Consolas"/>
          <w:color w:val="333333"/>
          <w:sz w:val="18"/>
        </w:rPr>
        <w:t>手机 H5（平台外壳 Shell + 各模块页面）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│  HTTPS / HTTP（内网 IP 或 外网隧道）</w:t>
      </w:r>
      <w:r>
        <w:br/>
      </w:r>
      <w:r>
        <w:rPr>
          <w:rFonts w:ascii="Consolas" w:hAnsi="Consolas" w:eastAsia="Consolas"/>
          <w:color w:val="333333"/>
          <w:sz w:val="18"/>
        </w:rPr>
        <w:t>────────┼──────────────────────────────────────</w:t>
      </w:r>
      <w:r>
        <w:br/>
      </w:r>
      <w:r>
        <w:rPr>
          <w:rFonts w:ascii="Consolas" w:hAnsi="Consolas" w:eastAsia="Consolas"/>
          <w:color w:val="333333"/>
          <w:sz w:val="18"/>
        </w:rPr>
        <w:t>平台底座 Platform.Host (ASP.NET Core 8.0)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├─ 统一 API 网关   : CORS / 版本 / 错误格式 / 鉴权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├─ 模块注册中心    : 扫描 IModule，暴露 /api/modules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├─ 网络访问层      : 内/外网 BaseUrl 解析（SR-03）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├─ 本地文件访问层  : 沙箱化文件服务（北极星能力核心）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├─ 任务队列        : OCR/转图等重任务异步化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└─ 数据存储        : SQLite 核心库(modules/histories/audit) + 模块库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│</w:t>
      </w:r>
      <w:r>
        <w:br/>
      </w:r>
      <w:r>
        <w:rPr>
          <w:rFonts w:ascii="Consolas" w:hAnsi="Consolas" w:eastAsia="Consolas"/>
          <w:color w:val="333333"/>
          <w:sz w:val="18"/>
        </w:rPr>
        <w:t>模块层（可插拔）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├─ M1 图纸智能检索（本期）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├─ M2 文件数据交换（二期，北极星）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└─ M3… 未来业务模块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2.3 技术栈（沿用 + 平台增强）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316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432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平台化增强点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ASP.NET Core 8.0 Web API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模块化单体 + IModule 扫描注册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OCR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Tesseract + chi_sim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由平台任务队列异步调度，模块只调服务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PDF/图像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PdfSharp / ImageSharp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归入「本地文件访问层」统一处理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SQLite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核心库 + 每模块独立表，统一迁移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原生 HTML5 + JS + Vant 4 + Axios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「外壳 Shell」+ 模块按需懒加载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网络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Ngrok / 端口转发 + DDNS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网络访问层统一解析内外网 BaseUrl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3. 平台共享能力（核心下沉 · 扩展基石）</w:t>
      </w:r>
    </w:p>
    <w:p>
      <w:r>
        <w:rPr>
          <w:rFonts w:ascii="Microsoft YaHei" w:hAnsi="Microsoft YaHei" w:eastAsia="Microsoft YaHei"/>
          <w:b w:val="0"/>
          <w:color w:val="666666"/>
          <w:sz w:val="21"/>
        </w:rPr>
        <w:t>以下每一项都是为「后续拓展」与「远程访问本地文件做数据交换」预留的底座。模块只消费这些能力，不重复造轮子。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3.1 网络访问层（NetworkResolver）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职责：集中维护「内网地址 / 外网地址」两个 BaseUrl，供前端自动探测与切换（对应 SR-02/03）。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对外暴露 GET /api/config → { lanBaseUrl, externalBaseUrl }，前端据此做健康检查与回退。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北极星关联：所有远程访问本地文件的能力都依赖此层确定「从哪连回来」。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3.2 本地文件访问层（FileAccessService）★北极星核心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职责：以「虚拟路径」方式安全暴露本机目录，模块只能读写被白名单允许的根（如 E:\生产打标效果图）。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强制路径白名单 + 虚拟路径映射，杜绝目录穿越（../）等安全风险。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提供统一能力：列目录、取文件、保存上传、生成缩略图、预览。</w:t>
      </w:r>
    </w:p>
    <w:p>
      <w:pPr>
        <w:ind w:left="432"/>
        <w:shd w:val="clear" w:fill="F2F4F7"/>
      </w:pPr>
      <w:r>
        <w:rPr>
          <w:rFonts w:ascii="Consolas" w:hAnsi="Consolas" w:eastAsia="Consolas"/>
          <w:color w:val="333333"/>
          <w:sz w:val="18"/>
        </w:rPr>
        <w:t>interface IFileAccessService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FileEntry[]   List(string virtualPath);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Stream        Get(string virtualPath);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string        Save(Stream data, string virtualPath);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string        Thumbnail(string virtualPath, int size);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北极星关联：这正是「手机端远程访问本地文件做数据交换」的能力内核；二期文件交换模块直接复用。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3.3 统一 API 网关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集中处理：CORS（允许 H5 跨域）、API 版本（/api/v1/...）、统一错误码与异常中间件、可选访问口令/Token（NFR-03）。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所有模块接口都经此网关，安全与可观测性一次性解决。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3.4 模块注册中心（Module Registry）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启动时扫描实现 IModule 的程序集，逐个执行注册，并汇总元数据。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暴露 GET /api/modules → 返回已启用模块清单（key/name/icon/order/entry），前端外壳据此渲染导航。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新增模块无需改平台代码，注册即出现。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3.5 数据存储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核心库（platform.db）：modules（模块注册表）、histories（跨模块操作历史）、audit（访问审计）、files（文件索引）。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模块库：每个模块独立表（如 drawings / drawing_histories），通过「模块 key」命名空间避免冲突。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3.6 前端应用外壳（Shell）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一个极轻量外壳：启动即拉取 /api/modules 渲染底部导航/宫格，点击懒加载对应模块页面。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提供全局 Platform 对象（api / file / ui），模块页面直接调用，无需各自实现网络与文件逻辑。</w:t>
      </w:r>
    </w:p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4. 模块扩展接口契约（如何加新模块）</w:t>
      </w:r>
    </w:p>
    <w:p>
      <w:r>
        <w:rPr>
          <w:rFonts w:ascii="Microsoft YaHei" w:hAnsi="Microsoft YaHei" w:eastAsia="Microsoft YaHei"/>
          <w:b w:val="0"/>
          <w:color w:val="666666"/>
          <w:sz w:val="21"/>
        </w:rPr>
        <w:t>这是用户重点要求的「为后续拓展留好接口」。契约定义清楚后，新增任何需求都只是「再写一个模块」。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4.1 后端模块契约 IModule</w:t>
      </w:r>
    </w:p>
    <w:p>
      <w:pPr>
        <w:ind w:left="432"/>
        <w:shd w:val="clear" w:fill="F2F4F7"/>
      </w:pPr>
      <w:r>
        <w:rPr>
          <w:rFonts w:ascii="Consolas" w:hAnsi="Consolas" w:eastAsia="Consolas"/>
          <w:color w:val="333333"/>
          <w:sz w:val="18"/>
        </w:rPr>
        <w:t>public interface IModule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string Key   { get; }   // 唯一标识，如 "drawing-retrieval"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string Name  { get; }   // 显示名，如 "图纸检索"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string Icon  { get; }   // 导航图标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int    Order { get; }   // 排序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void RegisterServices(IServiceCollection services); // 注入本模块服务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void MapEndpoints(IEndpointRouteBuilder ep);       // 挂到 /api/{Key}/...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ModuleMeta GetMeta();                              // 供前端 manifest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约定：所有接口挂在 /api/{Key}/... 下，天然隔离；复用平台 IFileAccessService / INetworkResolver / IJobQueue。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4.2 前端模块契约</w:t>
      </w:r>
    </w:p>
    <w:p>
      <w:pPr>
        <w:ind w:left="432"/>
        <w:shd w:val="clear" w:fill="F2F4F7"/>
      </w:pPr>
      <w:r>
        <w:rPr>
          <w:rFonts w:ascii="Consolas" w:hAnsi="Consolas" w:eastAsia="Consolas"/>
          <w:color w:val="333333"/>
          <w:sz w:val="18"/>
        </w:rPr>
        <w:t>// modules/drawing-retrieval/meta.js</w:t>
      </w:r>
      <w:r>
        <w:br/>
      </w:r>
      <w:r>
        <w:rPr>
          <w:rFonts w:ascii="Consolas" w:hAnsi="Consolas" w:eastAsia="Consolas"/>
          <w:color w:val="333333"/>
          <w:sz w:val="18"/>
        </w:rPr>
        <w:t>window.Platform.registerModule({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key: 'drawing-retrieval',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name: '图纸检索',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icon: '...',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order: 10,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entry: 'modules/drawing-retrieval/page.html'</w:t>
      </w:r>
      <w:r>
        <w:br/>
      </w:r>
      <w:r>
        <w:rPr>
          <w:rFonts w:ascii="Consolas" w:hAnsi="Consolas" w:eastAsia="Consolas"/>
          <w:color w:val="333333"/>
          <w:sz w:val="18"/>
        </w:rPr>
        <w:t>});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外壳读取 /api/modules 后自动渲染导航；点击模块加载其 entry 页面（hash 路由 / 动态加载）。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4.3 共享服务调用方式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后端：构造函数注入 IFileAccessService / INetworkResolver / IJobQueue 等平台服务。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前端：通过全局 Platform.api（已带自动 BaseUrl 与错误处理）、Platform.file（上传/下载/缩略图）、Platform.ui（toast/preview）。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4.4 新增一个模块只需 5 步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① 新建模块目录/项目，实现 IModule（后端）或 registerModule（前端）。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② 在 GetMeta / meta.js 声明 key / name / icon / order。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③ 后端 MapEndpoints 挂到 /api/{key}/...，复用平台 file / network 服务。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④ 前端提供 entry 页面，调用 Platform 共享能力。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⑤ 重启/热注册 → /api/modules 自动出现该模块，导航自动增加，无需改平台核心。</w:t>
      </w:r>
    </w:p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5. 第一项目：图纸智能检索模块实施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5.1 模块目标</w:t>
      </w:r>
    </w:p>
    <w:p>
      <w:r>
        <w:rPr>
          <w:rFonts w:ascii="Microsoft YaHei" w:hAnsi="Microsoft YaHei" w:eastAsia="Microsoft YaHei"/>
          <w:b w:val="0"/>
          <w:color w:val="222222"/>
          <w:sz w:val="21"/>
        </w:rPr>
        <w:t>作为平台首个模块，验证整条「拍照→OCR→匹配本地资料库→出图」链路，同时消费平台底座（文件层/网络层/网关/外壳）。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5.2 实施任务分解（对应需求）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30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对应需求</w:t>
            </w:r>
          </w:p>
        </w:tc>
        <w:tc>
          <w:tcPr>
            <w:tcW w:type="dxa" w:w="432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搭建平台底座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SR-01/02/03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服务常驻、内外网可达、IP 自动切换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图纸库初始化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SR-04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 PDF→图→OCR→drawings 表（含 model/part）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外网访问配置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SR-05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Ngrok 默认，端口转发+DDNS 备选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OCR 识别接口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FR-01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/api/drawing-retrieval/ocr，调 Tesseract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资料库匹配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识别结果检索 drawings，命中出图/未中「未找到」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部位区分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FR-03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part 字段精确对应顶部/底部/背面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图片输入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FR-04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拍照 + 相册，Canvas 压缩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型号搜索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/api/drawing-retrieval/search?keyword=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历史记录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FR-06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histories 表 + 前端历史页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5.3 关键接口设计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POST /api/drawing-retrieval/ocr — 上传图，返回识别文本（异步走任务队列）。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GET  /api/drawing-retrieval/match?text= — 返回匹配图纸卡片（缩略图+部位）。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GET  /api/drawing-retrieval/search?keyword= — 型号关键词检索。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GET  /api/drawing-retrieval/history — 倒序历史；GET /file?vp= 取图（走文件访问层）。</w:t>
      </w:r>
    </w:p>
    <w:p>
      <w:pPr>
        <w:pStyle w:val="Heading2"/>
      </w:pPr>
      <w:r>
        <w:rPr>
          <w:rFonts w:ascii="Microsoft YaHei" w:hAnsi="Microsoft YaHei" w:eastAsia="Microsoft YaHei"/>
          <w:color w:val="1F6FCB"/>
          <w:sz w:val="28"/>
        </w:rPr>
        <w:t>5.4 数据库设计（模块表）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</w:t>
            </w:r>
          </w:p>
        </w:tc>
        <w:tc>
          <w:tcPr>
            <w:tcW w:type="dxa" w:w="432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drawings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file_path, page, model, part, ocr_text, thumb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图纸索引；part∈顶部/底部/背面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drawing_histories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created_at, image_thumb, ocr_text, matched_id, status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每次识别/搜索快照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6. 分阶段路线图与里程碑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74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440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周期(估)</w:t>
            </w:r>
          </w:p>
        </w:tc>
        <w:tc>
          <w:tcPr>
            <w:tcW w:type="dxa" w:w="244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出口标准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Phase 0</w:t>
              <w:br/>
              <w:t>平台底座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网络层/文件层/网关/模块注册/前端外壳/核心库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1.5~2 周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手机可打开空壳平台；/api/modules 返回；能列本地目录；内/外网可达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Phase 1</w:t>
              <w:br/>
              <w:t>图纸检索 MVP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落地 SR-01~05 + FR-01~06 作为第一模块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2~3 周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拍照出图、型号搜索、历史回溯；内/外网均可用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Phase 2</w:t>
              <w:br/>
              <w:t>文件数据交换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通用文件浏览/上传下载/预览/批注（北极星）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周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手机远程访问本机文件并完成收发；复用 Phase 0 文件层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Phase 3+</w:t>
              <w:br/>
              <w:t>拓展模块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业务模块按需接入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持续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新增模块不改平台核心，仅注册即生效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66666"/>
          <w:sz w:val="18"/>
        </w:rPr>
        <w:t>注：周期为单人/小团队估算，可按实际资源调整；Phase 0 与 Phase 1 可适度重叠以加快首版。</w:t>
      </w:r>
    </w:p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7.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3744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4608"/>
            <w:shd w:val="clear" w:fill="1F6FCB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平台过度设计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采用模块化单体，不上微服务；接口以「够用+清晰」为原则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文件暴露安全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FileAccessService 强制路径白名单+虚拟路径，杜绝目录穿越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模块耦合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禁止模块直连彼此内部，统一走平台共享服务与网关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P4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OCR 中文准确率（R1）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补型号白名单/人工校准；后续换 PaddleOCR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P5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部位标注依赖命名（R2）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先定命名规范（A-01_顶部.pdf）或人工标注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P6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Ngrok 不稳定（R3）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生产外网改路由器转发+DDNS 固定域名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P7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重任务阻塞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平台任务队列异步化 OCR/转图，不阻塞请求线程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6FCB"/>
          <w:sz w:val="32"/>
        </w:rPr>
        <w:t>8. 后续跟进建议（下一步动作）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确认平台定位与 Phase 0 范围：是现在就搭底座，还是底座与模块写在同一版本第一版。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确认模块契约细节：IModule 字段、前端注入方式（hash 路由 vs iframe）。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提供 20 个 PDF 取样，验证 OCR 效果与部位命名规范。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确认是否授权直接进入 Phase 0 编码（搭建 .NET 8 骨架 + 文件/网络/模块注册三件套）。</w:t>
      </w:r>
    </w:p>
    <w:p>
      <w:pPr>
        <w:pStyle w:val="ListBullet"/>
        <w:ind w:left="432"/>
      </w:pPr>
      <w:r>
        <w:rPr>
          <w:rFonts w:ascii="Microsoft YaHei" w:hAnsi="Microsoft YaHei" w:eastAsia="Microsoft YaHei"/>
          <w:sz w:val="21"/>
        </w:rPr>
        <w:t>确定北极星（文件数据交换）的首批文件范围与权限模型，为 Phase 2 预留。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— 本方案以「平台」为定位，第一项目验证链路，长期承载手机远程访问本地文件的数据交换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