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差速底盘串口协议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ind w:left="420" w:leftChars="0" w:firstLine="420" w:firstLineChars="0"/>
        <w:jc w:val="right"/>
        <w:rPr>
          <w:rFonts w:hint="eastAsia"/>
          <w:sz w:val="30"/>
          <w:szCs w:val="30"/>
          <w:lang w:val="en-US" w:eastAsia="zh-CN"/>
        </w:rPr>
      </w:pPr>
    </w:p>
    <w:p>
      <w:pPr>
        <w:ind w:left="420" w:leftChars="0" w:firstLine="420" w:firstLineChars="0"/>
        <w:jc w:val="right"/>
        <w:rPr>
          <w:rFonts w:hint="eastAsia"/>
          <w:sz w:val="30"/>
          <w:szCs w:val="30"/>
          <w:lang w:val="en-US" w:eastAsia="zh-CN"/>
        </w:rPr>
      </w:pPr>
    </w:p>
    <w:p>
      <w:pPr>
        <w:ind w:left="420" w:leftChars="0" w:firstLine="420" w:firstLineChars="0"/>
        <w:jc w:val="right"/>
        <w:rPr>
          <w:rFonts w:hint="eastAsia"/>
          <w:sz w:val="30"/>
          <w:szCs w:val="30"/>
          <w:lang w:val="en-US" w:eastAsia="zh-CN"/>
        </w:rPr>
      </w:pPr>
    </w:p>
    <w:p>
      <w:pPr>
        <w:ind w:left="420" w:leftChars="0" w:firstLine="420" w:firstLineChars="0"/>
        <w:jc w:val="right"/>
        <w:rPr>
          <w:rFonts w:hint="eastAsia"/>
          <w:sz w:val="30"/>
          <w:szCs w:val="30"/>
          <w:lang w:val="en-US" w:eastAsia="zh-CN"/>
        </w:rPr>
      </w:pPr>
    </w:p>
    <w:p>
      <w:pPr>
        <w:ind w:left="420" w:leftChars="0" w:firstLine="420" w:firstLineChars="0"/>
        <w:jc w:val="right"/>
        <w:rPr>
          <w:rFonts w:hint="eastAsia"/>
          <w:sz w:val="30"/>
          <w:szCs w:val="30"/>
          <w:lang w:val="en-US" w:eastAsia="zh-CN"/>
        </w:rPr>
      </w:pPr>
    </w:p>
    <w:p>
      <w:pPr>
        <w:ind w:left="420" w:leftChars="0" w:firstLine="420" w:firstLineChars="0"/>
        <w:jc w:val="right"/>
        <w:rPr>
          <w:rFonts w:hint="eastAsia"/>
          <w:sz w:val="30"/>
          <w:szCs w:val="30"/>
          <w:lang w:val="en-US" w:eastAsia="zh-CN"/>
        </w:rPr>
      </w:pPr>
    </w:p>
    <w:p>
      <w:pPr>
        <w:ind w:left="420" w:leftChars="0" w:firstLine="420" w:firstLineChars="0"/>
        <w:jc w:val="right"/>
        <w:rPr>
          <w:rFonts w:hint="eastAsia"/>
          <w:sz w:val="30"/>
          <w:szCs w:val="30"/>
          <w:lang w:val="en-US" w:eastAsia="zh-CN"/>
        </w:rPr>
      </w:pPr>
    </w:p>
    <w:p>
      <w:pPr>
        <w:ind w:left="420" w:leftChars="0" w:firstLine="420" w:firstLineChars="0"/>
        <w:jc w:val="right"/>
        <w:rPr>
          <w:rFonts w:hint="eastAsia"/>
          <w:sz w:val="30"/>
          <w:szCs w:val="30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串口设置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校验位：无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数据位：8bit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停止位：1bit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波特率：</w:t>
      </w:r>
      <w:r>
        <w:rPr>
          <w:rFonts w:hint="eastAsia"/>
          <w:lang w:val="en-US" w:eastAsia="zh-CN"/>
        </w:rPr>
        <w:t>115200</w:t>
      </w: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数据格式</w:t>
      </w:r>
    </w:p>
    <w:tbl>
      <w:tblPr>
        <w:tblStyle w:val="6"/>
        <w:tblW w:w="74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1070"/>
        <w:gridCol w:w="1054"/>
        <w:gridCol w:w="1073"/>
        <w:gridCol w:w="1060"/>
        <w:gridCol w:w="1060"/>
        <w:gridCol w:w="10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70" w:type="dxa"/>
            <w:shd w:val="clear" w:color="auto" w:fill="auto"/>
            <w:vAlign w:val="center"/>
          </w:tcPr>
          <w:p>
            <w:pPr>
              <w:tabs>
                <w:tab w:val="left" w:pos="335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107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Head</w:t>
            </w:r>
          </w:p>
        </w:tc>
        <w:tc>
          <w:tcPr>
            <w:tcW w:w="105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Len</w:t>
            </w:r>
          </w:p>
        </w:tc>
        <w:tc>
          <w:tcPr>
            <w:tcW w:w="1073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Cmd</w:t>
            </w:r>
          </w:p>
        </w:tc>
        <w:tc>
          <w:tcPr>
            <w:tcW w:w="1060" w:type="dxa"/>
            <w:shd w:val="clear" w:color="auto" w:fill="auto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</w:t>
            </w:r>
          </w:p>
        </w:tc>
        <w:tc>
          <w:tcPr>
            <w:tcW w:w="106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Data</w:t>
            </w:r>
          </w:p>
        </w:tc>
        <w:tc>
          <w:tcPr>
            <w:tcW w:w="1067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Check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  <w:shd w:val="clear" w:color="auto" w:fill="auto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</w:t>
            </w:r>
          </w:p>
        </w:tc>
        <w:tc>
          <w:tcPr>
            <w:tcW w:w="107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2 </w:t>
            </w:r>
          </w:p>
        </w:tc>
        <w:tc>
          <w:tcPr>
            <w:tcW w:w="10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1 </w:t>
            </w:r>
          </w:p>
        </w:tc>
        <w:tc>
          <w:tcPr>
            <w:tcW w:w="1073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1 </w:t>
            </w:r>
          </w:p>
        </w:tc>
        <w:tc>
          <w:tcPr>
            <w:tcW w:w="1060" w:type="dxa"/>
            <w:shd w:val="clear" w:color="auto" w:fill="auto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06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  <w:tc>
          <w:tcPr>
            <w:tcW w:w="1067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Head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协议头，固定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个字节： 0x</w:t>
      </w:r>
      <w:r>
        <w:rPr>
          <w:rFonts w:hint="eastAsia"/>
          <w:lang w:val="en-US" w:eastAsia="zh-CN"/>
        </w:rPr>
        <w:t>DE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0x</w:t>
      </w:r>
      <w:r>
        <w:rPr>
          <w:rFonts w:hint="eastAsia"/>
          <w:lang w:val="en-US" w:eastAsia="zh-CN"/>
        </w:rPr>
        <w:t>ED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Len：</w:t>
      </w:r>
      <w:r>
        <w:rPr>
          <w:rFonts w:hint="eastAsia"/>
          <w:lang w:val="en-US" w:eastAsia="zh-CN"/>
        </w:rPr>
        <w:t xml:space="preserve"> 帧</w:t>
      </w:r>
      <w:r>
        <w:rPr>
          <w:rFonts w:hint="default"/>
          <w:lang w:val="en-US" w:eastAsia="zh-CN"/>
        </w:rPr>
        <w:t>长度，1 个字节，</w:t>
      </w:r>
      <w:r>
        <w:rPr>
          <w:rFonts w:hint="eastAsia"/>
          <w:lang w:val="en-US" w:eastAsia="zh-CN"/>
        </w:rPr>
        <w:t>从</w:t>
      </w:r>
      <w:r>
        <w:rPr>
          <w:rFonts w:hint="default"/>
          <w:lang w:val="en-US" w:eastAsia="zh-CN"/>
        </w:rPr>
        <w:t>Head</w:t>
      </w:r>
      <w:r>
        <w:rPr>
          <w:rFonts w:hint="eastAsia"/>
          <w:lang w:val="en-US" w:eastAsia="zh-CN"/>
        </w:rPr>
        <w:t>到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vertAlign w:val="baseline"/>
          <w:lang w:val="en-US" w:eastAsia="zh-CN"/>
        </w:rPr>
        <w:t>Check</w:t>
      </w:r>
      <w:r>
        <w:rPr>
          <w:rFonts w:hint="default"/>
          <w:lang w:val="en-US" w:eastAsia="zh-CN"/>
        </w:rPr>
        <w:t>的</w:t>
      </w:r>
      <w:r>
        <w:rPr>
          <w:rFonts w:hint="eastAsia"/>
          <w:lang w:val="en-US" w:eastAsia="zh-CN"/>
        </w:rPr>
        <w:t>总长度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Cmd：命令类型，1 个字节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Num：数据个数，2个字节（2个字节数据为一个Num）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Data</w:t>
      </w:r>
      <w:r>
        <w:rPr>
          <w:rFonts w:hint="default"/>
          <w:lang w:val="en-US" w:eastAsia="zh-CN"/>
        </w:rPr>
        <w:t>：实际数据，长度 0-254 之间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Check</w:t>
      </w:r>
      <w:r>
        <w:rPr>
          <w:rFonts w:hint="default"/>
          <w:lang w:val="en-US" w:eastAsia="zh-CN"/>
        </w:rPr>
        <w:t>：校验码，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字节。</w:t>
      </w:r>
      <w:r>
        <w:rPr>
          <w:rFonts w:hint="eastAsia"/>
          <w:lang w:val="en-US" w:eastAsia="zh-CN"/>
        </w:rPr>
        <w:t>从</w:t>
      </w:r>
      <w:r>
        <w:rPr>
          <w:rFonts w:hint="default"/>
          <w:lang w:val="en-US" w:eastAsia="zh-CN"/>
        </w:rPr>
        <w:t>Head</w:t>
      </w:r>
      <w:r>
        <w:rPr>
          <w:rFonts w:hint="eastAsia"/>
          <w:lang w:val="en-US" w:eastAsia="zh-CN"/>
        </w:rPr>
        <w:t>到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Data</w:t>
      </w:r>
      <w:r>
        <w:rPr>
          <w:rFonts w:hint="default"/>
          <w:lang w:val="en-US" w:eastAsia="zh-CN"/>
        </w:rPr>
        <w:t>的</w:t>
      </w:r>
      <w:r>
        <w:rPr>
          <w:rFonts w:hint="eastAsia"/>
          <w:lang w:val="en-US" w:eastAsia="zh-CN"/>
        </w:rPr>
        <w:t>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上位机往机器人发送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Cmd</w:t>
      </w:r>
      <w:r>
        <w:rPr>
          <w:rFonts w:hint="eastAsia"/>
          <w:lang w:val="en-US" w:eastAsia="zh-CN"/>
        </w:rPr>
        <w:t xml:space="preserve">：00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(开启/关闭底盘20ms数据上传0x00)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描述：开启/关闭底盘数据上传命令。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Len</w:t>
      </w:r>
      <w:r>
        <w:rPr>
          <w:rFonts w:hint="eastAsia"/>
          <w:lang w:val="en-US" w:eastAsia="zh-CN"/>
        </w:rPr>
        <w:t>： 为10。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Num：为1。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Data：为0，关闭底盘20ms数据上传，为1，开启底盘20ms数据上传。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命令示例：</w:t>
      </w:r>
      <w:r>
        <w:t>ED DE 0A 00 01 00 01 00 D7 01</w:t>
      </w:r>
      <w:r>
        <w:rPr>
          <w:rFonts w:hint="eastAsia"/>
          <w:lang w:val="en-US" w:eastAsia="zh-CN"/>
        </w:rPr>
        <w:t>(开启)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840" w:leftChars="0" w:right="0" w:firstLine="420" w:firstLineChars="0"/>
        <w:rPr>
          <w:rFonts w:hint="default"/>
          <w:lang w:val="en-US" w:eastAsia="zh-CN"/>
        </w:rPr>
      </w:pPr>
      <w:r>
        <w:t>ED DE 0A 00 01 00 0</w:t>
      </w:r>
      <w:r>
        <w:rPr>
          <w:rFonts w:hint="eastAsia"/>
          <w:lang w:val="en-US" w:eastAsia="zh-CN"/>
        </w:rPr>
        <w:t>0</w:t>
      </w:r>
      <w:r>
        <w:t xml:space="preserve"> 00 D</w:t>
      </w:r>
      <w:r>
        <w:rPr>
          <w:rFonts w:hint="eastAsia"/>
          <w:lang w:val="en-US" w:eastAsia="zh-CN"/>
        </w:rPr>
        <w:t>6</w:t>
      </w:r>
      <w:r>
        <w:t xml:space="preserve"> 01</w:t>
      </w:r>
      <w:r>
        <w:rPr>
          <w:rFonts w:hint="eastAsia"/>
          <w:lang w:val="en-US" w:eastAsia="zh-CN"/>
        </w:rPr>
        <w:t>(关闭)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eastAsiaTheme="minor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Cmd：01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(设置速度0x01)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描述：设置机器人两个个轮子速度和光电决策权；(当决策权为1是，底盘悬空立马停车)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Len</w:t>
      </w:r>
      <w:r>
        <w:rPr>
          <w:rFonts w:hint="eastAsia"/>
          <w:lang w:val="en-US" w:eastAsia="zh-CN"/>
        </w:rPr>
        <w:t>： 为14。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Num：为3。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1为左轮速度，2字节短整形；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2为右轮速度，2字节短整形；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3软件急刹/决策权限控制;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80"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0-7:软件急刹 (0:不刹车，1为软件急刹)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80"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8-15：决策权限控制(0:为底盘不决策控制，1：为决策控制)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数据表示方法  336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50 01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(小端模式高字节在后)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1047" w:firstLineChars="499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-336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B0 FE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数据示例：</w:t>
      </w:r>
      <w:r>
        <w:t xml:space="preserve">ED DE </w:t>
      </w:r>
      <w:r>
        <w:rPr>
          <w:rFonts w:hint="eastAsia"/>
          <w:lang w:val="en-US" w:eastAsia="zh-CN"/>
        </w:rPr>
        <w:t>0E</w:t>
      </w:r>
      <w:r>
        <w:t xml:space="preserve"> 0</w:t>
      </w:r>
      <w:r>
        <w:rPr>
          <w:rFonts w:hint="eastAsia"/>
          <w:lang w:val="en-US" w:eastAsia="zh-CN"/>
        </w:rPr>
        <w:t>1</w:t>
      </w:r>
      <w:r>
        <w:t xml:space="preserve"> </w:t>
      </w:r>
      <w:r>
        <w:rPr>
          <w:rFonts w:hint="eastAsia"/>
          <w:lang w:val="en-US" w:eastAsia="zh-CN"/>
        </w:rPr>
        <w:t>03</w:t>
      </w:r>
      <w:r>
        <w:t xml:space="preserve"> 0</w:t>
      </w:r>
      <w:r>
        <w:rPr>
          <w:rFonts w:hint="eastAsia"/>
          <w:lang w:val="en-US" w:eastAsia="zh-CN"/>
        </w:rPr>
        <w:t>0</w:t>
      </w:r>
      <w:r>
        <w:t xml:space="preserve"> 50 0</w:t>
      </w:r>
      <w:r>
        <w:rPr>
          <w:rFonts w:hint="eastAsia"/>
          <w:lang w:val="en-US" w:eastAsia="zh-CN"/>
        </w:rPr>
        <w:t>1</w:t>
      </w:r>
      <w:r>
        <w:t xml:space="preserve"> 50 0</w:t>
      </w:r>
      <w:r>
        <w:rPr>
          <w:rFonts w:hint="eastAsia"/>
          <w:lang w:val="en-US" w:eastAsia="zh-CN"/>
        </w:rPr>
        <w:t>1</w:t>
      </w:r>
      <w:r>
        <w:t xml:space="preserve"> </w:t>
      </w:r>
      <w:r>
        <w:rPr>
          <w:rFonts w:hint="eastAsia"/>
          <w:lang w:val="en-US" w:eastAsia="zh-CN"/>
        </w:rPr>
        <w:t>01 00</w:t>
      </w:r>
      <w:r>
        <w:t xml:space="preserve"> </w:t>
      </w:r>
      <w:r>
        <w:rPr>
          <w:rFonts w:hint="eastAsia"/>
          <w:lang w:val="en-US" w:eastAsia="zh-CN"/>
        </w:rPr>
        <w:t>80</w:t>
      </w:r>
      <w:r>
        <w:t xml:space="preserve"> 0</w:t>
      </w:r>
      <w:r>
        <w:rPr>
          <w:rFonts w:hint="eastAsia"/>
          <w:lang w:val="en-US" w:eastAsia="zh-CN"/>
        </w:rPr>
        <w:t xml:space="preserve">2 </w:t>
      </w: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机器人往上位机发送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Cmd：80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(20ms上传0x80)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描述：20ms上传的机器人信息。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Len</w:t>
      </w:r>
      <w:r>
        <w:rPr>
          <w:rFonts w:hint="eastAsia"/>
          <w:lang w:val="en-US" w:eastAsia="zh-CN"/>
        </w:rPr>
        <w:t>： 为22。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Num：为7。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1为左轮速度，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2字节短整形；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2为右轮速度，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2字节短整形；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3超声波1，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2字节无符号整形；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4超声波2，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2字节无符号整形；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5超声波3；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2字节无符号整形；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6超声波4；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2字节无符号整形；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7光电状态及电压；</w:t>
      </w:r>
      <w:r>
        <w:rPr>
          <w:rFonts w:hint="eastAsia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0"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0：光电左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0"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1：光电前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0"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2：光电右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0"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3：光电决策权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0"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4：软件刹车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0"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5-15：电压*10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数据示例：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五、小端模式说明以及表示方法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/>
        </w:rPr>
        <w:t>小端模式：Little-Endian就是低位字节排放在内存的低地址端，高位字节排放在内存的高地址端。</w:t>
      </w:r>
      <w:r>
        <w:rPr>
          <w:rFonts w:hint="eastAsia"/>
          <w:lang w:val="en-US" w:eastAsia="zh-CN"/>
        </w:rPr>
        <w:t>(本文数据存储传输都是以小端模式)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</w:rPr>
      </w:pPr>
      <w:r>
        <w:rPr>
          <w:rFonts w:ascii="Verdana" w:hAnsi="Verdana" w:eastAsia="宋体" w:cs="Verdana"/>
          <w:i w:val="0"/>
          <w:caps w:val="0"/>
          <w:color w:val="333333"/>
          <w:spacing w:val="0"/>
          <w:sz w:val="21"/>
          <w:szCs w:val="21"/>
          <w:shd w:val="clear" w:fill="FFFFFF"/>
        </w:rPr>
        <w:t>比如</w:t>
      </w:r>
      <w:r>
        <w:rPr>
          <w:rFonts w:hint="eastAsia" w:ascii="Verdana" w:hAnsi="Verdana" w:eastAsia="宋体" w:cs="Verdana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32bit宽</w:t>
      </w:r>
      <w:r>
        <w:rPr>
          <w:rFonts w:ascii="Verdana" w:hAnsi="Verdana" w:eastAsia="宋体" w:cs="Verdana"/>
          <w:i w:val="0"/>
          <w:caps w:val="0"/>
          <w:color w:val="333333"/>
          <w:spacing w:val="0"/>
          <w:sz w:val="21"/>
          <w:szCs w:val="21"/>
          <w:shd w:val="clear" w:fill="FFFFFF"/>
        </w:rPr>
        <w:t>数字0x12 34 56 78在内存中的表示形式。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</w:rPr>
      </w:pPr>
      <w:r>
        <w:rPr>
          <w:rFonts w:hint="default"/>
        </w:rPr>
        <w:t>低地址 --------------------&gt; 高地址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0x78  |  0x56  |  0x34  |  0x12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</w:rPr>
      </w:pPr>
      <w:r>
        <w:rPr>
          <w:rFonts w:ascii="Verdana" w:hAnsi="Verdana" w:eastAsia="宋体" w:cs="Verdana"/>
          <w:i w:val="0"/>
          <w:caps w:val="0"/>
          <w:color w:val="333333"/>
          <w:spacing w:val="0"/>
          <w:sz w:val="21"/>
          <w:szCs w:val="21"/>
          <w:shd w:val="clear" w:fill="FFFFFF"/>
        </w:rPr>
        <w:t>比如</w:t>
      </w:r>
      <w:r>
        <w:rPr>
          <w:rFonts w:hint="default"/>
          <w:lang w:val="en-US" w:eastAsia="zh-CN"/>
        </w:rPr>
        <w:t>16bit宽的数0x12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34</w:t>
      </w:r>
      <w:r>
        <w:rPr>
          <w:rFonts w:ascii="Verdana" w:hAnsi="Verdana" w:eastAsia="宋体" w:cs="Verdana"/>
          <w:i w:val="0"/>
          <w:caps w:val="0"/>
          <w:color w:val="333333"/>
          <w:spacing w:val="0"/>
          <w:sz w:val="21"/>
          <w:szCs w:val="21"/>
          <w:shd w:val="clear" w:fill="FFFFFF"/>
        </w:rPr>
        <w:t>在内存中的表示形式。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</w:rPr>
      </w:pPr>
      <w:r>
        <w:rPr>
          <w:rFonts w:hint="default"/>
        </w:rPr>
        <w:t>低地址 --------------------&gt; 高地址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</w:rPr>
        <w:t xml:space="preserve">  0x34  |  0x12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7C6B84"/>
    <w:multiLevelType w:val="singleLevel"/>
    <w:tmpl w:val="7E7C6B8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464CA0"/>
    <w:rsid w:val="043277D8"/>
    <w:rsid w:val="05547866"/>
    <w:rsid w:val="0A0554E0"/>
    <w:rsid w:val="0C0B10EB"/>
    <w:rsid w:val="0F1C6130"/>
    <w:rsid w:val="13584C32"/>
    <w:rsid w:val="15802656"/>
    <w:rsid w:val="195B242A"/>
    <w:rsid w:val="20D6774B"/>
    <w:rsid w:val="27822979"/>
    <w:rsid w:val="2D613D2C"/>
    <w:rsid w:val="375440DF"/>
    <w:rsid w:val="37FC52CD"/>
    <w:rsid w:val="3E9B0D8D"/>
    <w:rsid w:val="3EAF6D6A"/>
    <w:rsid w:val="40D07871"/>
    <w:rsid w:val="44941826"/>
    <w:rsid w:val="4FDF02C5"/>
    <w:rsid w:val="54E01141"/>
    <w:rsid w:val="556C130A"/>
    <w:rsid w:val="5BE6318F"/>
    <w:rsid w:val="613A3726"/>
    <w:rsid w:val="61ED7B49"/>
    <w:rsid w:val="62B8531B"/>
    <w:rsid w:val="64FB1826"/>
    <w:rsid w:val="669976DE"/>
    <w:rsid w:val="6BB5232A"/>
    <w:rsid w:val="6E1D408E"/>
    <w:rsid w:val="753C052E"/>
    <w:rsid w:val="7768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ZXP</dc:creator>
  <cp:lastModifiedBy>敏饼</cp:lastModifiedBy>
  <dcterms:modified xsi:type="dcterms:W3CDTF">2020-09-08T02:05:46Z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