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1F3864"/>
          <w:sz w:val="48"/>
          <w:szCs w:val="48"/>
        </w:rPr>
        <w:t xml:space="preserve">MAJOR PROJECT REPORT</w:t>
      </w:r>
    </w:p>
    <w:p>
      <w:pPr>
        <w:spacing w:after="160" w:before="0"/>
        <w:jc w:val="center"/>
      </w:pPr>
      <w:r>
        <w:rPr>
          <w:rFonts w:ascii="Arial" w:cs="Arial" w:eastAsia="Arial" w:hAnsi="Arial"/>
          <w:color w:val="2E5FA3"/>
          <w:sz w:val="28"/>
          <w:szCs w:val="28"/>
        </w:rPr>
        <w:t xml:space="preserve">Data Analytics and Visualization (DSL251)</w:t>
      </w:r>
    </w:p>
    <w:p>
      <w:pPr>
        <w:pBdr>
          <w:bottom w:val="single" w:color="2E75B6" w:sz="6" w:space="1"/>
        </w:pBdr>
        <w:spacing w:after="160" w:before="160"/>
      </w:pPr>
      <w:r>
        <w:t xml:space="preserve"/>
      </w:r>
    </w:p>
    <w:p>
      <w:r>
        <w:t xml:space="preserve"/>
      </w:r>
    </w:p>
    <w:p>
      <w:pPr>
        <w:spacing w:after="120" w:before="0"/>
        <w:jc w:val="center"/>
      </w:pPr>
      <w:r>
        <w:rPr>
          <w:rFonts w:ascii="Arial" w:cs="Arial" w:eastAsia="Arial" w:hAnsi="Arial"/>
          <w:b/>
          <w:bCs/>
          <w:color w:val="2E75B6"/>
          <w:sz w:val="36"/>
          <w:szCs w:val="36"/>
        </w:rPr>
        <w:t xml:space="preserve">Comparative Analysis of Global Suicide Trends</w:t>
      </w:r>
    </w:p>
    <w:p>
      <w:pPr>
        <w:spacing w:after="400" w:before="0"/>
        <w:jc w:val="center"/>
      </w:pPr>
      <w:r>
        <w:rPr>
          <w:rFonts w:ascii="Arial" w:cs="Arial" w:eastAsia="Arial" w:hAnsi="Arial"/>
          <w:b/>
          <w:bCs/>
          <w:color w:val="2E75B6"/>
          <w:sz w:val="32"/>
          <w:szCs w:val="32"/>
        </w:rPr>
        <w:t xml:space="preserve">with a Focus on India</w:t>
      </w:r>
    </w:p>
    <w:p>
      <w:r>
        <w:t xml:space="preserve"/>
      </w:r>
    </w:p>
    <w:p>
      <w:r>
        <w:t xml:space="preserve"/>
      </w:r>
    </w:p>
    <w:p>
      <w:pPr>
        <w:spacing w:after="100" w:before="0"/>
        <w:jc w:val="center"/>
      </w:pPr>
      <w:r>
        <w:rPr>
          <w:rFonts w:ascii="Arial" w:cs="Arial" w:eastAsia="Arial" w:hAnsi="Arial"/>
          <w:i/>
          <w:iCs/>
          <w:color w:val="555555"/>
          <w:sz w:val="22"/>
          <w:szCs w:val="22"/>
        </w:rPr>
        <w:t xml:space="preserve">Submitted in partial fulfillment of the requirements of</w:t>
      </w:r>
    </w:p>
    <w:p>
      <w:pPr>
        <w:spacing w:after="300" w:before="0"/>
        <w:jc w:val="center"/>
      </w:pPr>
      <w:r>
        <w:rPr>
          <w:rFonts w:ascii="Arial" w:cs="Arial" w:eastAsia="Arial" w:hAnsi="Arial"/>
          <w:i/>
          <w:iCs/>
          <w:color w:val="555555"/>
          <w:sz w:val="22"/>
          <w:szCs w:val="22"/>
        </w:rPr>
        <w:t xml:space="preserve">Data Analytics and Visualization Course (DSL251)</w:t>
      </w:r>
    </w:p>
    <w:p>
      <w:r>
        <w:t xml:space="preserve"/>
      </w:r>
    </w:p>
    <w:p>
      <w:r>
        <w:t xml:space="preserve"/>
      </w:r>
    </w:p>
    <w:p>
      <w:pPr>
        <w:spacing w:after="80" w:before="0"/>
        <w:jc w:val="center"/>
      </w:pPr>
      <w:r>
        <w:rPr>
          <w:rFonts w:ascii="Arial" w:cs="Arial" w:eastAsia="Arial" w:hAnsi="Arial"/>
          <w:color w:val="333333"/>
          <w:sz w:val="22"/>
          <w:szCs w:val="22"/>
        </w:rPr>
        <w:t xml:space="preserve">Session: 2024-25</w:t>
      </w:r>
    </w:p>
    <w:p>
      <w:pPr>
        <w:spacing w:after="80" w:before="0"/>
        <w:jc w:val="center"/>
      </w:pPr>
      <w:r>
        <w:rPr>
          <w:rFonts w:ascii="Arial" w:cs="Arial" w:eastAsia="Arial" w:hAnsi="Arial"/>
          <w:color w:val="333333"/>
          <w:sz w:val="22"/>
          <w:szCs w:val="22"/>
        </w:rPr>
        <w:t xml:space="preserve">Date of Submission: April 2025</w:t>
      </w:r>
    </w:p>
    <w:p>
      <w:r>
        <w:t xml:space="preserve"/>
      </w:r>
    </w:p>
    <w:p>
      <w:r>
        <w:t xml:space="preserve"/>
      </w:r>
    </w:p>
    <w:p>
      <w:r>
        <w:t xml:space="preserve"/>
      </w:r>
    </w:p>
    <w:p>
      <w:r>
        <w:br w:type="page"/>
      </w:r>
    </w:p>
    <w:p>
      <w:pPr>
        <w:pStyle w:val="Heading1"/>
        <w:spacing w:after="160" w:before="360"/>
      </w:pPr>
      <w:r>
        <w:rPr>
          <w:rFonts w:ascii="Arial" w:cs="Arial" w:eastAsia="Arial" w:hAnsi="Arial"/>
          <w:b/>
          <w:bCs/>
          <w:color w:val="1F3864"/>
          <w:sz w:val="32"/>
          <w:szCs w:val="32"/>
        </w:rPr>
        <w:t xml:space="preserve">Abstract</w:t>
      </w:r>
    </w:p>
    <w:p>
      <w:pPr>
        <w:spacing w:after="80" w:before="80"/>
        <w:jc w:val="both"/>
      </w:pPr>
      <w:r>
        <w:rPr>
          <w:rFonts w:ascii="Arial" w:cs="Arial" w:eastAsia="Arial" w:hAnsi="Arial"/>
          <w:b w:val="false"/>
          <w:bCs w:val="false"/>
          <w:i w:val="false"/>
          <w:iCs w:val="false"/>
          <w:color w:val="000000"/>
          <w:sz w:val="22"/>
          <w:szCs w:val="22"/>
        </w:rPr>
        <w:t xml:space="preserve">This project presents a comprehensive data-driven analysis of suicide trends across the world, with a focused deep-dive into India-specific patterns. Two datasets were collected and analyzed: a global dataset spanning 141 countries from 1979 to 2016, and an India-specific dataset capturing suicides categorized by gender, age bracket, and cause. The study follows the complete data analytics workflow including data collection, cleaning, exploratory data analysis, interactive dashboarding, and predictive modeling.</w:t>
      </w:r>
    </w:p>
    <w:p>
      <w:r>
        <w:t xml:space="preserve"/>
      </w:r>
    </w:p>
    <w:p>
      <w:pPr>
        <w:spacing w:after="80" w:before="80"/>
        <w:jc w:val="both"/>
      </w:pPr>
      <w:r>
        <w:rPr>
          <w:rFonts w:ascii="Arial" w:cs="Arial" w:eastAsia="Arial" w:hAnsi="Arial"/>
          <w:b w:val="false"/>
          <w:bCs w:val="false"/>
          <w:i w:val="false"/>
          <w:iCs w:val="false"/>
          <w:color w:val="000000"/>
          <w:sz w:val="22"/>
          <w:szCs w:val="22"/>
        </w:rPr>
        <w:t xml:space="preserve">Key findings reveal that males account for over 76% of global suicides, the 35-54 age group is most affected globally, and Russia leads in total reported suicide counts. In India, Family Problems emerged as the single largest cause, with the 18-29 age group being disproportionately affected compared to global norms. A Random Forest regression model achieved an R-squared score of 0.918, significantly outperforming Linear Regression (R-squared 0.20), confirming non-linear relationships between predictors and suicide rates.</w:t>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b w:val="false"/>
          <w:bCs w:val="false"/>
          <w:i w:val="false"/>
          <w:iCs w:val="false"/>
          <w:color w:val="000000"/>
          <w:sz w:val="22"/>
          <w:szCs w:val="22"/>
        </w:rPr>
        <w:t xml:space="preserve">Suicide is one of the most complex and pressing public health challenges of our time. According to the World Health Organization, close to 800,000 people die by suicide every year worldwide, and for every death, many more attempt it. Understanding the patterns, causes, and risk factors behind this phenomenon is critical for developing effective prevention policies.</w:t>
      </w:r>
    </w:p>
    <w:p>
      <w:r>
        <w:t xml:space="preserve"/>
      </w:r>
    </w:p>
    <w:p>
      <w:pPr>
        <w:spacing w:after="80" w:before="80"/>
        <w:jc w:val="both"/>
      </w:pPr>
      <w:r>
        <w:rPr>
          <w:rFonts w:ascii="Arial" w:cs="Arial" w:eastAsia="Arial" w:hAnsi="Arial"/>
          <w:b w:val="false"/>
          <w:bCs w:val="false"/>
          <w:i w:val="false"/>
          <w:iCs w:val="false"/>
          <w:color w:val="000000"/>
          <w:sz w:val="22"/>
          <w:szCs w:val="22"/>
        </w:rPr>
        <w:t xml:space="preserve">This project was undertaken as part of the Data Analytics and Visualization course (DSL251) with the objective of applying the full analytics pipeline to a socially meaningful dataset. The study aims to uncover trends in global suicide data, identify demographic risk factors, compare India with global patterns, and build a predictive model for suicide rates.</w:t>
      </w:r>
    </w:p>
    <w:p>
      <w:r>
        <w:t xml:space="preserve"/>
      </w:r>
    </w:p>
    <w:p>
      <w:pPr>
        <w:pStyle w:val="Heading2"/>
        <w:spacing w:after="120" w:before="280"/>
      </w:pPr>
      <w:r>
        <w:rPr>
          <w:rFonts w:ascii="Arial" w:cs="Arial" w:eastAsia="Arial" w:hAnsi="Arial"/>
          <w:b/>
          <w:bCs/>
          <w:color w:val="2E5FA3"/>
          <w:sz w:val="26"/>
          <w:szCs w:val="26"/>
        </w:rPr>
        <w:t xml:space="preserve">1.1 Objectives</w:t>
      </w:r>
    </w:p>
    <w:p>
      <w:pPr>
        <w:pStyle w:val="ListParagraph"/>
        <w:numPr>
          <w:ilvl w:val="0"/>
          <w:numId w:val="2"/>
        </w:numPr>
        <w:spacing w:after="60" w:before="60"/>
      </w:pPr>
      <w:r>
        <w:rPr>
          <w:rFonts w:ascii="Arial" w:cs="Arial" w:eastAsia="Arial" w:hAnsi="Arial"/>
          <w:sz w:val="22"/>
          <w:szCs w:val="22"/>
        </w:rPr>
        <w:t xml:space="preserve">Collect and document reliable datasets on global and India-specific suicide statistics</w:t>
      </w:r>
    </w:p>
    <w:p>
      <w:pPr>
        <w:pStyle w:val="ListParagraph"/>
        <w:numPr>
          <w:ilvl w:val="0"/>
          <w:numId w:val="2"/>
        </w:numPr>
        <w:spacing w:after="60" w:before="60"/>
      </w:pPr>
      <w:r>
        <w:rPr>
          <w:rFonts w:ascii="Arial" w:cs="Arial" w:eastAsia="Arial" w:hAnsi="Arial"/>
          <w:sz w:val="22"/>
          <w:szCs w:val="22"/>
        </w:rPr>
        <w:t xml:space="preserve">Clean and preprocess raw data to handle missing values, inconsistencies, and structural issues</w:t>
      </w:r>
    </w:p>
    <w:p>
      <w:pPr>
        <w:pStyle w:val="ListParagraph"/>
        <w:numPr>
          <w:ilvl w:val="0"/>
          <w:numId w:val="2"/>
        </w:numPr>
        <w:spacing w:after="60" w:before="60"/>
      </w:pPr>
      <w:r>
        <w:rPr>
          <w:rFonts w:ascii="Arial" w:cs="Arial" w:eastAsia="Arial" w:hAnsi="Arial"/>
          <w:sz w:val="22"/>
          <w:szCs w:val="22"/>
        </w:rPr>
        <w:t xml:space="preserve">Conduct thorough Exploratory Data Analysis (EDA) with statistical summaries and visualizations</w:t>
      </w:r>
    </w:p>
    <w:p>
      <w:pPr>
        <w:pStyle w:val="ListParagraph"/>
        <w:numPr>
          <w:ilvl w:val="0"/>
          <w:numId w:val="2"/>
        </w:numPr>
        <w:spacing w:after="60" w:before="60"/>
      </w:pPr>
      <w:r>
        <w:rPr>
          <w:rFonts w:ascii="Arial" w:cs="Arial" w:eastAsia="Arial" w:hAnsi="Arial"/>
          <w:sz w:val="22"/>
          <w:szCs w:val="22"/>
        </w:rPr>
        <w:t xml:space="preserve">Build an interactive dashboard comparing India vs global suicide trends</w:t>
      </w:r>
    </w:p>
    <w:p>
      <w:pPr>
        <w:pStyle w:val="ListParagraph"/>
        <w:numPr>
          <w:ilvl w:val="0"/>
          <w:numId w:val="2"/>
        </w:numPr>
        <w:spacing w:after="60" w:before="60"/>
      </w:pPr>
      <w:r>
        <w:rPr>
          <w:rFonts w:ascii="Arial" w:cs="Arial" w:eastAsia="Arial" w:hAnsi="Arial"/>
          <w:sz w:val="22"/>
          <w:szCs w:val="22"/>
        </w:rPr>
        <w:t xml:space="preserve">Apply predictive models to estimate suicide rates based on available features</w:t>
      </w:r>
    </w:p>
    <w:p>
      <w:pPr>
        <w:pStyle w:val="ListParagraph"/>
        <w:numPr>
          <w:ilvl w:val="0"/>
          <w:numId w:val="2"/>
        </w:numPr>
        <w:spacing w:after="60" w:before="60"/>
      </w:pPr>
      <w:r>
        <w:rPr>
          <w:rFonts w:ascii="Arial" w:cs="Arial" w:eastAsia="Arial" w:hAnsi="Arial"/>
          <w:sz w:val="22"/>
          <w:szCs w:val="22"/>
        </w:rPr>
        <w:t xml:space="preserve">Draw meaningful conclusions and suggest actionable recommendations</w:t>
      </w:r>
    </w:p>
    <w:p>
      <w:r>
        <w:t xml:space="preserve"/>
      </w:r>
    </w:p>
    <w:p>
      <w:pPr>
        <w:pStyle w:val="Heading2"/>
        <w:spacing w:after="120" w:before="280"/>
      </w:pPr>
      <w:r>
        <w:rPr>
          <w:rFonts w:ascii="Arial" w:cs="Arial" w:eastAsia="Arial" w:hAnsi="Arial"/>
          <w:b/>
          <w:bCs/>
          <w:color w:val="2E5FA3"/>
          <w:sz w:val="26"/>
          <w:szCs w:val="26"/>
        </w:rPr>
        <w:t xml:space="preserve">1.2 Significance of the Study</w:t>
      </w:r>
    </w:p>
    <w:p>
      <w:pPr>
        <w:spacing w:after="80" w:before="80"/>
        <w:jc w:val="both"/>
      </w:pPr>
      <w:r>
        <w:rPr>
          <w:rFonts w:ascii="Arial" w:cs="Arial" w:eastAsia="Arial" w:hAnsi="Arial"/>
          <w:b w:val="false"/>
          <w:bCs w:val="false"/>
          <w:i w:val="false"/>
          <w:iCs w:val="false"/>
          <w:color w:val="000000"/>
          <w:sz w:val="22"/>
          <w:szCs w:val="22"/>
        </w:rPr>
        <w:t xml:space="preserve">India, with its unique socioeconomic and cultural landscape, presents a very different suicide profile compared to Western nations. While global studies often dominate the literature, India-specific analysis remains crucial given its population size and the distinct causes driving suicidal behavior. This project bridges that gap through data.</w:t>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2. Data Collection</w:t>
      </w:r>
    </w:p>
    <w:p>
      <w:pPr>
        <w:pStyle w:val="Heading2"/>
        <w:spacing w:after="120" w:before="280"/>
      </w:pPr>
      <w:r>
        <w:rPr>
          <w:rFonts w:ascii="Arial" w:cs="Arial" w:eastAsia="Arial" w:hAnsi="Arial"/>
          <w:b/>
          <w:bCs/>
          <w:color w:val="2E5FA3"/>
          <w:sz w:val="26"/>
          <w:szCs w:val="26"/>
        </w:rPr>
        <w:t xml:space="preserve">2.1 Dataset 1: Global Suicide Statistics</w:t>
      </w:r>
    </w:p>
    <w:p>
      <w:pPr>
        <w:spacing w:after="80" w:before="80"/>
        <w:jc w:val="both"/>
      </w:pPr>
      <w:r>
        <w:rPr>
          <w:rFonts w:ascii="Arial" w:cs="Arial" w:eastAsia="Arial" w:hAnsi="Arial"/>
          <w:b w:val="false"/>
          <w:bCs w:val="false"/>
          <w:i w:val="false"/>
          <w:iCs w:val="false"/>
          <w:color w:val="000000"/>
          <w:sz w:val="22"/>
          <w:szCs w:val="22"/>
        </w:rPr>
        <w:t xml:space="preserve">The global dataset was collected from publicly available WHO and government health databases compiled across multiple nations. It contains suicide records from 141 countries spanning the years 1979 to 2016.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File Name</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suicides_over_world.csv</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Raw collected file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Records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43,776 rows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Before cleaning</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Columns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country, year, sex, age, suicides_no, population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Year Range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1979 to 2016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37 years</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Countries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141 unique nations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Across all continents</w:t>
            </w:r>
          </w:p>
        </w:tc>
      </w:tr>
    </w:tbl>
    <w:p>
      <w:r>
        <w:t xml:space="preserve"/>
      </w:r>
    </w:p>
    <w:p>
      <w:pPr>
        <w:pStyle w:val="Heading2"/>
        <w:spacing w:after="120" w:before="280"/>
      </w:pPr>
      <w:r>
        <w:rPr>
          <w:rFonts w:ascii="Arial" w:cs="Arial" w:eastAsia="Arial" w:hAnsi="Arial"/>
          <w:b/>
          <w:bCs/>
          <w:color w:val="2E5FA3"/>
          <w:sz w:val="26"/>
          <w:szCs w:val="26"/>
        </w:rPr>
        <w:t xml:space="preserve">2.2 Dataset 2: India Suicide Statistics</w:t>
      </w:r>
    </w:p>
    <w:p>
      <w:pPr>
        <w:spacing w:after="80" w:before="80"/>
        <w:jc w:val="both"/>
      </w:pPr>
      <w:r>
        <w:rPr>
          <w:rFonts w:ascii="Arial" w:cs="Arial" w:eastAsia="Arial" w:hAnsi="Arial"/>
          <w:b w:val="false"/>
          <w:bCs w:val="false"/>
          <w:i w:val="false"/>
          <w:iCs w:val="false"/>
          <w:color w:val="000000"/>
          <w:sz w:val="22"/>
          <w:szCs w:val="22"/>
        </w:rPr>
        <w:t xml:space="preserve">The India-specific dataset was separately collected from national health and crime bureau records. It captures suicide cases categorized by gender, age bracket, cause, and sub-cause.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File Name</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suicides_in_india.csv</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India specific file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Records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420 rows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Before cleaning</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Columns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Gender, Age_Bracket, Cause, Sub-Cause, Number_of_cases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Causes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43 unique causes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Socioeconomic and personal</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Age Groups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 brackets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Below 18 to Above 60</w:t>
            </w:r>
          </w:p>
        </w:tc>
      </w:tr>
    </w:tbl>
    <w:p>
      <w:pPr>
        <w:pBdr>
          <w:bottom w:val="single" w:color="2E75B6"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3. Data Cleaning and Preparation</w:t>
      </w:r>
    </w:p>
    <w:p>
      <w:pPr>
        <w:spacing w:after="80" w:before="80"/>
        <w:jc w:val="both"/>
      </w:pPr>
      <w:r>
        <w:rPr>
          <w:rFonts w:ascii="Arial" w:cs="Arial" w:eastAsia="Arial" w:hAnsi="Arial"/>
          <w:b w:val="false"/>
          <w:bCs w:val="false"/>
          <w:i w:val="false"/>
          <w:iCs w:val="false"/>
          <w:color w:val="000000"/>
          <w:sz w:val="22"/>
          <w:szCs w:val="22"/>
        </w:rPr>
        <w:t xml:space="preserve">Raw data rarely comes in a form suitable for direct analysis. Both datasets required extensive preprocessing before any meaningful insights could be extracted. The cleaning process followed a systematic approach targeting each type of data quality issue.</w:t>
      </w:r>
    </w:p>
    <w:p>
      <w:r>
        <w:t xml:space="preserve"/>
      </w:r>
    </w:p>
    <w:p>
      <w:pPr>
        <w:pStyle w:val="Heading2"/>
        <w:spacing w:after="120" w:before="280"/>
      </w:pPr>
      <w:r>
        <w:rPr>
          <w:rFonts w:ascii="Arial" w:cs="Arial" w:eastAsia="Arial" w:hAnsi="Arial"/>
          <w:b/>
          <w:bCs/>
          <w:color w:val="2E5FA3"/>
          <w:sz w:val="26"/>
          <w:szCs w:val="26"/>
        </w:rPr>
        <w:t xml:space="preserve">3.1 Global Dataset (df1) Cleaning</w:t>
      </w:r>
    </w:p>
    <w:p>
      <w:pPr>
        <w:spacing w:after="100" w:before="200"/>
      </w:pPr>
      <w:r>
        <w:rPr>
          <w:rFonts w:ascii="Arial" w:cs="Arial" w:eastAsia="Arial" w:hAnsi="Arial"/>
          <w:b/>
          <w:bCs/>
          <w:color w:val="2E75B6"/>
          <w:sz w:val="24"/>
          <w:szCs w:val="24"/>
        </w:rPr>
        <w:t xml:space="preserve">Missing Value Treatment</w:t>
      </w:r>
    </w:p>
    <w:p>
      <w:pPr>
        <w:spacing w:after="80" w:before="80"/>
        <w:jc w:val="both"/>
      </w:pPr>
      <w:r>
        <w:rPr>
          <w:rFonts w:ascii="Arial" w:cs="Arial" w:eastAsia="Arial" w:hAnsi="Arial"/>
          <w:b w:val="false"/>
          <w:bCs w:val="false"/>
          <w:i w:val="false"/>
          <w:iCs w:val="false"/>
          <w:color w:val="000000"/>
          <w:sz w:val="22"/>
          <w:szCs w:val="22"/>
        </w:rPr>
        <w:t xml:space="preserve">The global dataset had 7,716 total missing values across two columns. suicides_no had 2,256 missing entries and population had 5,460 missing entries. Rows where both columns were simultaneously missing were dropped as they held no analytical value. For rows missing only suicides_no, values were filled with 0 based on the reasonable assumption that absence of reported data indicates zero suicides for that demographic group. Missing population values were imputed with the column median to preserve the statistical distribution without introducing extreme bias.</w:t>
      </w:r>
    </w:p>
    <w:p>
      <w:r>
        <w:t xml:space="preserve"/>
      </w:r>
    </w:p>
    <w:p>
      <w:pPr>
        <w:spacing w:after="100" w:before="200"/>
      </w:pPr>
      <w:r>
        <w:rPr>
          <w:rFonts w:ascii="Arial" w:cs="Arial" w:eastAsia="Arial" w:hAnsi="Arial"/>
          <w:b/>
          <w:bCs/>
          <w:color w:val="2E75B6"/>
          <w:sz w:val="24"/>
          <w:szCs w:val="24"/>
        </w:rPr>
        <w:t xml:space="preserve">Data Type Corrections</w:t>
      </w:r>
    </w:p>
    <w:p>
      <w:pPr>
        <w:spacing w:after="80" w:before="80"/>
        <w:jc w:val="both"/>
      </w:pPr>
      <w:r>
        <w:rPr>
          <w:rFonts w:ascii="Arial" w:cs="Arial" w:eastAsia="Arial" w:hAnsi="Arial"/>
          <w:b w:val="false"/>
          <w:bCs w:val="false"/>
          <w:i w:val="false"/>
          <w:iCs w:val="false"/>
          <w:color w:val="000000"/>
          <w:sz w:val="22"/>
          <w:szCs w:val="22"/>
        </w:rPr>
        <w:t xml:space="preserve">Year, suicides_no, and population were converted to integer types for consistency and memory efficiency. Country, sex, and age columns were stripped of whitespace, and sex values were standardized to lowercase for uniformity across groupby operations.</w:t>
      </w:r>
    </w:p>
    <w:p>
      <w:r>
        <w:t xml:space="preserve"/>
      </w:r>
    </w:p>
    <w:p>
      <w:pPr>
        <w:spacing w:after="100" w:before="200"/>
      </w:pPr>
      <w:r>
        <w:rPr>
          <w:rFonts w:ascii="Arial" w:cs="Arial" w:eastAsia="Arial" w:hAnsi="Arial"/>
          <w:b/>
          <w:bCs/>
          <w:color w:val="2E75B6"/>
          <w:sz w:val="24"/>
          <w:szCs w:val="24"/>
        </w:rPr>
        <w:t xml:space="preserve">Derived Feature Engineering</w:t>
      </w:r>
    </w:p>
    <w:p>
      <w:pPr>
        <w:spacing w:after="80" w:before="80"/>
        <w:jc w:val="both"/>
      </w:pPr>
      <w:r>
        <w:rPr>
          <w:rFonts w:ascii="Arial" w:cs="Arial" w:eastAsia="Arial" w:hAnsi="Arial"/>
          <w:b w:val="false"/>
          <w:bCs w:val="false"/>
          <w:i w:val="false"/>
          <w:iCs w:val="false"/>
          <w:color w:val="000000"/>
          <w:sz w:val="22"/>
          <w:szCs w:val="22"/>
        </w:rPr>
        <w:t xml:space="preserve">A new column, suicide_rate_per_100k, was computed as (suicides_no / population) * 100,000. This normalized metric allows fair comparison across countries and time periods regardless of population size differences, and served as the target variable for predictive modeling.</w:t>
      </w:r>
    </w:p>
    <w:p>
      <w:r>
        <w:t xml:space="preserve"/>
      </w:r>
    </w:p>
    <w:p>
      <w:pPr>
        <w:pStyle w:val="Heading2"/>
        <w:spacing w:after="120" w:before="280"/>
      </w:pPr>
      <w:r>
        <w:rPr>
          <w:rFonts w:ascii="Arial" w:cs="Arial" w:eastAsia="Arial" w:hAnsi="Arial"/>
          <w:b/>
          <w:bCs/>
          <w:color w:val="2E5FA3"/>
          <w:sz w:val="26"/>
          <w:szCs w:val="26"/>
        </w:rPr>
        <w:t xml:space="preserve">3.2 India Dataset (df2) Cleaning</w:t>
      </w:r>
    </w:p>
    <w:p>
      <w:pPr>
        <w:spacing w:after="100" w:before="200"/>
      </w:pPr>
      <w:r>
        <w:rPr>
          <w:rFonts w:ascii="Arial" w:cs="Arial" w:eastAsia="Arial" w:hAnsi="Arial"/>
          <w:b/>
          <w:bCs/>
          <w:color w:val="2E75B6"/>
          <w:sz w:val="24"/>
          <w:szCs w:val="24"/>
        </w:rPr>
        <w:t xml:space="preserve">Embedded Percentage Removal</w:t>
      </w:r>
    </w:p>
    <w:p>
      <w:pPr>
        <w:spacing w:after="80" w:before="80"/>
        <w:jc w:val="both"/>
      </w:pPr>
      <w:r>
        <w:rPr>
          <w:rFonts w:ascii="Arial" w:cs="Arial" w:eastAsia="Arial" w:hAnsi="Arial"/>
          <w:b w:val="false"/>
          <w:bCs w:val="false"/>
          <w:i w:val="false"/>
          <w:iCs w:val="false"/>
          <w:color w:val="000000"/>
          <w:sz w:val="22"/>
          <w:szCs w:val="22"/>
        </w:rPr>
        <w:t xml:space="preserve">The raw India dataset contained percentage figures embedded directly within categorical values. For example, Gender contained values like Female 29.07% and Age_Bracket contained values like 18 to 29 40.62%. These were artifacts of how the data was originally recorded. Regular expressions were applied to extract only the meaningful categorical portions, removing all percentage suffixes.</w:t>
      </w:r>
    </w:p>
    <w:p>
      <w:r>
        <w:t xml:space="preserve"/>
      </w:r>
    </w:p>
    <w:p>
      <w:pPr>
        <w:spacing w:after="100" w:before="200"/>
      </w:pPr>
      <w:r>
        <w:rPr>
          <w:rFonts w:ascii="Arial" w:cs="Arial" w:eastAsia="Arial" w:hAnsi="Arial"/>
          <w:b/>
          <w:bCs/>
          <w:color w:val="2E75B6"/>
          <w:sz w:val="24"/>
          <w:szCs w:val="24"/>
        </w:rPr>
        <w:t xml:space="preserve">Zero Case Removal</w:t>
      </w:r>
    </w:p>
    <w:p>
      <w:pPr>
        <w:spacing w:after="80" w:before="80"/>
        <w:jc w:val="both"/>
      </w:pPr>
      <w:r>
        <w:rPr>
          <w:rFonts w:ascii="Arial" w:cs="Arial" w:eastAsia="Arial" w:hAnsi="Arial"/>
          <w:b w:val="false"/>
          <w:bCs w:val="false"/>
          <w:i w:val="false"/>
          <w:iCs w:val="false"/>
          <w:color w:val="000000"/>
          <w:sz w:val="22"/>
          <w:szCs w:val="22"/>
        </w:rPr>
        <w:t xml:space="preserve">137 rows with Number_of_cases equal to zero were identified and removed. These represented demographic-cause combinations with no recorded incidents and would distort statistical averages and visualizations.</w:t>
      </w:r>
    </w:p>
    <w:p>
      <w:r>
        <w:t xml:space="preserve"/>
      </w:r>
    </w:p>
    <w:p>
      <w:pPr>
        <w:spacing w:after="100" w:before="200"/>
      </w:pPr>
      <w:r>
        <w:rPr>
          <w:rFonts w:ascii="Arial" w:cs="Arial" w:eastAsia="Arial" w:hAnsi="Arial"/>
          <w:b/>
          <w:bCs/>
          <w:color w:val="2E75B6"/>
          <w:sz w:val="24"/>
          <w:szCs w:val="24"/>
        </w:rPr>
        <w:t xml:space="preserve">Unspecified Gender Handling</w:t>
      </w:r>
    </w:p>
    <w:p>
      <w:pPr>
        <w:spacing w:after="80" w:before="80"/>
        <w:jc w:val="both"/>
      </w:pPr>
      <w:r>
        <w:rPr>
          <w:rFonts w:ascii="Arial" w:cs="Arial" w:eastAsia="Arial" w:hAnsi="Arial"/>
          <w:b w:val="false"/>
          <w:bCs w:val="false"/>
          <w:i w:val="false"/>
          <w:iCs w:val="false"/>
          <w:color w:val="000000"/>
          <w:sz w:val="22"/>
          <w:szCs w:val="22"/>
        </w:rPr>
        <w:t xml:space="preserve">16 rows had Gender values that could not be parsed into Male or Female. Inspection revealed these were small-count records (mostly 1 to 2 cases) for legitimate causes. These were labeled Other/Unspecified rather than dropped, as the cause-level data retained analytical value.</w:t>
      </w:r>
    </w:p>
    <w:p>
      <w:r>
        <w:t xml:space="preserve"/>
      </w:r>
    </w:p>
    <w:p>
      <w:pPr>
        <w:spacing w:after="100" w:before="200"/>
      </w:pPr>
      <w:r>
        <w:rPr>
          <w:rFonts w:ascii="Arial" w:cs="Arial" w:eastAsia="Arial" w:hAnsi="Arial"/>
          <w:b/>
          <w:bCs/>
          <w:color w:val="2E75B6"/>
          <w:sz w:val="24"/>
          <w:szCs w:val="24"/>
        </w:rPr>
        <w:t xml:space="preserve">Ordinal Category Encoding</w:t>
      </w:r>
    </w:p>
    <w:p>
      <w:pPr>
        <w:spacing w:after="80" w:before="80"/>
        <w:jc w:val="both"/>
      </w:pPr>
      <w:r>
        <w:rPr>
          <w:rFonts w:ascii="Arial" w:cs="Arial" w:eastAsia="Arial" w:hAnsi="Arial"/>
          <w:b w:val="false"/>
          <w:bCs w:val="false"/>
          <w:i w:val="false"/>
          <w:iCs w:val="false"/>
          <w:color w:val="000000"/>
          <w:sz w:val="22"/>
          <w:szCs w:val="22"/>
        </w:rPr>
        <w:t xml:space="preserve">Age brackets in both datasets were converted to ordered Pandas Categorical types to ensure correct chronological ordering in all subsequent visualizations and analyses, preventing alphabetical or arbitrary sorting.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Missing suicides_no</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Fill with 0</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 data loss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Missing population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Fill with median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Distribution preserved</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Embedded % in Gender</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Regex extraction</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Clean categories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Zero case rows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Dropped 137 rows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283 clean rows</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NaN Gender rows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Labeled Other/Unspecified</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 data loss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Unordered age groups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Ordered Categorical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Correct plot ordering</w:t>
            </w:r>
          </w:p>
        </w:tc>
      </w:tr>
    </w:tbl>
    <w:p>
      <w:pPr>
        <w:pBdr>
          <w:bottom w:val="single" w:color="2E75B6" w:sz="6" w:space="1"/>
        </w:pBdr>
        <w:spacing w:after="160" w:before="160"/>
      </w:pPr>
      <w:r>
        <w:t xml:space="preserve"/>
      </w:r>
    </w:p>
    <w:p>
      <w:r>
        <w:br w:type="page"/>
      </w:r>
    </w:p>
    <w:p>
      <w:pPr>
        <w:pStyle w:val="Heading1"/>
        <w:spacing w:after="160" w:before="360"/>
      </w:pPr>
      <w:r>
        <w:rPr>
          <w:rFonts w:ascii="Arial" w:cs="Arial" w:eastAsia="Arial" w:hAnsi="Arial"/>
          <w:b/>
          <w:bCs/>
          <w:color w:val="1F3864"/>
          <w:sz w:val="32"/>
          <w:szCs w:val="32"/>
        </w:rPr>
        <w:t xml:space="preserve">4. Exploratory Data Analysis</w:t>
      </w:r>
    </w:p>
    <w:p>
      <w:pPr>
        <w:pStyle w:val="Heading2"/>
        <w:spacing w:after="120" w:before="280"/>
      </w:pPr>
      <w:r>
        <w:rPr>
          <w:rFonts w:ascii="Arial" w:cs="Arial" w:eastAsia="Arial" w:hAnsi="Arial"/>
          <w:b/>
          <w:bCs/>
          <w:color w:val="2E5FA3"/>
          <w:sz w:val="26"/>
          <w:szCs w:val="26"/>
        </w:rPr>
        <w:t xml:space="preserve">4.1 Statistical Summary</w:t>
      </w:r>
    </w:p>
    <w:p>
      <w:pPr>
        <w:spacing w:after="80" w:before="80"/>
        <w:jc w:val="both"/>
      </w:pPr>
      <w:r>
        <w:rPr>
          <w:rFonts w:ascii="Arial" w:cs="Arial" w:eastAsia="Arial" w:hAnsi="Arial"/>
          <w:b w:val="false"/>
          <w:bCs w:val="false"/>
          <w:i w:val="false"/>
          <w:iCs w:val="false"/>
          <w:color w:val="000000"/>
          <w:sz w:val="22"/>
          <w:szCs w:val="22"/>
        </w:rPr>
        <w:t xml:space="preserve">Before visual analysis, a statistical summary was computed for both datasets to understand the central tendency, spread, and distribution of key variables.</w:t>
      </w:r>
    </w:p>
    <w:p>
      <w:r>
        <w:t xml:space="preserve"/>
      </w:r>
    </w:p>
    <w:p>
      <w:pPr>
        <w:spacing w:after="100" w:before="200"/>
      </w:pPr>
      <w:r>
        <w:rPr>
          <w:rFonts w:ascii="Arial" w:cs="Arial" w:eastAsia="Arial" w:hAnsi="Arial"/>
          <w:b/>
          <w:bCs/>
          <w:color w:val="2E75B6"/>
          <w:sz w:val="24"/>
          <w:szCs w:val="24"/>
        </w:rPr>
        <w:t xml:space="preserve">Global Dataset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Total Suicides Recorded</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~8.03 Million</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Across 141 countries, 37 years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Mean Suicides per Record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183.35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Highly skewed distribution</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Max Suicides in one record</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22,338</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Large countries, older age groups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Avg Rate per 100k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11.03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Global average benchmark</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Max Rate per 100k</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300.75</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Extreme outlier in small population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Year Range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1979 to 2016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37 years of data</w:t>
            </w:r>
          </w:p>
        </w:tc>
      </w:tr>
    </w:tbl>
    <w:p>
      <w:r>
        <w:t xml:space="preserve"/>
      </w:r>
    </w:p>
    <w:p>
      <w:pPr>
        <w:spacing w:after="100" w:before="200"/>
      </w:pPr>
      <w:r>
        <w:rPr>
          <w:rFonts w:ascii="Arial" w:cs="Arial" w:eastAsia="Arial" w:hAnsi="Arial"/>
          <w:b/>
          <w:bCs/>
          <w:color w:val="2E75B6"/>
          <w:sz w:val="24"/>
          <w:szCs w:val="24"/>
        </w:rPr>
        <w:t xml:space="preserve">India Dataset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Total Cases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1,53,052</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Across all causes and brackets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Mean Cases per Record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540.82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High variance in causes</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Top Cause</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Family Problems</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By a very large margin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Most Affected 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18 to 29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Younger than global norm</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Most Affected Gender</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Male (70.92%)</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Lower gap than global 76.3%</w:t>
            </w:r>
          </w:p>
        </w:tc>
      </w:tr>
    </w:tbl>
    <w:p>
      <w:r>
        <w:t xml:space="preserve"/>
      </w:r>
    </w:p>
    <w:p>
      <w:pPr>
        <w:pStyle w:val="Heading2"/>
        <w:spacing w:after="120" w:before="280"/>
      </w:pPr>
      <w:r>
        <w:rPr>
          <w:rFonts w:ascii="Arial" w:cs="Arial" w:eastAsia="Arial" w:hAnsi="Arial"/>
          <w:b/>
          <w:bCs/>
          <w:color w:val="2E5FA3"/>
          <w:sz w:val="26"/>
          <w:szCs w:val="26"/>
        </w:rPr>
        <w:t xml:space="preserve">4.2 Global Trends Over Time</w:t>
      </w:r>
    </w:p>
    <w:p>
      <w:pPr>
        <w:spacing w:after="80" w:before="80"/>
        <w:jc w:val="both"/>
      </w:pPr>
      <w:r>
        <w:rPr>
          <w:rFonts w:ascii="Arial" w:cs="Arial" w:eastAsia="Arial" w:hAnsi="Arial"/>
          <w:b w:val="false"/>
          <w:bCs w:val="false"/>
          <w:i w:val="false"/>
          <w:iCs w:val="false"/>
          <w:color w:val="000000"/>
          <w:sz w:val="22"/>
          <w:szCs w:val="22"/>
        </w:rPr>
        <w:t xml:space="preserve">The global suicide trend analysis (Visualization 3.3) revealed a consistent rise from 1979 through the late 1990s, peaking around the year 2000 at approximately 256,000 recorded suicides annually. This was followed by a gradual but steady decline through 2015. The sharp apparent drop in 2016 is attributable to incomplete data reporting for that year, as fewer countries had submitted data at the time of dataset compilation, and should not be interpreted as a genuine decline.</w:t>
      </w:r>
    </w:p>
    <w:p>
      <w:r>
        <w:t xml:space="preserve"/>
      </w:r>
    </w:p>
    <w:p>
      <w:pPr>
        <w:spacing w:after="80" w:before="80"/>
        <w:jc w:val="both"/>
      </w:pPr>
      <w:r>
        <w:rPr>
          <w:rFonts w:ascii="Arial" w:cs="Arial" w:eastAsia="Arial" w:hAnsi="Arial"/>
          <w:b w:val="false"/>
          <w:bCs w:val="false"/>
          <w:i w:val="false"/>
          <w:iCs w:val="false"/>
          <w:color w:val="000000"/>
          <w:sz w:val="22"/>
          <w:szCs w:val="22"/>
        </w:rPr>
        <w:t xml:space="preserve">The gender breakdown (Visualization 3.4) showed males consistently accounting for roughly three to four times the number of female suicides throughout the entire period. This disparity remained remarkably stable across decades, suggesting structural and social rather than temporary factors as the root cause.</w:t>
      </w:r>
    </w:p>
    <w:p>
      <w:r>
        <w:t xml:space="preserve"/>
      </w:r>
    </w:p>
    <w:p>
      <w:pPr>
        <w:pStyle w:val="Heading2"/>
        <w:spacing w:after="120" w:before="280"/>
      </w:pPr>
      <w:r>
        <w:rPr>
          <w:rFonts w:ascii="Arial" w:cs="Arial" w:eastAsia="Arial" w:hAnsi="Arial"/>
          <w:b/>
          <w:bCs/>
          <w:color w:val="2E5FA3"/>
          <w:sz w:val="26"/>
          <w:szCs w:val="26"/>
        </w:rPr>
        <w:t xml:space="preserve">4.3 Geographic Distribution</w:t>
      </w:r>
    </w:p>
    <w:p>
      <w:pPr>
        <w:spacing w:after="80" w:before="80"/>
        <w:jc w:val="both"/>
      </w:pPr>
      <w:r>
        <w:rPr>
          <w:rFonts w:ascii="Arial" w:cs="Arial" w:eastAsia="Arial" w:hAnsi="Arial"/>
          <w:b w:val="false"/>
          <w:bCs w:val="false"/>
          <w:i w:val="false"/>
          <w:iCs w:val="false"/>
          <w:color w:val="000000"/>
          <w:sz w:val="22"/>
          <w:szCs w:val="22"/>
        </w:rPr>
        <w:t xml:space="preserve">The top 15 countries analysis (Visualization 3.5) placed the Russian Federation at the top by a significant margin, with over 1.5 million suicides recorded over the study period. The United States ranked second, followed by Japan, France, and Ukraine. The world choropleth map (Visualization 3.6) confirmed a strong geographic clustering in Eastern Europe and Russia, while Sub-Saharan Africa and parts of the Middle East showed lower recorded rates, potentially reflecting underreporting rather than genuinely lower incidence.</w:t>
      </w:r>
    </w:p>
    <w:p>
      <w:r>
        <w:t xml:space="preserve"/>
      </w:r>
    </w:p>
    <w:p>
      <w:pPr>
        <w:pStyle w:val="Heading2"/>
        <w:spacing w:after="120" w:before="280"/>
      </w:pPr>
      <w:r>
        <w:rPr>
          <w:rFonts w:ascii="Arial" w:cs="Arial" w:eastAsia="Arial" w:hAnsi="Arial"/>
          <w:b/>
          <w:bCs/>
          <w:color w:val="2E5FA3"/>
          <w:sz w:val="26"/>
          <w:szCs w:val="26"/>
        </w:rPr>
        <w:t xml:space="preserve">4.4 Age Group Analysis</w:t>
      </w:r>
    </w:p>
    <w:p>
      <w:pPr>
        <w:spacing w:after="80" w:before="80"/>
        <w:jc w:val="both"/>
      </w:pPr>
      <w:r>
        <w:rPr>
          <w:rFonts w:ascii="Arial" w:cs="Arial" w:eastAsia="Arial" w:hAnsi="Arial"/>
          <w:b w:val="false"/>
          <w:bCs w:val="false"/>
          <w:i w:val="false"/>
          <w:iCs w:val="false"/>
          <w:color w:val="000000"/>
          <w:sz w:val="22"/>
          <w:szCs w:val="22"/>
        </w:rPr>
        <w:t xml:space="preserve">The age group analysis (Visualization 3.7) identified the 35-54 years cohort as the globally most affected, accounting for 36.1% of all suicides. The 55-74 group contributed 24.4%. Notably, despite the 75+ age group having the smallest absolute count (9.4%), the heatmap analysis (Visualization 3.8) revealed that the 75+ group consistently shows the highest suicide rate per 100,000 population, indicating severe vulnerability in elderly populations even though their absolute numbers appear modest.</w:t>
      </w:r>
    </w:p>
    <w:p>
      <w:r>
        <w:t xml:space="preserve"/>
      </w:r>
    </w:p>
    <w:p>
      <w:pPr>
        <w:pStyle w:val="Heading2"/>
        <w:spacing w:after="120" w:before="280"/>
      </w:pPr>
      <w:r>
        <w:rPr>
          <w:rFonts w:ascii="Arial" w:cs="Arial" w:eastAsia="Arial" w:hAnsi="Arial"/>
          <w:b/>
          <w:bCs/>
          <w:color w:val="2E5FA3"/>
          <w:sz w:val="26"/>
          <w:szCs w:val="26"/>
        </w:rPr>
        <w:t xml:space="preserve">4.5 India-Specific Analysis</w:t>
      </w:r>
    </w:p>
    <w:p>
      <w:pPr>
        <w:spacing w:after="80" w:before="80"/>
        <w:jc w:val="both"/>
      </w:pPr>
      <w:r>
        <w:rPr>
          <w:rFonts w:ascii="Arial" w:cs="Arial" w:eastAsia="Arial" w:hAnsi="Arial"/>
          <w:b w:val="false"/>
          <w:bCs w:val="false"/>
          <w:i w:val="false"/>
          <w:iCs w:val="false"/>
          <w:color w:val="000000"/>
          <w:sz w:val="22"/>
          <w:szCs w:val="22"/>
        </w:rPr>
        <w:t xml:space="preserve">Family Problems dominated as the leading cause of suicide in India, with over 50,000 recorded cases, dwarfing the second-ranked cause of Illness. This reflects the intense social and economic pressures within Indian family structures. Drug and Alcohol Addiction, Love Affairs, Marriage-Related Issues, and Bankruptcy or Indebtedness ranked among the top causes, collectively painting a picture of a population under severe socioeconomic and interpersonal stress.</w:t>
      </w:r>
    </w:p>
    <w:p>
      <w:r>
        <w:t xml:space="preserve"/>
      </w:r>
    </w:p>
    <w:p>
      <w:pPr>
        <w:spacing w:after="80" w:before="80"/>
        <w:jc w:val="both"/>
      </w:pPr>
      <w:r>
        <w:rPr>
          <w:rFonts w:ascii="Arial" w:cs="Arial" w:eastAsia="Arial" w:hAnsi="Arial"/>
          <w:b w:val="false"/>
          <w:bCs w:val="false"/>
          <w:i w:val="false"/>
          <w:iCs w:val="false"/>
          <w:color w:val="000000"/>
          <w:sz w:val="22"/>
          <w:szCs w:val="22"/>
        </w:rPr>
        <w:t xml:space="preserve">The sunburst visualization (Visualization 3.12) provided a multi-level drill-down into the data. Males aged 30-44 constituted the single largest demographic-cause cluster, primarily driven by Family Problems and Illness. Among females, the 18-29 bracket showed disproportionately high cases relative to older age groups, with Family Problems, Failure in Examination, and Love Affairs as primary drivers.</w:t>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5. India vs World: Comparative Analysis</w:t>
      </w:r>
    </w:p>
    <w:p>
      <w:pPr>
        <w:pStyle w:val="Heading2"/>
        <w:spacing w:after="120" w:before="280"/>
      </w:pPr>
      <w:r>
        <w:rPr>
          <w:rFonts w:ascii="Arial" w:cs="Arial" w:eastAsia="Arial" w:hAnsi="Arial"/>
          <w:b/>
          <w:bCs/>
          <w:color w:val="2E5FA3"/>
          <w:sz w:val="26"/>
          <w:szCs w:val="26"/>
        </w:rPr>
        <w:t xml:space="preserve">5.1 Gender Comparison</w:t>
      </w:r>
    </w:p>
    <w:p>
      <w:pPr>
        <w:spacing w:after="80" w:before="80"/>
        <w:jc w:val="both"/>
      </w:pPr>
      <w:r>
        <w:rPr>
          <w:rFonts w:ascii="Arial" w:cs="Arial" w:eastAsia="Arial" w:hAnsi="Arial"/>
          <w:b w:val="false"/>
          <w:bCs w:val="false"/>
          <w:i w:val="false"/>
          <w:iCs w:val="false"/>
          <w:color w:val="000000"/>
          <w:sz w:val="22"/>
          <w:szCs w:val="22"/>
        </w:rPr>
        <w:t xml:space="preserve">While males dominate suicide statistics in both datasets, the proportion differs meaningfully. Globally, males account for 76.3% of suicides compared to 23.7% for females. In India, the male proportion is 70.92% against 29.08% for females. This suggests that Indian women face relatively higher suicide risk compared to the global average, likely reflecting unique pressures including dowry-related harassment, early marriage, domestic violence, and limited social mobility.</w:t>
      </w:r>
    </w:p>
    <w:p>
      <w:r>
        <w:t xml:space="preserve"/>
      </w:r>
    </w:p>
    <w:p>
      <w:pPr>
        <w:pStyle w:val="Heading2"/>
        <w:spacing w:after="120" w:before="280"/>
      </w:pPr>
      <w:r>
        <w:rPr>
          <w:rFonts w:ascii="Arial" w:cs="Arial" w:eastAsia="Arial" w:hAnsi="Arial"/>
          <w:b/>
          <w:bCs/>
          <w:color w:val="2E5FA3"/>
          <w:sz w:val="26"/>
          <w:szCs w:val="26"/>
        </w:rPr>
        <w:t xml:space="preserve">5.2 Age Distribution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 Group</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Global %</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India %</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Observation</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Below 18</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0.79%</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7.45%</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India much higher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18 to 29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29.3%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34.44%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India higher</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30 to 44</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36.07%</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31.36%</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Global higher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45 to 59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24.4%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18.18%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Global higher</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Above 60</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9.44%</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8.58%</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Similar</w:t>
            </w:r>
          </w:p>
        </w:tc>
      </w:tr>
    </w:tbl>
    <w:p>
      <w:r>
        <w:t xml:space="preserve"/>
      </w:r>
    </w:p>
    <w:p>
      <w:pPr>
        <w:spacing w:after="80" w:before="80"/>
        <w:jc w:val="both"/>
      </w:pPr>
      <w:r>
        <w:rPr>
          <w:rFonts w:ascii="Arial" w:cs="Arial" w:eastAsia="Arial" w:hAnsi="Arial"/>
          <w:b w:val="false"/>
          <w:bCs w:val="false"/>
          <w:i w:val="false"/>
          <w:iCs w:val="false"/>
          <w:color w:val="000000"/>
          <w:sz w:val="22"/>
          <w:szCs w:val="22"/>
        </w:rPr>
        <w:t xml:space="preserve">The comparison clearly shows India skews considerably younger. While globally the 30-44 bracket is most affected, in India it is the 18-29 group. The Below 18 proportion in India (7.45%) is nearly ten times the global average (0.79%), a deeply concerning indicator of youth vulnerability.</w:t>
      </w:r>
    </w:p>
    <w:p>
      <w:pPr>
        <w:pBdr>
          <w:bottom w:val="single" w:color="2E75B6" w:sz="6" w:space="1"/>
        </w:pBdr>
        <w:spacing w:after="160" w:before="160"/>
      </w:pPr>
      <w:r>
        <w:t xml:space="preserve"/>
      </w:r>
    </w:p>
    <w:p>
      <w:r>
        <w:br w:type="page"/>
      </w:r>
    </w:p>
    <w:p>
      <w:pPr>
        <w:pStyle w:val="Heading1"/>
        <w:spacing w:after="160" w:before="360"/>
      </w:pPr>
      <w:r>
        <w:rPr>
          <w:rFonts w:ascii="Arial" w:cs="Arial" w:eastAsia="Arial" w:hAnsi="Arial"/>
          <w:b/>
          <w:bCs/>
          <w:color w:val="1F3864"/>
          <w:sz w:val="32"/>
          <w:szCs w:val="32"/>
        </w:rPr>
        <w:t xml:space="preserve">6. Model Building and Evaluation</w:t>
      </w:r>
    </w:p>
    <w:p>
      <w:pPr>
        <w:pStyle w:val="Heading2"/>
        <w:spacing w:after="120" w:before="280"/>
      </w:pPr>
      <w:r>
        <w:rPr>
          <w:rFonts w:ascii="Arial" w:cs="Arial" w:eastAsia="Arial" w:hAnsi="Arial"/>
          <w:b/>
          <w:bCs/>
          <w:color w:val="2E5FA3"/>
          <w:sz w:val="26"/>
          <w:szCs w:val="26"/>
        </w:rPr>
        <w:t xml:space="preserve">6.1 Objective</w:t>
      </w:r>
    </w:p>
    <w:p>
      <w:pPr>
        <w:spacing w:after="80" w:before="80"/>
        <w:jc w:val="both"/>
      </w:pPr>
      <w:r>
        <w:rPr>
          <w:rFonts w:ascii="Arial" w:cs="Arial" w:eastAsia="Arial" w:hAnsi="Arial"/>
          <w:b w:val="false"/>
          <w:bCs w:val="false"/>
          <w:i w:val="false"/>
          <w:iCs w:val="false"/>
          <w:color w:val="000000"/>
          <w:sz w:val="22"/>
          <w:szCs w:val="22"/>
        </w:rPr>
        <w:t xml:space="preserve">The objective of the modeling step was to predict the suicide rate per 100,000 population for a given country-year-sex-age combination. This is a regression task where the model learns from historical patterns to estimate how severe suicide rates might be given a set of demographic and geographic features.</w:t>
      </w:r>
    </w:p>
    <w:p>
      <w:r>
        <w:t xml:space="preserve"/>
      </w:r>
    </w:p>
    <w:p>
      <w:pPr>
        <w:pStyle w:val="Heading2"/>
        <w:spacing w:after="120" w:before="280"/>
      </w:pPr>
      <w:r>
        <w:rPr>
          <w:rFonts w:ascii="Arial" w:cs="Arial" w:eastAsia="Arial" w:hAnsi="Arial"/>
          <w:b/>
          <w:bCs/>
          <w:color w:val="2E5FA3"/>
          <w:sz w:val="26"/>
          <w:szCs w:val="26"/>
        </w:rPr>
        <w:t xml:space="preserve">6.2 Feature Selection</w:t>
      </w:r>
    </w:p>
    <w:p>
      <w:pPr>
        <w:spacing w:after="80" w:before="80"/>
        <w:jc w:val="both"/>
      </w:pPr>
      <w:r>
        <w:rPr>
          <w:rFonts w:ascii="Arial" w:cs="Arial" w:eastAsia="Arial" w:hAnsi="Arial"/>
          <w:b w:val="false"/>
          <w:bCs w:val="false"/>
          <w:i w:val="false"/>
          <w:iCs w:val="false"/>
          <w:color w:val="000000"/>
          <w:sz w:val="22"/>
          <w:szCs w:val="22"/>
        </w:rPr>
        <w:t xml:space="preserve">Five features were selected for model training based on their availability and relevance. Year captures temporal trends. Sex encodes gender differences. Age group captures age-related vulnerability. Country encodes geographic and cultural factors. Population provides context for scale. All categorical variables were label-encoded to numeric form before model training.</w:t>
      </w:r>
    </w:p>
    <w:p>
      <w:r>
        <w:t xml:space="preserve"/>
      </w:r>
    </w:p>
    <w:p>
      <w:pPr>
        <w:pStyle w:val="Heading2"/>
        <w:spacing w:after="120" w:before="280"/>
      </w:pPr>
      <w:r>
        <w:rPr>
          <w:rFonts w:ascii="Arial" w:cs="Arial" w:eastAsia="Arial" w:hAnsi="Arial"/>
          <w:b/>
          <w:bCs/>
          <w:color w:val="2E5FA3"/>
          <w:sz w:val="26"/>
          <w:szCs w:val="26"/>
        </w:rPr>
        <w:t xml:space="preserve">6.3 Model 1: Linear Regression</w:t>
      </w:r>
    </w:p>
    <w:p>
      <w:pPr>
        <w:spacing w:after="80" w:before="80"/>
        <w:jc w:val="both"/>
      </w:pPr>
      <w:r>
        <w:rPr>
          <w:rFonts w:ascii="Arial" w:cs="Arial" w:eastAsia="Arial" w:hAnsi="Arial"/>
          <w:b w:val="false"/>
          <w:bCs w:val="false"/>
          <w:i w:val="false"/>
          <w:iCs w:val="false"/>
          <w:color w:val="000000"/>
          <w:sz w:val="22"/>
          <w:szCs w:val="22"/>
        </w:rPr>
        <w:t xml:space="preserve">Linear Regression assumes a linear relationship between each feature and the target variable. It was applied as a baseline model to establish a performance benchmark. The model was trained on 80% of the data (25,776 records) and evaluated on the remaining 20% (6,445 records).</w:t>
      </w:r>
    </w:p>
    <w:p>
      <w:r>
        <w:t xml:space="preserve"/>
      </w:r>
    </w:p>
    <w:p>
      <w:pPr>
        <w:spacing w:after="80" w:before="80"/>
        <w:jc w:val="both"/>
      </w:pPr>
      <w:r>
        <w:rPr>
          <w:rFonts w:ascii="Arial" w:cs="Arial" w:eastAsia="Arial" w:hAnsi="Arial"/>
          <w:b w:val="false"/>
          <w:bCs w:val="false"/>
          <w:i w:val="false"/>
          <w:iCs w:val="false"/>
          <w:color w:val="000000"/>
          <w:sz w:val="22"/>
          <w:szCs w:val="22"/>
        </w:rPr>
        <w:t xml:space="preserve">The Linear Regression model achieved an R-squared of 0.1997, meaning it could only explain approximately 20% of the variance in suicide rates. The RMSE of 18.76 and MAE of 12.01 indicate large prediction errors. This poor performance is expected given that suicide rates are influenced by complex, non-linear interactions between demographic, cultural, economic, and temporal factors that a linear model fundamentally cannot capture.</w:t>
      </w:r>
    </w:p>
    <w:p>
      <w:r>
        <w:t xml:space="preserve"/>
      </w:r>
    </w:p>
    <w:p>
      <w:pPr>
        <w:pStyle w:val="Heading2"/>
        <w:spacing w:after="120" w:before="280"/>
      </w:pPr>
      <w:r>
        <w:rPr>
          <w:rFonts w:ascii="Arial" w:cs="Arial" w:eastAsia="Arial" w:hAnsi="Arial"/>
          <w:b/>
          <w:bCs/>
          <w:color w:val="2E5FA3"/>
          <w:sz w:val="26"/>
          <w:szCs w:val="26"/>
        </w:rPr>
        <w:t xml:space="preserve">6.4 Model 2: Random Forest Regressor</w:t>
      </w:r>
    </w:p>
    <w:p>
      <w:pPr>
        <w:spacing w:after="80" w:before="80"/>
        <w:jc w:val="both"/>
      </w:pPr>
      <w:r>
        <w:rPr>
          <w:rFonts w:ascii="Arial" w:cs="Arial" w:eastAsia="Arial" w:hAnsi="Arial"/>
          <w:b w:val="false"/>
          <w:bCs w:val="false"/>
          <w:i w:val="false"/>
          <w:iCs w:val="false"/>
          <w:color w:val="000000"/>
          <w:sz w:val="22"/>
          <w:szCs w:val="22"/>
        </w:rPr>
        <w:t xml:space="preserve">Random Forest is an ensemble learning method that builds multiple decision trees during training and outputs the mean prediction of all individual trees. It is inherently capable of capturing non-linear relationships and feature interactions, making it well-suited for this problem.</w:t>
      </w:r>
    </w:p>
    <w:p>
      <w:r>
        <w:t xml:space="preserve"/>
      </w:r>
    </w:p>
    <w:p>
      <w:pPr>
        <w:spacing w:after="80" w:before="80"/>
        <w:jc w:val="both"/>
      </w:pPr>
      <w:r>
        <w:rPr>
          <w:rFonts w:ascii="Arial" w:cs="Arial" w:eastAsia="Arial" w:hAnsi="Arial"/>
          <w:b w:val="false"/>
          <w:bCs w:val="false"/>
          <w:i w:val="false"/>
          <w:iCs w:val="false"/>
          <w:color w:val="000000"/>
          <w:sz w:val="22"/>
          <w:szCs w:val="22"/>
        </w:rPr>
        <w:t xml:space="preserve">The Random Forest model with 100 estimators achieved an R-squared of 0.9181, explaining over 91% of the variance in suicide rates. The RMSE dropped to 6.00 and MAE to 2.70, representing a dramatic improvement over Linear Regression. The residual distribution plot confirmed that Random Forest residuals are tightly clustered around zero, while Linear Regression residuals spread widely, visually confirming the superior fit.</w:t>
      </w:r>
    </w:p>
    <w:p>
      <w:r>
        <w:t xml:space="preserve"/>
      </w:r>
    </w:p>
    <w:p>
      <w:pPr>
        <w:pStyle w:val="Heading2"/>
        <w:spacing w:after="120" w:before="280"/>
      </w:pPr>
      <w:r>
        <w:rPr>
          <w:rFonts w:ascii="Arial" w:cs="Arial" w:eastAsia="Arial" w:hAnsi="Arial"/>
          <w:b/>
          <w:bCs/>
          <w:color w:val="2E5FA3"/>
          <w:sz w:val="26"/>
          <w:szCs w:val="26"/>
        </w:rPr>
        <w:t xml:space="preserve">6.5 Feature Importance</w:t>
      </w:r>
    </w:p>
    <w:p>
      <w:pPr>
        <w:spacing w:after="80" w:before="80"/>
        <w:jc w:val="both"/>
      </w:pPr>
      <w:r>
        <w:rPr>
          <w:rFonts w:ascii="Arial" w:cs="Arial" w:eastAsia="Arial" w:hAnsi="Arial"/>
          <w:b w:val="false"/>
          <w:bCs w:val="false"/>
          <w:i w:val="false"/>
          <w:iCs w:val="false"/>
          <w:color w:val="000000"/>
          <w:sz w:val="22"/>
          <w:szCs w:val="22"/>
        </w:rPr>
        <w:t xml:space="preserve">The feature importance analysis from the Random Forest model revealed the following ranking. Country identity was the most influential predictor, contributing approximately 37% of the model's decision-making power. This reflects the strong effect of national culture, economic development, healthcare systems, and reporting standards on suicide rates. Population size ranked second, followed by age group, sex, and finally year. The relatively low importance of year suggests that while trends exist over time, the combination of country, demographics, and population scale is far more predictive than temporal position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Linear Regression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Winner</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R2 Score</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0.1997</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1F7A1F"/>
                <w:sz w:val="20"/>
                <w:szCs w:val="20"/>
              </w:rPr>
              <w:t xml:space="preserve">0.9181</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 Forest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RMSE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18.7642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7A1F"/>
                <w:sz w:val="20"/>
                <w:szCs w:val="20"/>
              </w:rPr>
              <w:t xml:space="preserve">6.0016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 Forest</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MAE</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12.0112</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1F7A1F"/>
                <w:sz w:val="20"/>
                <w:szCs w:val="20"/>
              </w:rPr>
              <w:t xml:space="preserve">2.7027</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 Forest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Complexity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Tradeoff</w:t>
            </w:r>
          </w:p>
        </w:tc>
      </w:tr>
    </w:tbl>
    <w:p>
      <w:pPr>
        <w:pBdr>
          <w:bottom w:val="single" w:color="2E75B6"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7. Conclusions</w:t>
      </w:r>
    </w:p>
    <w:p>
      <w:pPr>
        <w:pStyle w:val="Heading2"/>
        <w:spacing w:after="120" w:before="280"/>
      </w:pPr>
      <w:r>
        <w:rPr>
          <w:rFonts w:ascii="Arial" w:cs="Arial" w:eastAsia="Arial" w:hAnsi="Arial"/>
          <w:b/>
          <w:bCs/>
          <w:color w:val="2E5FA3"/>
          <w:sz w:val="26"/>
          <w:szCs w:val="26"/>
        </w:rPr>
        <w:t xml:space="preserve">7.1 Global Findings</w:t>
      </w:r>
    </w:p>
    <w:p>
      <w:pPr>
        <w:pStyle w:val="ListParagraph"/>
        <w:numPr>
          <w:ilvl w:val="0"/>
          <w:numId w:val="2"/>
        </w:numPr>
        <w:spacing w:after="60" w:before="60"/>
      </w:pPr>
      <w:r>
        <w:rPr>
          <w:rFonts w:ascii="Arial" w:cs="Arial" w:eastAsia="Arial" w:hAnsi="Arial"/>
          <w:sz w:val="22"/>
          <w:szCs w:val="22"/>
        </w:rPr>
        <w:t xml:space="preserve">Global suicides peaked around the year 2000 and have been gradually declining, though data completeness issues affect recent years</w:t>
      </w:r>
    </w:p>
    <w:p>
      <w:pPr>
        <w:pStyle w:val="ListParagraph"/>
        <w:numPr>
          <w:ilvl w:val="0"/>
          <w:numId w:val="2"/>
        </w:numPr>
        <w:spacing w:after="60" w:before="60"/>
      </w:pPr>
      <w:r>
        <w:rPr>
          <w:rFonts w:ascii="Arial" w:cs="Arial" w:eastAsia="Arial" w:hAnsi="Arial"/>
          <w:sz w:val="22"/>
          <w:szCs w:val="22"/>
        </w:rPr>
        <w:t xml:space="preserve">Males account for 76.3% of global suicides, a ratio that has remained stable across four decades</w:t>
      </w:r>
    </w:p>
    <w:p>
      <w:pPr>
        <w:pStyle w:val="ListParagraph"/>
        <w:numPr>
          <w:ilvl w:val="0"/>
          <w:numId w:val="2"/>
        </w:numPr>
        <w:spacing w:after="60" w:before="60"/>
      </w:pPr>
      <w:r>
        <w:rPr>
          <w:rFonts w:ascii="Arial" w:cs="Arial" w:eastAsia="Arial" w:hAnsi="Arial"/>
          <w:sz w:val="22"/>
          <w:szCs w:val="22"/>
        </w:rPr>
        <w:t xml:space="preserve">The 35-54 age group bears the highest absolute burden while the 75+ group faces the highest rate per capita</w:t>
      </w:r>
    </w:p>
    <w:p>
      <w:pPr>
        <w:pStyle w:val="ListParagraph"/>
        <w:numPr>
          <w:ilvl w:val="0"/>
          <w:numId w:val="2"/>
        </w:numPr>
        <w:spacing w:after="60" w:before="60"/>
      </w:pPr>
      <w:r>
        <w:rPr>
          <w:rFonts w:ascii="Arial" w:cs="Arial" w:eastAsia="Arial" w:hAnsi="Arial"/>
          <w:sz w:val="22"/>
          <w:szCs w:val="22"/>
        </w:rPr>
        <w:t xml:space="preserve">Eastern Europe, particularly Russia, shows the highest suicide burden geographically</w:t>
      </w:r>
    </w:p>
    <w:p>
      <w:pPr>
        <w:pStyle w:val="ListParagraph"/>
        <w:numPr>
          <w:ilvl w:val="0"/>
          <w:numId w:val="2"/>
        </w:numPr>
        <w:spacing w:after="60" w:before="60"/>
      </w:pPr>
      <w:r>
        <w:rPr>
          <w:rFonts w:ascii="Arial" w:cs="Arial" w:eastAsia="Arial" w:hAnsi="Arial"/>
          <w:sz w:val="22"/>
          <w:szCs w:val="22"/>
        </w:rPr>
        <w:t xml:space="preserve">Country of origin is the single strongest predictor of suicide rate, suggesting deeply structural national-level determinants</w:t>
      </w:r>
    </w:p>
    <w:p>
      <w:r>
        <w:t xml:space="preserve"/>
      </w:r>
    </w:p>
    <w:p>
      <w:pPr>
        <w:pStyle w:val="Heading2"/>
        <w:spacing w:after="120" w:before="280"/>
      </w:pPr>
      <w:r>
        <w:rPr>
          <w:rFonts w:ascii="Arial" w:cs="Arial" w:eastAsia="Arial" w:hAnsi="Arial"/>
          <w:b/>
          <w:bCs/>
          <w:color w:val="2E5FA3"/>
          <w:sz w:val="26"/>
          <w:szCs w:val="26"/>
        </w:rPr>
        <w:t xml:space="preserve">7.2 India-Specific Findings</w:t>
      </w:r>
    </w:p>
    <w:p>
      <w:pPr>
        <w:pStyle w:val="ListParagraph"/>
        <w:numPr>
          <w:ilvl w:val="0"/>
          <w:numId w:val="2"/>
        </w:numPr>
        <w:spacing w:after="60" w:before="60"/>
      </w:pPr>
      <w:r>
        <w:rPr>
          <w:rFonts w:ascii="Arial" w:cs="Arial" w:eastAsia="Arial" w:hAnsi="Arial"/>
          <w:sz w:val="22"/>
          <w:szCs w:val="22"/>
        </w:rPr>
        <w:t xml:space="preserve">Family Problems is the dominant cause of suicide in India, unique in scale compared to international patterns</w:t>
      </w:r>
    </w:p>
    <w:p>
      <w:pPr>
        <w:pStyle w:val="ListParagraph"/>
        <w:numPr>
          <w:ilvl w:val="0"/>
          <w:numId w:val="2"/>
        </w:numPr>
        <w:spacing w:after="60" w:before="60"/>
      </w:pPr>
      <w:r>
        <w:rPr>
          <w:rFonts w:ascii="Arial" w:cs="Arial" w:eastAsia="Arial" w:hAnsi="Arial"/>
          <w:sz w:val="22"/>
          <w:szCs w:val="22"/>
        </w:rPr>
        <w:t xml:space="preserve">India's suicide burden skews significantly younger than the global average</w:t>
      </w:r>
    </w:p>
    <w:p>
      <w:pPr>
        <w:pStyle w:val="ListParagraph"/>
        <w:numPr>
          <w:ilvl w:val="0"/>
          <w:numId w:val="2"/>
        </w:numPr>
        <w:spacing w:after="60" w:before="60"/>
      </w:pPr>
      <w:r>
        <w:rPr>
          <w:rFonts w:ascii="Arial" w:cs="Arial" w:eastAsia="Arial" w:hAnsi="Arial"/>
          <w:sz w:val="22"/>
          <w:szCs w:val="22"/>
        </w:rPr>
        <w:t xml:space="preserve">Indian women represent a proportionally larger share of suicides than the global norm, indicating specific gender vulnerabilities</w:t>
      </w:r>
    </w:p>
    <w:p>
      <w:pPr>
        <w:pStyle w:val="ListParagraph"/>
        <w:numPr>
          <w:ilvl w:val="0"/>
          <w:numId w:val="2"/>
        </w:numPr>
        <w:spacing w:after="60" w:before="60"/>
      </w:pPr>
      <w:r>
        <w:rPr>
          <w:rFonts w:ascii="Arial" w:cs="Arial" w:eastAsia="Arial" w:hAnsi="Arial"/>
          <w:sz w:val="22"/>
          <w:szCs w:val="22"/>
        </w:rPr>
        <w:t xml:space="preserve">Drug and alcohol addiction, financial stress, and love affairs are significant secondary causes</w:t>
      </w:r>
    </w:p>
    <w:p>
      <w:pPr>
        <w:pStyle w:val="ListParagraph"/>
        <w:numPr>
          <w:ilvl w:val="0"/>
          <w:numId w:val="2"/>
        </w:numPr>
        <w:spacing w:after="60" w:before="60"/>
      </w:pPr>
      <w:r>
        <w:rPr>
          <w:rFonts w:ascii="Arial" w:cs="Arial" w:eastAsia="Arial" w:hAnsi="Arial"/>
          <w:sz w:val="22"/>
          <w:szCs w:val="22"/>
        </w:rPr>
        <w:t xml:space="preserve">The 30-44 male demographic is the highest absolute risk group in India</w:t>
      </w:r>
    </w:p>
    <w:p>
      <w:r>
        <w:t xml:space="preserve"/>
      </w:r>
    </w:p>
    <w:p>
      <w:pPr>
        <w:pStyle w:val="Heading2"/>
        <w:spacing w:after="120" w:before="280"/>
      </w:pPr>
      <w:r>
        <w:rPr>
          <w:rFonts w:ascii="Arial" w:cs="Arial" w:eastAsia="Arial" w:hAnsi="Arial"/>
          <w:b/>
          <w:bCs/>
          <w:color w:val="2E5FA3"/>
          <w:sz w:val="26"/>
          <w:szCs w:val="26"/>
        </w:rPr>
        <w:t xml:space="preserve">7.3 Model Conclusions</w:t>
      </w:r>
    </w:p>
    <w:p>
      <w:pPr>
        <w:pStyle w:val="ListParagraph"/>
        <w:numPr>
          <w:ilvl w:val="0"/>
          <w:numId w:val="2"/>
        </w:numPr>
        <w:spacing w:after="60" w:before="60"/>
      </w:pPr>
      <w:r>
        <w:rPr>
          <w:rFonts w:ascii="Arial" w:cs="Arial" w:eastAsia="Arial" w:hAnsi="Arial"/>
          <w:sz w:val="22"/>
          <w:szCs w:val="22"/>
        </w:rPr>
        <w:t xml:space="preserve">Suicide rates follow non-linear, complex patterns that Linear Regression cannot adequately model</w:t>
      </w:r>
    </w:p>
    <w:p>
      <w:pPr>
        <w:pStyle w:val="ListParagraph"/>
        <w:numPr>
          <w:ilvl w:val="0"/>
          <w:numId w:val="2"/>
        </w:numPr>
        <w:spacing w:after="60" w:before="60"/>
      </w:pPr>
      <w:r>
        <w:rPr>
          <w:rFonts w:ascii="Arial" w:cs="Arial" w:eastAsia="Arial" w:hAnsi="Arial"/>
          <w:sz w:val="22"/>
          <w:szCs w:val="22"/>
        </w:rPr>
        <w:t xml:space="preserve">Random Forest achieves 91.8% explained variance, making it highly effective for rate prediction</w:t>
      </w:r>
    </w:p>
    <w:p>
      <w:pPr>
        <w:pStyle w:val="ListParagraph"/>
        <w:numPr>
          <w:ilvl w:val="0"/>
          <w:numId w:val="2"/>
        </w:numPr>
        <w:spacing w:after="60" w:before="60"/>
      </w:pPr>
      <w:r>
        <w:rPr>
          <w:rFonts w:ascii="Arial" w:cs="Arial" w:eastAsia="Arial" w:hAnsi="Arial"/>
          <w:sz w:val="22"/>
          <w:szCs w:val="22"/>
        </w:rPr>
        <w:t xml:space="preserve">Country identity, population size, and age group are the three most important predictors</w:t>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8. Recommendations</w:t>
      </w:r>
    </w:p>
    <w:p>
      <w:pPr>
        <w:pStyle w:val="Heading2"/>
        <w:spacing w:after="120" w:before="280"/>
      </w:pPr>
      <w:r>
        <w:rPr>
          <w:rFonts w:ascii="Arial" w:cs="Arial" w:eastAsia="Arial" w:hAnsi="Arial"/>
          <w:b/>
          <w:bCs/>
          <w:color w:val="2E5FA3"/>
          <w:sz w:val="26"/>
          <w:szCs w:val="26"/>
        </w:rPr>
        <w:t xml:space="preserve">8.1 For India</w:t>
      </w:r>
    </w:p>
    <w:p>
      <w:pPr>
        <w:pStyle w:val="ListParagraph"/>
        <w:numPr>
          <w:ilvl w:val="0"/>
          <w:numId w:val="2"/>
        </w:numPr>
        <w:spacing w:after="60" w:before="60"/>
      </w:pPr>
      <w:r>
        <w:rPr>
          <w:rFonts w:ascii="Arial" w:cs="Arial" w:eastAsia="Arial" w:hAnsi="Arial"/>
          <w:sz w:val="22"/>
          <w:szCs w:val="22"/>
        </w:rPr>
        <w:t xml:space="preserve">Invest in family counseling infrastructure and community mediation centers to address the dominant cause of Family Problems</w:t>
      </w:r>
    </w:p>
    <w:p>
      <w:pPr>
        <w:pStyle w:val="ListParagraph"/>
        <w:numPr>
          <w:ilvl w:val="0"/>
          <w:numId w:val="2"/>
        </w:numPr>
        <w:spacing w:after="60" w:before="60"/>
      </w:pPr>
      <w:r>
        <w:rPr>
          <w:rFonts w:ascii="Arial" w:cs="Arial" w:eastAsia="Arial" w:hAnsi="Arial"/>
          <w:sz w:val="22"/>
          <w:szCs w:val="22"/>
        </w:rPr>
        <w:t xml:space="preserve">Develop targeted mental health outreach for the 18-29 demographic, especially in educational institutions and early career environments</w:t>
      </w:r>
    </w:p>
    <w:p>
      <w:pPr>
        <w:pStyle w:val="ListParagraph"/>
        <w:numPr>
          <w:ilvl w:val="0"/>
          <w:numId w:val="2"/>
        </w:numPr>
        <w:spacing w:after="60" w:before="60"/>
      </w:pPr>
      <w:r>
        <w:rPr>
          <w:rFonts w:ascii="Arial" w:cs="Arial" w:eastAsia="Arial" w:hAnsi="Arial"/>
          <w:sz w:val="22"/>
          <w:szCs w:val="22"/>
        </w:rPr>
        <w:t xml:space="preserve">Expand financial literacy and debt relief programs to address Bankruptcy and Indebtedness as a suicide cause</w:t>
      </w:r>
    </w:p>
    <w:p>
      <w:pPr>
        <w:pStyle w:val="ListParagraph"/>
        <w:numPr>
          <w:ilvl w:val="0"/>
          <w:numId w:val="2"/>
        </w:numPr>
        <w:spacing w:after="60" w:before="60"/>
      </w:pPr>
      <w:r>
        <w:rPr>
          <w:rFonts w:ascii="Arial" w:cs="Arial" w:eastAsia="Arial" w:hAnsi="Arial"/>
          <w:sz w:val="22"/>
          <w:szCs w:val="22"/>
        </w:rPr>
        <w:t xml:space="preserve">Strengthen gender-sensitive support systems for women, particularly in rural areas where domestic pressure is highest</w:t>
      </w:r>
    </w:p>
    <w:p>
      <w:pPr>
        <w:pStyle w:val="ListParagraph"/>
        <w:numPr>
          <w:ilvl w:val="0"/>
          <w:numId w:val="2"/>
        </w:numPr>
        <w:spacing w:after="60" w:before="60"/>
      </w:pPr>
      <w:r>
        <w:rPr>
          <w:rFonts w:ascii="Arial" w:cs="Arial" w:eastAsia="Arial" w:hAnsi="Arial"/>
          <w:sz w:val="22"/>
          <w:szCs w:val="22"/>
        </w:rPr>
        <w:t xml:space="preserve">Improve helpline reach through iCall, Vandrevala Foundation, and iSTEPP, with multilingual support</w:t>
      </w:r>
    </w:p>
    <w:p>
      <w:r>
        <w:t xml:space="preserve"/>
      </w:r>
    </w:p>
    <w:p>
      <w:pPr>
        <w:pStyle w:val="Heading2"/>
        <w:spacing w:after="120" w:before="280"/>
      </w:pPr>
      <w:r>
        <w:rPr>
          <w:rFonts w:ascii="Arial" w:cs="Arial" w:eastAsia="Arial" w:hAnsi="Arial"/>
          <w:b/>
          <w:bCs/>
          <w:color w:val="2E5FA3"/>
          <w:sz w:val="26"/>
          <w:szCs w:val="26"/>
        </w:rPr>
        <w:t xml:space="preserve">8.2 For Global Policy</w:t>
      </w:r>
    </w:p>
    <w:p>
      <w:pPr>
        <w:pStyle w:val="ListParagraph"/>
        <w:numPr>
          <w:ilvl w:val="0"/>
          <w:numId w:val="2"/>
        </w:numPr>
        <w:spacing w:after="60" w:before="60"/>
      </w:pPr>
      <w:r>
        <w:rPr>
          <w:rFonts w:ascii="Arial" w:cs="Arial" w:eastAsia="Arial" w:hAnsi="Arial"/>
          <w:sz w:val="22"/>
          <w:szCs w:val="22"/>
        </w:rPr>
        <w:t xml:space="preserve">Focus international mental health programs on the Eastern European region where rates remain persistently elevated</w:t>
      </w:r>
    </w:p>
    <w:p>
      <w:pPr>
        <w:pStyle w:val="ListParagraph"/>
        <w:numPr>
          <w:ilvl w:val="0"/>
          <w:numId w:val="2"/>
        </w:numPr>
        <w:spacing w:after="60" w:before="60"/>
      </w:pPr>
      <w:r>
        <w:rPr>
          <w:rFonts w:ascii="Arial" w:cs="Arial" w:eastAsia="Arial" w:hAnsi="Arial"/>
          <w:sz w:val="22"/>
          <w:szCs w:val="22"/>
        </w:rPr>
        <w:t xml:space="preserve">Develop elder-specific suicide prevention programs given the disproportionately high rates in the 75+ age group</w:t>
      </w:r>
    </w:p>
    <w:p>
      <w:pPr>
        <w:pStyle w:val="ListParagraph"/>
        <w:numPr>
          <w:ilvl w:val="0"/>
          <w:numId w:val="2"/>
        </w:numPr>
        <w:spacing w:after="60" w:before="60"/>
      </w:pPr>
      <w:r>
        <w:rPr>
          <w:rFonts w:ascii="Arial" w:cs="Arial" w:eastAsia="Arial" w:hAnsi="Arial"/>
          <w:sz w:val="22"/>
          <w:szCs w:val="22"/>
        </w:rPr>
        <w:t xml:space="preserve">Standardize global suicide data reporting to reduce the data gaps seen particularly in 2016 and earlier years</w:t>
      </w:r>
    </w:p>
    <w:p>
      <w:pPr>
        <w:pStyle w:val="ListParagraph"/>
        <w:numPr>
          <w:ilvl w:val="0"/>
          <w:numId w:val="2"/>
        </w:numPr>
        <w:spacing w:after="60" w:before="60"/>
      </w:pPr>
      <w:r>
        <w:rPr>
          <w:rFonts w:ascii="Arial" w:cs="Arial" w:eastAsia="Arial" w:hAnsi="Arial"/>
          <w:sz w:val="22"/>
          <w:szCs w:val="22"/>
        </w:rPr>
        <w:t xml:space="preserve">Fund longitudinal studies to track whether the declining global trend continues post-2016</w:t>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9. References and Tools Used</w:t>
      </w:r>
    </w:p>
    <w:p>
      <w:pPr>
        <w:pStyle w:val="Heading2"/>
        <w:spacing w:after="120" w:before="280"/>
      </w:pPr>
      <w:r>
        <w:rPr>
          <w:rFonts w:ascii="Arial" w:cs="Arial" w:eastAsia="Arial" w:hAnsi="Arial"/>
          <w:b/>
          <w:bCs/>
          <w:color w:val="2E5FA3"/>
          <w:sz w:val="26"/>
          <w:szCs w:val="26"/>
        </w:rPr>
        <w:t xml:space="preserve">9.1 Data Sources</w:t>
      </w:r>
    </w:p>
    <w:p>
      <w:pPr>
        <w:pStyle w:val="ListParagraph"/>
        <w:numPr>
          <w:ilvl w:val="0"/>
          <w:numId w:val="2"/>
        </w:numPr>
        <w:spacing w:after="60" w:before="60"/>
      </w:pPr>
      <w:r>
        <w:rPr>
          <w:rFonts w:ascii="Arial" w:cs="Arial" w:eastAsia="Arial" w:hAnsi="Arial"/>
          <w:sz w:val="22"/>
          <w:szCs w:val="22"/>
        </w:rPr>
        <w:t xml:space="preserve">World Health Organization (WHO): Global Health Observatory Data Repository</w:t>
      </w:r>
    </w:p>
    <w:p>
      <w:pPr>
        <w:pStyle w:val="ListParagraph"/>
        <w:numPr>
          <w:ilvl w:val="0"/>
          <w:numId w:val="2"/>
        </w:numPr>
        <w:spacing w:after="60" w:before="60"/>
      </w:pPr>
      <w:r>
        <w:rPr>
          <w:rFonts w:ascii="Arial" w:cs="Arial" w:eastAsia="Arial" w:hAnsi="Arial"/>
          <w:sz w:val="22"/>
          <w:szCs w:val="22"/>
        </w:rPr>
        <w:t xml:space="preserve">National Crime Records Bureau (NCRB), Government of India: Accidental Deaths and Suicides in India reports</w:t>
      </w:r>
    </w:p>
    <w:p>
      <w:pPr>
        <w:pStyle w:val="ListParagraph"/>
        <w:numPr>
          <w:ilvl w:val="0"/>
          <w:numId w:val="2"/>
        </w:numPr>
        <w:spacing w:after="60" w:before="60"/>
      </w:pPr>
      <w:r>
        <w:rPr>
          <w:rFonts w:ascii="Arial" w:cs="Arial" w:eastAsia="Arial" w:hAnsi="Arial"/>
          <w:sz w:val="22"/>
          <w:szCs w:val="22"/>
        </w:rPr>
        <w:t xml:space="preserve">United Nations Population Division: Population estimates used for rate normalization</w:t>
      </w:r>
    </w:p>
    <w:p>
      <w:r>
        <w:t xml:space="preserve"/>
      </w:r>
    </w:p>
    <w:p>
      <w:pPr>
        <w:pStyle w:val="Heading2"/>
        <w:spacing w:after="120" w:before="280"/>
      </w:pPr>
      <w:r>
        <w:rPr>
          <w:rFonts w:ascii="Arial" w:cs="Arial" w:eastAsia="Arial" w:hAnsi="Arial"/>
          <w:b/>
          <w:bCs/>
          <w:color w:val="2E5FA3"/>
          <w:sz w:val="26"/>
          <w:szCs w:val="26"/>
        </w:rPr>
        <w:t xml:space="preserve">9.2 Tools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Tool/Library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Python</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3.x</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Primary programming language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Pandas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Data manipulation and cleaning</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NumPy</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1.x</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Numerical computations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Plotly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Interactive visualizations and dashboard</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Matplotlib / Seaborn</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3.x</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Static plots for report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Scikit-learn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Machine learning models</w:t>
            </w:r>
          </w:p>
        </w:tc>
      </w:tr>
      <w:tr>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Jupyter Notebook</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6.x / 7.x</w:t>
            </w:r>
          </w:p>
        </w:tc>
        <w:tc>
          <w:tcPr>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Development environment</w:t>
            </w:r>
          </w:p>
        </w:tc>
      </w:tr>
    </w:tbl>
    <w:p>
      <w:r>
        <w:t xml:space="preserve"/>
      </w:r>
    </w:p>
    <w:p>
      <w:pPr>
        <w:pBdr>
          <w:bottom w:val="single" w:color="2E75B6" w:sz="6" w:space="1"/>
        </w:pBdr>
        <w:spacing w:after="160" w:before="160"/>
      </w:pPr>
      <w:r>
        <w:t xml:space="preserve"/>
      </w:r>
    </w:p>
    <w:p>
      <w:r>
        <w:t xml:space="preserve"/>
      </w:r>
    </w:p>
    <w:p>
      <w:pPr>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2026-04-21T19:22:58.681Z</dcterms:created>
  <dcterms:modified xsi:type="dcterms:W3CDTF">2026-04-21T19:22:58.682Z</dcterms:modified>
</cp:coreProperties>
</file>

<file path=docProps/custom.xml><?xml version="1.0" encoding="utf-8"?>
<Properties xmlns="http://schemas.openxmlformats.org/officeDocument/2006/custom-properties" xmlns:vt="http://schemas.openxmlformats.org/officeDocument/2006/docPropsVTypes"/>
</file>