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80" w:before="0"/>
        <w:jc w:val="center"/>
      </w:pPr>
      <w:r>
        <w:rPr>
          <w:rFonts w:ascii="Arial" w:cs="Arial" w:eastAsia="Arial" w:hAnsi="Arial"/>
          <w:b/>
          <w:bCs/>
          <w:color w:val="888888"/>
          <w:sz w:val="28"/>
          <w:szCs w:val="28"/>
        </w:rPr>
        <w:t xml:space="preserve">OFFICIAL FRAMEWORK AMENDMENT</w:t>
      </w:r>
    </w:p>
    <w:p>
      <w:pPr>
        <w:spacing w:after="80" w:before="0"/>
        <w:jc w:val="center"/>
      </w:pPr>
      <w:r>
        <w:rPr>
          <w:rFonts w:ascii="Arial" w:cs="Arial" w:eastAsia="Arial" w:hAnsi="Arial"/>
          <w:b/>
          <w:bCs/>
          <w:color w:val="1B3A6B"/>
          <w:sz w:val="46"/>
          <w:szCs w:val="46"/>
        </w:rPr>
        <w:t xml:space="preserve">INQUISITORIAL CONSENSUS DEBATE</w:t>
      </w:r>
    </w:p>
    <w:p>
      <w:pPr>
        <w:spacing w:after="80" w:before="0"/>
        <w:jc w:val="center"/>
      </w:pPr>
      <w:r>
        <w:rPr>
          <w:rFonts w:ascii="Arial" w:cs="Arial" w:eastAsia="Arial" w:hAnsi="Arial"/>
          <w:b/>
          <w:bCs/>
          <w:color w:val="C0392B"/>
          <w:sz w:val="64"/>
          <w:szCs w:val="64"/>
        </w:rPr>
        <w:t xml:space="preserve">ICD</w:t>
      </w:r>
    </w:p>
    <w:p>
      <w:pPr>
        <w:spacing w:after="300" w:before="0"/>
        <w:jc w:val="center"/>
      </w:pPr>
      <w:r>
        <w:rPr>
          <w:rFonts w:ascii="Arial" w:cs="Arial" w:eastAsia="Arial" w:hAnsi="Arial"/>
          <w:b/>
          <w:bCs/>
          <w:color w:val="1B3A6B"/>
          <w:sz w:val="30"/>
          <w:szCs w:val="30"/>
        </w:rPr>
        <w:t xml:space="preserve">Supreme Judge Accountability System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Borders>
              <w:top w:val="single" w:color="CCCCCC" w:sz="1"/>
              <w:left w:val="single" w:color="CCCCCC" w:sz="1"/>
              <w:bottom w:val="single" w:color="CCCCCC" w:sz="1"/>
              <w:right w:val="single" w:color="CCCCCC" w:sz="1"/>
            </w:tcBorders>
            <w:shd w:fill="D6E4F0" w:val="clear"/>
            <w:tcMar>
              <w:top w:type="dxa" w:w="180"/>
              <w:left w:type="dxa" w:w="260"/>
              <w:bottom w:type="dxa" w:w="180"/>
              <w:right w:type="dxa" w:w="260"/>
            </w:tcMar>
          </w:tcPr>
          <w:p>
            <w:pPr>
              <w:spacing w:after="80" w:before="0"/>
              <w:jc w:val="center"/>
            </w:pPr>
            <w:r>
              <w:rPr>
                <w:rFonts w:ascii="Arial" w:cs="Arial" w:eastAsia="Arial" w:hAnsi="Arial"/>
                <w:b/>
                <w:bCs/>
                <w:color w:val="1B3A6B"/>
                <w:sz w:val="22"/>
                <w:szCs w:val="22"/>
              </w:rPr>
              <w:t xml:space="preserve">Version 1.0 → Version 1.1</w:t>
            </w:r>
          </w:p>
          <w:p>
            <w:pPr>
              <w:spacing w:after="80" w:before="0"/>
              <w:jc w:val="center"/>
            </w:pPr>
            <w:r>
              <w:rPr>
                <w:rFonts w:ascii="Arial" w:cs="Arial" w:eastAsia="Arial" w:hAnsi="Arial"/>
                <w:sz w:val="21"/>
                <w:szCs w:val="21"/>
              </w:rPr>
              <w:t xml:space="preserve">This amendment introduces three structural mechanisms to balance the Supreme Judge's authority:</w:t>
            </w:r>
          </w:p>
          <w:p>
            <w:pPr>
              <w:spacing w:after="40" w:before="0"/>
              <w:jc w:val="center"/>
            </w:pPr>
            <w:r>
              <w:rPr>
                <w:rFonts w:ascii="Arial" w:cs="Arial" w:eastAsia="Arial" w:hAnsi="Arial"/>
                <w:b/>
                <w:bCs/>
                <w:color w:val="1B3A6B"/>
                <w:sz w:val="21"/>
                <w:szCs w:val="21"/>
              </w:rPr>
              <w:t xml:space="preserve">I. The Penalty Appeal Mechanism</w:t>
            </w:r>
          </w:p>
          <w:p>
            <w:pPr>
              <w:spacing w:after="40" w:before="0"/>
              <w:jc w:val="center"/>
            </w:pPr>
            <w:r>
              <w:rPr>
                <w:rFonts w:ascii="Arial" w:cs="Arial" w:eastAsia="Arial" w:hAnsi="Arial"/>
                <w:b/>
                <w:bCs/>
                <w:color w:val="C0392B"/>
                <w:sz w:val="21"/>
                <w:szCs w:val="21"/>
              </w:rPr>
              <w:t xml:space="preserve">II. The Misconduct Declaration</w:t>
            </w:r>
          </w:p>
          <w:p>
            <w:pPr>
              <w:spacing w:after="0" w:before="0"/>
              <w:jc w:val="center"/>
            </w:pPr>
            <w:r>
              <w:rPr>
                <w:rFonts w:ascii="Arial" w:cs="Arial" w:eastAsia="Arial" w:hAnsi="Arial"/>
                <w:b/>
                <w:bCs/>
                <w:color w:val="1A7A4A"/>
                <w:sz w:val="21"/>
                <w:szCs w:val="21"/>
              </w:rPr>
              <w:t xml:space="preserve">III. The Post-Session Penalty Review</w:t>
            </w:r>
          </w:p>
        </w:tc>
      </w:tr>
    </w:tbl>
    <w:p>
      <w:pPr>
        <w:spacing w:after="240" w:before="0"/>
      </w:pPr>
      <w:r>
        <w:t xml:space="preserve"/>
      </w:r>
    </w:p>
    <w:p>
      <w:pPr>
        <w:spacing w:after="60" w:before="0"/>
        <w:jc w:val="center"/>
      </w:pPr>
      <w:r>
        <w:rPr>
          <w:rFonts w:ascii="Arial" w:cs="Arial" w:eastAsia="Arial" w:hAnsi="Arial"/>
          <w:color w:val="888888"/>
          <w:sz w:val="20"/>
          <w:szCs w:val="20"/>
        </w:rPr>
        <w:t xml:space="preserve">Author &amp; Framework Owner:</w:t>
      </w:r>
    </w:p>
    <w:p>
      <w:pPr>
        <w:spacing w:after="60" w:before="0"/>
        <w:jc w:val="center"/>
      </w:pPr>
      <w:r>
        <w:rPr>
          <w:rFonts w:ascii="Arial" w:cs="Arial" w:eastAsia="Arial" w:hAnsi="Arial"/>
          <w:b/>
          <w:bCs/>
          <w:color w:val="1B3A6B"/>
          <w:sz w:val="26"/>
          <w:szCs w:val="26"/>
        </w:rPr>
        <w:t xml:space="preserve">MD. KAIF AL TAHSIN</w:t>
      </w:r>
    </w:p>
    <w:p>
      <w:pPr>
        <w:spacing w:after="60" w:before="0"/>
        <w:jc w:val="center"/>
      </w:pPr>
      <w:r>
        <w:rPr>
          <w:rFonts w:ascii="Arial" w:cs="Arial" w:eastAsia="Arial" w:hAnsi="Arial"/>
          <w:color w:val="888888"/>
          <w:sz w:val="20"/>
          <w:szCs w:val="20"/>
        </w:rPr>
        <w:t xml:space="preserve">Version 1.1  |  2026  |  Zenodo DOI: [Insert]</w:t>
      </w:r>
    </w:p>
    <w:p>
      <w:pPr>
        <w:spacing w:after="96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Why This Amendment Exists</w:t>
      </w:r>
    </w:p>
    <w:p>
      <w:pPr>
        <w:spacing w:after="120" w:before="80"/>
      </w:pPr>
      <w:r>
        <w:rPr>
          <w:rFonts w:ascii="Arial" w:cs="Arial" w:eastAsia="Arial" w:hAnsi="Arial"/>
          <w:sz w:val="22"/>
          <w:szCs w:val="22"/>
        </w:rPr>
        <w:t xml:space="preserve">Version 1.0 of the ICD framework gave the Supreme Judge full authority over all three bodies — with no structural mechanism to challenge or review their decisions. The only safeguards were character-based: a requirement for wisdom, impartiality, and public justification of penalties.</w:t>
      </w:r>
    </w:p>
    <w:p>
      <w:pPr>
        <w:spacing w:after="120" w:before="80"/>
      </w:pPr>
      <w:r>
        <w:rPr>
          <w:rFonts w:ascii="Arial" w:cs="Arial" w:eastAsia="Arial" w:hAnsi="Arial"/>
          <w:sz w:val="22"/>
          <w:szCs w:val="22"/>
        </w:rPr>
        <w:t xml:space="preserve">This was identified as a design vulnerability. Character requirements are necessary but not sufficient. A robust format must have structural checks that function regardless of who holds the Supreme Judge role. Without them, a biased or poorly calibrated Supreme Judge can distort the consensus — the exact outcome ICD was designed to prevent.</w:t>
      </w:r>
    </w:p>
    <w:p>
      <w:pPr>
        <w:spacing w:after="120" w:before="80"/>
      </w:pPr>
      <w:r>
        <w:rPr>
          <w:rFonts w:ascii="Arial" w:cs="Arial" w:eastAsia="Arial" w:hAnsi="Arial"/>
          <w:sz w:val="22"/>
          <w:szCs w:val="22"/>
        </w:rPr>
        <w:t xml:space="preserve">This amendment introduces three interlocking mechanisms that together form the Supreme Judge Accountability System. They do not reduce the Supreme Judge's authority during normal operation. They activate only when that authority is exercised improperly or disputed.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after="80" w:before="0"/>
            </w:pPr>
            <w:r>
              <w:rPr>
                <w:rFonts w:ascii="Arial" w:cs="Arial" w:eastAsia="Arial" w:hAnsi="Arial"/>
                <w:b/>
                <w:bCs/>
                <w:color w:val="1B3A6B"/>
                <w:sz w:val="22"/>
                <w:szCs w:val="22"/>
              </w:rPr>
              <w:t xml:space="preserve">Core Design Principle of This Amendment</w:t>
            </w:r>
          </w:p>
          <w:p>
            <w:pPr>
              <w:spacing w:after="40" w:before="0"/>
            </w:pPr>
            <w:r>
              <w:rPr>
                <w:rFonts w:ascii="Arial" w:cs="Arial" w:eastAsia="Arial" w:hAnsi="Arial"/>
                <w:sz w:val="21"/>
                <w:szCs w:val="21"/>
              </w:rPr>
              <w:t xml:space="preserve">Power without accountability produces corruption. Accountability without power produces paralysis.</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The Supreme Judge must remain powerful enough to protect the consensus. These mechanisms ensure that power is exercised in service of the debate — not in service of the judge.</w:t>
            </w:r>
          </w:p>
        </w:tc>
      </w:tr>
    </w:tbl>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Mechanism I — The Penalty Appeal</w:t>
      </w:r>
    </w:p>
    <w:p>
      <w:pPr>
        <w:spacing w:after="120" w:before="80"/>
      </w:pPr>
      <w:r>
        <w:rPr>
          <w:rFonts w:ascii="Arial" w:cs="Arial" w:eastAsia="Arial" w:hAnsi="Arial"/>
          <w:sz w:val="22"/>
          <w:szCs w:val="22"/>
        </w:rPr>
        <w:t xml:space="preserve">The Penalty Appeal allows any participant who receives a Yellow, Orange, or Red penalty to formally challenge it during the session. It is the most immediate of the three mechanisms and the one most likely to be used regularly.</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Who Can Appeal</w:t>
      </w:r>
    </w:p>
    <w:p>
      <w:pPr>
        <w:pStyle w:val="ListParagraph"/>
        <w:numPr>
          <w:ilvl w:val="0"/>
          <w:numId w:val="2"/>
        </w:numPr>
        <w:spacing w:after="60" w:before="60"/>
      </w:pPr>
      <w:r>
        <w:rPr>
          <w:rFonts w:ascii="Arial" w:cs="Arial" w:eastAsia="Arial" w:hAnsi="Arial"/>
          <w:sz w:val="22"/>
          <w:szCs w:val="22"/>
        </w:rPr>
        <w:t xml:space="preserve">Any member of a Competing Team who receives a penalty may appeal.</w:t>
      </w:r>
    </w:p>
    <w:p>
      <w:pPr>
        <w:pStyle w:val="ListParagraph"/>
        <w:numPr>
          <w:ilvl w:val="0"/>
          <w:numId w:val="2"/>
        </w:numPr>
        <w:spacing w:after="60" w:before="60"/>
      </w:pPr>
      <w:r>
        <w:rPr>
          <w:rFonts w:ascii="Arial" w:cs="Arial" w:eastAsia="Arial" w:hAnsi="Arial"/>
          <w:sz w:val="22"/>
          <w:szCs w:val="22"/>
        </w:rPr>
        <w:t xml:space="preserve">Any Observer who receives a penalty may appeal.</w:t>
      </w:r>
    </w:p>
    <w:p>
      <w:pPr>
        <w:pStyle w:val="ListParagraph"/>
        <w:numPr>
          <w:ilvl w:val="0"/>
          <w:numId w:val="2"/>
        </w:numPr>
        <w:spacing w:after="60" w:before="60"/>
      </w:pPr>
      <w:r>
        <w:rPr>
          <w:rFonts w:ascii="Arial" w:cs="Arial" w:eastAsia="Arial" w:hAnsi="Arial"/>
          <w:sz w:val="22"/>
          <w:szCs w:val="22"/>
        </w:rPr>
        <w:t xml:space="preserve">Supporting judges may not appeal on behalf of others — only the penalised party can initiate.</w:t>
      </w:r>
    </w:p>
    <w:p>
      <w:pPr>
        <w:pStyle w:val="ListParagraph"/>
        <w:numPr>
          <w:ilvl w:val="0"/>
          <w:numId w:val="2"/>
        </w:numPr>
        <w:spacing w:after="60" w:before="60"/>
      </w:pPr>
      <w:r>
        <w:rPr>
          <w:rFonts w:ascii="Arial" w:cs="Arial" w:eastAsia="Arial" w:hAnsi="Arial"/>
          <w:sz w:val="22"/>
          <w:szCs w:val="22"/>
        </w:rPr>
        <w:t xml:space="preserve">A Red penalty (removal) can be appealed immediately before the participant leaves the session.</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How to Initiate an Appeal</w:t>
      </w:r>
    </w:p>
    <w:p>
      <w:pPr>
        <w:pStyle w:val="ListParagraph"/>
        <w:numPr>
          <w:ilvl w:val="0"/>
          <w:numId w:val="3"/>
        </w:numPr>
        <w:spacing w:after="80" w:before="80"/>
      </w:pPr>
      <w:r>
        <w:rPr>
          <w:rFonts w:ascii="Arial" w:cs="Arial" w:eastAsia="Arial" w:hAnsi="Arial"/>
          <w:sz w:val="22"/>
          <w:szCs w:val="22"/>
        </w:rPr>
        <w:t xml:space="preserve">The penalised party says clearly: 'I formally appeal this penalty.'</w:t>
      </w:r>
    </w:p>
    <w:p>
      <w:pPr>
        <w:pStyle w:val="ListParagraph"/>
        <w:numPr>
          <w:ilvl w:val="0"/>
          <w:numId w:val="3"/>
        </w:numPr>
        <w:spacing w:after="80" w:before="80"/>
      </w:pPr>
      <w:r>
        <w:rPr>
          <w:rFonts w:ascii="Arial" w:cs="Arial" w:eastAsia="Arial" w:hAnsi="Arial"/>
          <w:sz w:val="22"/>
          <w:szCs w:val="22"/>
        </w:rPr>
        <w:t xml:space="preserve">The debate pauses immediately. No further arguments are made until the appeal is resolved.</w:t>
      </w:r>
    </w:p>
    <w:p>
      <w:pPr>
        <w:pStyle w:val="ListParagraph"/>
        <w:numPr>
          <w:ilvl w:val="0"/>
          <w:numId w:val="3"/>
        </w:numPr>
        <w:spacing w:after="80" w:before="80"/>
      </w:pPr>
      <w:r>
        <w:rPr>
          <w:rFonts w:ascii="Arial" w:cs="Arial" w:eastAsia="Arial" w:hAnsi="Arial"/>
          <w:sz w:val="22"/>
          <w:szCs w:val="22"/>
        </w:rPr>
        <w:t xml:space="preserve">The penalised party has exactly 90 seconds to state the grounds for their appeal. Grounds must be one of the following: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40"/>
              <w:left w:type="dxa" w:w="220"/>
              <w:bottom w:type="dxa" w:w="140"/>
              <w:right w:type="dxa" w:w="220"/>
            </w:tcMar>
          </w:tcPr>
          <w:p>
            <w:pPr>
              <w:spacing w:after="80" w:before="0"/>
            </w:pPr>
            <w:r>
              <w:rPr>
                <w:rFonts w:ascii="Arial" w:cs="Arial" w:eastAsia="Arial" w:hAnsi="Arial"/>
                <w:b/>
                <w:bCs/>
                <w:color w:val="E67E22"/>
                <w:sz w:val="22"/>
                <w:szCs w:val="22"/>
              </w:rPr>
              <w:t xml:space="preserve">Valid Grounds for Appeal</w:t>
            </w:r>
          </w:p>
          <w:p>
            <w:pPr>
              <w:spacing w:after="40" w:before="0"/>
            </w:pPr>
            <w:r>
              <w:rPr>
                <w:rFonts w:ascii="Arial" w:cs="Arial" w:eastAsia="Arial" w:hAnsi="Arial"/>
                <w:sz w:val="21"/>
                <w:szCs w:val="21"/>
              </w:rPr>
              <w:t xml:space="preserve">Ground A — Misclassification: The argument was penalised for logical failure, but the failure was not actually present. The argument was valid but unpopular or uncomfortable.</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Ground B — Disproportionality: The penalty level was too severe for the failure identified. For example, a first-time logical inconsistency receiving an Orange instead of a Yellow.</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Ground C — Insufficient Justification: The Supreme Judge did not provide a clear public justification for the penalty, making it impossible to understand or respond to.</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Ground D — Bias: The penalty was not issued consistently — a similar argument from the other team was not penalised under the same standard.</w:t>
            </w:r>
          </w:p>
        </w:tc>
      </w:tr>
    </w:tbl>
    <w:p>
      <w:pPr>
        <w:spacing w:after="120" w:before="0"/>
      </w:pPr>
      <w:r>
        <w:t xml:space="preserve"/>
      </w:r>
    </w:p>
    <w:p>
      <w:pPr>
        <w:pStyle w:val="Heading2"/>
        <w:spacing w:after="120" w:before="320"/>
      </w:pPr>
      <w:r>
        <w:rPr>
          <w:rFonts w:ascii="Arial" w:cs="Arial" w:eastAsia="Arial" w:hAnsi="Arial"/>
          <w:b/>
          <w:bCs/>
          <w:color w:val="1B3A6B"/>
          <w:sz w:val="25"/>
          <w:szCs w:val="25"/>
        </w:rPr>
        <w:t xml:space="preserve">The Appeal Vote</w:t>
      </w:r>
    </w:p>
    <w:p>
      <w:pPr>
        <w:spacing w:after="120" w:before="80"/>
      </w:pPr>
      <w:r>
        <w:rPr>
          <w:rFonts w:ascii="Arial" w:cs="Arial" w:eastAsia="Arial" w:hAnsi="Arial"/>
          <w:sz w:val="22"/>
          <w:szCs w:val="22"/>
        </w:rPr>
        <w:t xml:space="preserve">Once the grounds are stated, the Supporting Judges vote. The vote is silent and simultaneous — each judge raises their hand to indicate they find the appeal valid.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Vote Outcome</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Result</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Majority of supporting judges find the appeal VALID</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Penalty is overturned. The Supreme Judge must publicly acknowledge the overturn. The argument is restored to consideration.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Majority of supporting judges find the appeal INVALID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Penalty stands. The debate resumes. The appeal is recorded in the session log.</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Tied vote (equal for and against)</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The penalty is downgraded by one level. Red becomes Orange. Orange becomes Yellow. Yellow is suspended pending post-session review.</w:t>
            </w:r>
          </w:p>
        </w:tc>
      </w:tr>
    </w:tbl>
    <w:p>
      <w:pPr>
        <w:spacing w:after="120" w:before="0"/>
      </w:pPr>
      <w:r>
        <w:t xml:space="preserve"/>
      </w:r>
    </w:p>
    <w:p>
      <w:pPr>
        <w:pStyle w:val="Heading2"/>
        <w:spacing w:after="120" w:before="320"/>
      </w:pPr>
      <w:r>
        <w:rPr>
          <w:rFonts w:ascii="Arial" w:cs="Arial" w:eastAsia="Arial" w:hAnsi="Arial"/>
          <w:b/>
          <w:bCs/>
          <w:color w:val="1B3A6B"/>
          <w:sz w:val="25"/>
          <w:szCs w:val="25"/>
        </w:rPr>
        <w:t xml:space="preserve">Supreme Judge's Response to an Overturn</w:t>
      </w:r>
    </w:p>
    <w:p>
      <w:pPr>
        <w:spacing w:after="120" w:before="80"/>
      </w:pPr>
      <w:r>
        <w:rPr>
          <w:rFonts w:ascii="Arial" w:cs="Arial" w:eastAsia="Arial" w:hAnsi="Arial"/>
          <w:sz w:val="22"/>
          <w:szCs w:val="22"/>
        </w:rPr>
        <w:t xml:space="preserve">If a penalty is overturned, the Supreme Judge must:</w:t>
      </w:r>
    </w:p>
    <w:p>
      <w:pPr>
        <w:pStyle w:val="ListParagraph"/>
        <w:numPr>
          <w:ilvl w:val="0"/>
          <w:numId w:val="3"/>
        </w:numPr>
        <w:spacing w:after="80" w:before="80"/>
      </w:pPr>
      <w:r>
        <w:rPr>
          <w:rFonts w:ascii="Arial" w:cs="Arial" w:eastAsia="Arial" w:hAnsi="Arial"/>
          <w:sz w:val="22"/>
          <w:szCs w:val="22"/>
        </w:rPr>
        <w:t xml:space="preserve">Acknowledge the overturn publicly — they cannot be silent or dismissive.</w:t>
      </w:r>
    </w:p>
    <w:p>
      <w:pPr>
        <w:pStyle w:val="ListParagraph"/>
        <w:numPr>
          <w:ilvl w:val="0"/>
          <w:numId w:val="3"/>
        </w:numPr>
        <w:spacing w:after="80" w:before="80"/>
      </w:pPr>
      <w:r>
        <w:rPr>
          <w:rFonts w:ascii="Arial" w:cs="Arial" w:eastAsia="Arial" w:hAnsi="Arial"/>
          <w:sz w:val="22"/>
          <w:szCs w:val="22"/>
        </w:rPr>
        <w:t xml:space="preserve">Either accept the supporting judges' reasoning or state a brief rebuttal for the session record.</w:t>
      </w:r>
    </w:p>
    <w:p>
      <w:pPr>
        <w:pStyle w:val="ListParagraph"/>
        <w:numPr>
          <w:ilvl w:val="0"/>
          <w:numId w:val="3"/>
        </w:numPr>
        <w:spacing w:after="80" w:before="80"/>
      </w:pPr>
      <w:r>
        <w:rPr>
          <w:rFonts w:ascii="Arial" w:cs="Arial" w:eastAsia="Arial" w:hAnsi="Arial"/>
          <w:sz w:val="22"/>
          <w:szCs w:val="22"/>
        </w:rPr>
        <w:t xml:space="preserve">Continue the debate without retaliating — issuing further penalties against the appealing party immediately after an overturn is classified as retaliatory conduct and triggers Mechanism II.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40"/>
              <w:left w:type="dxa" w:w="220"/>
              <w:bottom w:type="dxa" w:w="140"/>
              <w:right w:type="dxa" w:w="220"/>
            </w:tcMar>
          </w:tcPr>
          <w:p>
            <w:pPr>
              <w:spacing w:after="80" w:before="0"/>
            </w:pPr>
            <w:r>
              <w:rPr>
                <w:rFonts w:ascii="Arial" w:cs="Arial" w:eastAsia="Arial" w:hAnsi="Arial"/>
                <w:b/>
                <w:bCs/>
                <w:color w:val="922B21"/>
                <w:sz w:val="22"/>
                <w:szCs w:val="22"/>
              </w:rPr>
              <w:t xml:space="preserve">What the Appeal Does NOT Do</w:t>
            </w:r>
          </w:p>
          <w:p>
            <w:pPr>
              <w:spacing w:after="40" w:before="0"/>
            </w:pPr>
            <w:r>
              <w:rPr>
                <w:rFonts w:ascii="Arial" w:cs="Arial" w:eastAsia="Arial" w:hAnsi="Arial"/>
                <w:sz w:val="21"/>
                <w:szCs w:val="21"/>
              </w:rPr>
              <w:t xml:space="preserve">The appeal does not give participants unlimited challenges. Each party may appeal a maximum of two penalties per session. Frivolous appeals — ones where no valid ground is even attempted — count against this limit and may themselves attract a Yellow caution from the supporting judges.</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The appeal also does not suspend the debate for long. The 90-second window is strict. If the appellant cannot state a ground within 90 seconds, the appeal is dismissed and the penalty stands.</w:t>
            </w:r>
          </w:p>
        </w:tc>
      </w:tr>
    </w:tbl>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Mechanism II — The Misconduct Declaration</w:t>
      </w:r>
    </w:p>
    <w:p>
      <w:pPr>
        <w:spacing w:after="120" w:before="80"/>
      </w:pPr>
      <w:r>
        <w:rPr>
          <w:rFonts w:ascii="Arial" w:cs="Arial" w:eastAsia="Arial" w:hAnsi="Arial"/>
          <w:sz w:val="22"/>
          <w:szCs w:val="22"/>
        </w:rPr>
        <w:t xml:space="preserve">The Misconduct Declaration is a more serious and rarer mechanism. It activates when the Supreme Judge's conduct — not just a single penalty — is perceived as fundamentally compromising the integrity of the debate. It requires broad consensus across all bodies to trigger.</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What Constitutes Misconduct</w:t>
      </w:r>
    </w:p>
    <w:p>
      <w:pPr>
        <w:spacing w:after="120" w:before="80"/>
      </w:pPr>
      <w:r>
        <w:rPr>
          <w:rFonts w:ascii="Arial" w:cs="Arial" w:eastAsia="Arial" w:hAnsi="Arial"/>
          <w:sz w:val="22"/>
          <w:szCs w:val="22"/>
        </w:rPr>
        <w:t xml:space="preserve">Misconduct is not the same as being wrong about a penalty. It is a pattern of behaviour that indicates the Supreme Judge is no longer capable of serving the debate impartially. Specific grounds include:</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Systematic bias — penalising one team's arguments at a significantly higher rate than the other's without logical justification.</w:t>
      </w:r>
    </w:p>
    <w:p>
      <w:pPr>
        <w:pStyle w:val="ListParagraph"/>
        <w:numPr>
          <w:ilvl w:val="0"/>
          <w:numId w:val="2"/>
        </w:numPr>
        <w:spacing w:after="60" w:before="60"/>
      </w:pPr>
      <w:r>
        <w:rPr>
          <w:rFonts w:ascii="Arial" w:cs="Arial" w:eastAsia="Arial" w:hAnsi="Arial"/>
          <w:sz w:val="22"/>
          <w:szCs w:val="22"/>
        </w:rPr>
        <w:t xml:space="preserve">Retaliatory penalising — issuing penalties immediately after being challenged or overruled.</w:t>
      </w:r>
    </w:p>
    <w:p>
      <w:pPr>
        <w:pStyle w:val="ListParagraph"/>
        <w:numPr>
          <w:ilvl w:val="0"/>
          <w:numId w:val="2"/>
        </w:numPr>
        <w:spacing w:after="60" w:before="60"/>
      </w:pPr>
      <w:r>
        <w:rPr>
          <w:rFonts w:ascii="Arial" w:cs="Arial" w:eastAsia="Arial" w:hAnsi="Arial"/>
          <w:sz w:val="22"/>
          <w:szCs w:val="22"/>
        </w:rPr>
        <w:t xml:space="preserve">Dissolution abuse — repeatedly dissolving productive debate threads to prevent certain arguments from being heard.</w:t>
      </w:r>
    </w:p>
    <w:p>
      <w:pPr>
        <w:pStyle w:val="ListParagraph"/>
        <w:numPr>
          <w:ilvl w:val="0"/>
          <w:numId w:val="2"/>
        </w:numPr>
        <w:spacing w:after="60" w:before="60"/>
      </w:pPr>
      <w:r>
        <w:rPr>
          <w:rFonts w:ascii="Arial" w:cs="Arial" w:eastAsia="Arial" w:hAnsi="Arial"/>
          <w:sz w:val="22"/>
          <w:szCs w:val="22"/>
        </w:rPr>
        <w:t xml:space="preserve">Refusal to justify — repeatedly issuing penalties without public justification after being reminded of the requirement.</w:t>
      </w:r>
    </w:p>
    <w:p>
      <w:pPr>
        <w:pStyle w:val="ListParagraph"/>
        <w:numPr>
          <w:ilvl w:val="0"/>
          <w:numId w:val="2"/>
        </w:numPr>
        <w:spacing w:after="60" w:before="60"/>
      </w:pPr>
      <w:r>
        <w:rPr>
          <w:rFonts w:ascii="Arial" w:cs="Arial" w:eastAsia="Arial" w:hAnsi="Arial"/>
          <w:sz w:val="22"/>
          <w:szCs w:val="22"/>
        </w:rPr>
        <w:t xml:space="preserve">Consensus manipulation — steering the Convergence Round or Consensus Ratification phase toward a predetermined conclusion.</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How to Trigger the Misconduct Declaration</w:t>
      </w:r>
    </w:p>
    <w:p>
      <w:pPr>
        <w:spacing w:after="120" w:before="80"/>
      </w:pPr>
      <w:r>
        <w:rPr>
          <w:rFonts w:ascii="Arial" w:cs="Arial" w:eastAsia="Arial" w:hAnsi="Arial"/>
          <w:sz w:val="22"/>
          <w:szCs w:val="22"/>
        </w:rPr>
        <w:t xml:space="preserve">The threshold is deliberately high. All of the following must signal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Body</w:t>
            </w:r>
          </w:p>
        </w:tc>
        <w:tc>
          <w:tcPr>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Required Signal</w:t>
            </w:r>
          </w:p>
        </w:tc>
      </w:tr>
      <w:tr>
        <w:tc>
          <w:tcPr>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Both Competing Teams</w:t>
            </w:r>
          </w:p>
        </w:tc>
        <w:tc>
          <w:tcPr>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Both teams — independently, not after conferring — signal misconduct. They do this by simultaneously placing a hand on the table (a neutral physical signal that does not require speech).</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Both Observer Panels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A majority of each Observer Panel raises their hand when a supporting judge asks silently: 'Do you believe the Supreme Judge's conduct is compromising this debate?'</w:t>
            </w:r>
          </w:p>
        </w:tc>
      </w:tr>
      <w:tr>
        <w:tc>
          <w:tcPr>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At Least One Supporting Judge</w:t>
            </w:r>
          </w:p>
        </w:tc>
        <w:tc>
          <w:tcPr>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At least one supporting judge independently agrees that misconduct is occurring and formally seconds the declaration.</w:t>
            </w:r>
          </w:p>
        </w:tc>
      </w:tr>
    </w:tbl>
    <w:p>
      <w:pPr>
        <w:spacing w:after="120" w:before="0"/>
      </w:pPr>
      <w:r>
        <w:t xml:space="preserve"/>
      </w:r>
    </w:p>
    <w:p>
      <w:pPr>
        <w:spacing w:after="120" w:before="80"/>
      </w:pPr>
      <w:r>
        <w:rPr>
          <w:rFonts w:ascii="Arial" w:cs="Arial" w:eastAsia="Arial" w:hAnsi="Arial"/>
          <w:sz w:val="22"/>
          <w:szCs w:val="22"/>
        </w:rPr>
        <w:t xml:space="preserve">If all three conditions are met simultaneously, a Misconduct Declaration is formally triggered.</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What Happens After a Misconduct Declaration</w:t>
      </w:r>
    </w:p>
    <w:p>
      <w:pPr>
        <w:pStyle w:val="ListParagraph"/>
        <w:numPr>
          <w:ilvl w:val="0"/>
          <w:numId w:val="3"/>
        </w:numPr>
        <w:spacing w:after="80" w:before="80"/>
      </w:pPr>
      <w:r>
        <w:rPr>
          <w:rFonts w:ascii="Arial" w:cs="Arial" w:eastAsia="Arial" w:hAnsi="Arial"/>
          <w:sz w:val="22"/>
          <w:szCs w:val="22"/>
        </w:rPr>
        <w:t xml:space="preserve">The debate pauses immediately.</w:t>
      </w:r>
    </w:p>
    <w:p>
      <w:pPr>
        <w:pStyle w:val="ListParagraph"/>
        <w:numPr>
          <w:ilvl w:val="0"/>
          <w:numId w:val="3"/>
        </w:numPr>
        <w:spacing w:after="80" w:before="80"/>
      </w:pPr>
      <w:r>
        <w:rPr>
          <w:rFonts w:ascii="Arial" w:cs="Arial" w:eastAsia="Arial" w:hAnsi="Arial"/>
          <w:sz w:val="22"/>
          <w:szCs w:val="22"/>
        </w:rPr>
        <w:t xml:space="preserve">The Supreme Judge is informed of the declaration. They have the right to respond — a maximum of 2 minutes to address the specific misconduct allegation.</w:t>
      </w:r>
    </w:p>
    <w:p>
      <w:pPr>
        <w:pStyle w:val="ListParagraph"/>
        <w:numPr>
          <w:ilvl w:val="0"/>
          <w:numId w:val="3"/>
        </w:numPr>
        <w:spacing w:after="80" w:before="80"/>
      </w:pPr>
      <w:r>
        <w:rPr>
          <w:rFonts w:ascii="Arial" w:cs="Arial" w:eastAsia="Arial" w:hAnsi="Arial"/>
          <w:sz w:val="22"/>
          <w:szCs w:val="22"/>
        </w:rPr>
        <w:t xml:space="preserve">The supporting judges vote privately on whether the declaration is valid.</w:t>
      </w:r>
    </w:p>
    <w:p>
      <w:pPr>
        <w:pStyle w:val="ListParagraph"/>
        <w:numPr>
          <w:ilvl w:val="0"/>
          <w:numId w:val="3"/>
        </w:numPr>
        <w:spacing w:after="80" w:before="80"/>
      </w:pPr>
      <w:r>
        <w:rPr>
          <w:rFonts w:ascii="Arial" w:cs="Arial" w:eastAsia="Arial" w:hAnsi="Arial"/>
          <w:sz w:val="22"/>
          <w:szCs w:val="22"/>
        </w:rPr>
        <w:t xml:space="preserve">If the majority find it valid: the Supreme Judge is suspended from the role. The senior supporting judge assumes the Supreme Judge role for the remainder of the session.</w:t>
      </w:r>
    </w:p>
    <w:p>
      <w:pPr>
        <w:pStyle w:val="ListParagraph"/>
        <w:numPr>
          <w:ilvl w:val="0"/>
          <w:numId w:val="3"/>
        </w:numPr>
        <w:spacing w:after="80" w:before="80"/>
      </w:pPr>
      <w:r>
        <w:rPr>
          <w:rFonts w:ascii="Arial" w:cs="Arial" w:eastAsia="Arial" w:hAnsi="Arial"/>
          <w:sz w:val="22"/>
          <w:szCs w:val="22"/>
        </w:rPr>
        <w:t xml:space="preserve">If the majority find it invalid: the debate resumes. The teams and panels that triggered the declaration receive a formal note in the session log — not a penalty, but a record.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AEF" w:val="clear"/>
            <w:tcMar>
              <w:top w:type="dxa" w:w="140"/>
              <w:left w:type="dxa" w:w="220"/>
              <w:bottom w:type="dxa" w:w="140"/>
              <w:right w:type="dxa" w:w="220"/>
            </w:tcMar>
          </w:tcPr>
          <w:p>
            <w:pPr>
              <w:spacing w:after="80" w:before="0"/>
            </w:pPr>
            <w:r>
              <w:rPr>
                <w:rFonts w:ascii="Arial" w:cs="Arial" w:eastAsia="Arial" w:hAnsi="Arial"/>
                <w:b/>
                <w:bCs/>
                <w:color w:val="6C3483"/>
                <w:sz w:val="22"/>
                <w:szCs w:val="22"/>
              </w:rPr>
              <w:t xml:space="preserve">On the Suspended Supreme Judge</w:t>
            </w:r>
          </w:p>
          <w:p>
            <w:pPr>
              <w:spacing w:after="40" w:before="0"/>
            </w:pPr>
            <w:r>
              <w:rPr>
                <w:rFonts w:ascii="Arial" w:cs="Arial" w:eastAsia="Arial" w:hAnsi="Arial"/>
                <w:sz w:val="21"/>
                <w:szCs w:val="21"/>
              </w:rPr>
              <w:t xml:space="preserve">A suspended Supreme Judge does not leave the room. They remain present as an observer for the remainder of the session but hold no authority. This is deliberate — their presence serves as a reminder that the declaration was made and ensures they cannot claim ignorance of the session's outcome.</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A suspension is recorded in the session log. It does not automatically disqualify someone from serving as Supreme Judge in future sessions — but it is a formal record that organizers should consider.</w:t>
            </w:r>
          </w:p>
        </w:tc>
      </w:tr>
    </w:tbl>
    <w:p>
      <w:pPr>
        <w:spacing w:after="120" w:before="0"/>
      </w:pPr>
      <w:r>
        <w:t xml:space="preserve"/>
      </w:r>
    </w:p>
    <w:p>
      <w:pPr>
        <w:pStyle w:val="Heading2"/>
        <w:spacing w:after="120" w:before="320"/>
      </w:pPr>
      <w:r>
        <w:rPr>
          <w:rFonts w:ascii="Arial" w:cs="Arial" w:eastAsia="Arial" w:hAnsi="Arial"/>
          <w:b/>
          <w:bCs/>
          <w:color w:val="1B3A6B"/>
          <w:sz w:val="25"/>
          <w:szCs w:val="25"/>
        </w:rPr>
        <w:t xml:space="preserve">Why the Threshold Is So High</w:t>
      </w:r>
    </w:p>
    <w:p>
      <w:pPr>
        <w:spacing w:after="120" w:before="80"/>
      </w:pPr>
      <w:r>
        <w:rPr>
          <w:rFonts w:ascii="Arial" w:cs="Arial" w:eastAsia="Arial" w:hAnsi="Arial"/>
          <w:sz w:val="22"/>
          <w:szCs w:val="22"/>
        </w:rPr>
        <w:t xml:space="preserve">Requiring both teams, both observer panels, and a supporting judge to independently signal misconduct makes the declaration almost impossible to trigger through coordination or bad faith. Any single body acting alone cannot trigger it. A team that simply dislikes a penalty cannot manufacture a Misconduct Declaration.</w:t>
      </w:r>
    </w:p>
    <w:p>
      <w:pPr>
        <w:spacing w:after="120" w:before="80"/>
      </w:pPr>
      <w:r>
        <w:rPr>
          <w:rFonts w:ascii="Arial" w:cs="Arial" w:eastAsia="Arial" w:hAnsi="Arial"/>
          <w:sz w:val="22"/>
          <w:szCs w:val="22"/>
        </w:rPr>
        <w:t xml:space="preserve">This high threshold protects the Supreme Judge from tactical abuse while still providing a genuine escape valve when their conduct truly fails the debate.</w:t>
      </w:r>
    </w:p>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Mechanism III — The Post-Session Penalty Review</w:t>
      </w:r>
    </w:p>
    <w:p>
      <w:pPr>
        <w:spacing w:after="120" w:before="80"/>
      </w:pPr>
      <w:r>
        <w:rPr>
          <w:rFonts w:ascii="Arial" w:cs="Arial" w:eastAsia="Arial" w:hAnsi="Arial"/>
          <w:sz w:val="22"/>
          <w:szCs w:val="22"/>
        </w:rPr>
        <w:t xml:space="preserve">The Post-Session Penalty Review is a quiet, administrative mechanism that operates after the debate ends and before the Consensus Statement is finalised. It ensures that penalties issued during the heat of the debate hold up to calm, retrospective scrutiny.</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When It Runs</w:t>
      </w:r>
    </w:p>
    <w:p>
      <w:pPr>
        <w:spacing w:after="120" w:before="80"/>
      </w:pPr>
      <w:r>
        <w:rPr>
          <w:rFonts w:ascii="Arial" w:cs="Arial" w:eastAsia="Arial" w:hAnsi="Arial"/>
          <w:sz w:val="22"/>
          <w:szCs w:val="22"/>
        </w:rPr>
        <w:t xml:space="preserve">After the debate concludes but before the Supreme Judge reads the final Consensus Statement, the supporting judges conduct a private review of every penalty issued during the session.</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What Is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Penalty</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Review Question</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Every Yellow penalty</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Was the stated justification clear and logically sound?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Every Orange penalty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Was it proportionate to the failure? Was the argument genuinely removed, or was it valid?</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Every Red penalty</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Was the removal justified? Could the session have continued fairly with the participant present?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Every overturned appeal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Was the overturn correctly decided? Does the final record reflect it accurately?</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Every dissolved thread</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Was the dissolution genuinely in service of debate quality, or did it cut off a productive line?</w:t>
            </w:r>
          </w:p>
        </w:tc>
      </w:tr>
    </w:tbl>
    <w:p>
      <w:pPr>
        <w:spacing w:after="120" w:before="0"/>
      </w:pPr>
      <w:r>
        <w:t xml:space="preserve"/>
      </w:r>
    </w:p>
    <w:p>
      <w:pPr>
        <w:pStyle w:val="Heading2"/>
        <w:spacing w:after="120" w:before="320"/>
      </w:pPr>
      <w:r>
        <w:rPr>
          <w:rFonts w:ascii="Arial" w:cs="Arial" w:eastAsia="Arial" w:hAnsi="Arial"/>
          <w:b/>
          <w:bCs/>
          <w:color w:val="1B3A6B"/>
          <w:sz w:val="25"/>
          <w:szCs w:val="25"/>
        </w:rPr>
        <w:t xml:space="preserve">Possible Outcomes of the Review</w:t>
      </w:r>
    </w:p>
    <w:p>
      <w:pPr>
        <w:pStyle w:val="ListParagraph"/>
        <w:numPr>
          <w:ilvl w:val="0"/>
          <w:numId w:val="2"/>
        </w:numPr>
        <w:spacing w:after="60" w:before="60"/>
      </w:pPr>
      <w:r>
        <w:rPr>
          <w:rFonts w:ascii="Arial" w:cs="Arial" w:eastAsia="Arial" w:hAnsi="Arial"/>
          <w:sz w:val="22"/>
          <w:szCs w:val="22"/>
        </w:rPr>
        <w:t xml:space="preserve">Penalty confirmed — it stands as issued. No change to the record.</w:t>
      </w:r>
    </w:p>
    <w:p>
      <w:pPr>
        <w:pStyle w:val="ListParagraph"/>
        <w:numPr>
          <w:ilvl w:val="0"/>
          <w:numId w:val="2"/>
        </w:numPr>
        <w:spacing w:after="60" w:before="60"/>
      </w:pPr>
      <w:r>
        <w:rPr>
          <w:rFonts w:ascii="Arial" w:cs="Arial" w:eastAsia="Arial" w:hAnsi="Arial"/>
          <w:sz w:val="22"/>
          <w:szCs w:val="22"/>
        </w:rPr>
        <w:t xml:space="preserve">Penalty reclassified — downgraded to a lower level. For example, an Orange becomes a Yellow in the final record.</w:t>
      </w:r>
    </w:p>
    <w:p>
      <w:pPr>
        <w:pStyle w:val="ListParagraph"/>
        <w:numPr>
          <w:ilvl w:val="0"/>
          <w:numId w:val="2"/>
        </w:numPr>
        <w:spacing w:after="60" w:before="60"/>
      </w:pPr>
      <w:r>
        <w:rPr>
          <w:rFonts w:ascii="Arial" w:cs="Arial" w:eastAsia="Arial" w:hAnsi="Arial"/>
          <w:sz w:val="22"/>
          <w:szCs w:val="22"/>
        </w:rPr>
        <w:t xml:space="preserve">Penalty expunged — removed from the record entirely. The argument it targeted is restored to consideration in the Consensus Statement.</w:t>
      </w:r>
    </w:p>
    <w:p>
      <w:pPr>
        <w:pStyle w:val="ListParagraph"/>
        <w:numPr>
          <w:ilvl w:val="0"/>
          <w:numId w:val="2"/>
        </w:numPr>
        <w:spacing w:after="60" w:before="60"/>
      </w:pPr>
      <w:r>
        <w:rPr>
          <w:rFonts w:ascii="Arial" w:cs="Arial" w:eastAsia="Arial" w:hAnsi="Arial"/>
          <w:sz w:val="22"/>
          <w:szCs w:val="22"/>
        </w:rPr>
        <w:t xml:space="preserve">Thread restoration — a dissolved thread is noted as having been productive. The Supreme Judge is asked whether its core point should be incorporated into the Consensus Statement.</w:t>
      </w:r>
    </w:p>
    <w:p>
      <w:pPr>
        <w:spacing w:after="120" w:before="0"/>
      </w:pPr>
      <w:r>
        <w:t xml:space="preserve"/>
      </w:r>
    </w:p>
    <w:p>
      <w:pPr>
        <w:pStyle w:val="Heading2"/>
        <w:spacing w:after="120" w:before="320"/>
      </w:pPr>
      <w:r>
        <w:rPr>
          <w:rFonts w:ascii="Arial" w:cs="Arial" w:eastAsia="Arial" w:hAnsi="Arial"/>
          <w:b/>
          <w:bCs/>
          <w:color w:val="1B3A6B"/>
          <w:sz w:val="25"/>
          <w:szCs w:val="25"/>
        </w:rPr>
        <w:t xml:space="preserve">Who Decides</w:t>
      </w:r>
    </w:p>
    <w:p>
      <w:pPr>
        <w:spacing w:after="120" w:before="80"/>
      </w:pPr>
      <w:r>
        <w:rPr>
          <w:rFonts w:ascii="Arial" w:cs="Arial" w:eastAsia="Arial" w:hAnsi="Arial"/>
          <w:sz w:val="22"/>
          <w:szCs w:val="22"/>
        </w:rPr>
        <w:t xml:space="preserve">The supporting judges decide by simple majority. The Supreme Judge is present but does not vote in the review — they may only clarify their original reasoning if asked.</w:t>
      </w:r>
    </w:p>
    <w:p>
      <w:pPr>
        <w:spacing w:after="120" w:before="80"/>
      </w:pPr>
      <w:r>
        <w:rPr>
          <w:rFonts w:ascii="Arial" w:cs="Arial" w:eastAsia="Arial" w:hAnsi="Arial"/>
          <w:sz w:val="22"/>
          <w:szCs w:val="22"/>
        </w:rPr>
        <w:t xml:space="preserve">The review findings are incorporated into the Consensus Statement as a final section: 'Post-Session Review Notes.' This section records any changes made and why — it is part of the public record.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40"/>
              <w:left w:type="dxa" w:w="220"/>
              <w:bottom w:type="dxa" w:w="140"/>
              <w:right w:type="dxa" w:w="220"/>
            </w:tcMar>
          </w:tcPr>
          <w:p>
            <w:pPr>
              <w:spacing w:after="80" w:before="0"/>
            </w:pPr>
            <w:r>
              <w:rPr>
                <w:rFonts w:ascii="Arial" w:cs="Arial" w:eastAsia="Arial" w:hAnsi="Arial"/>
                <w:b/>
                <w:bCs/>
                <w:color w:val="1A7A4A"/>
                <w:sz w:val="22"/>
                <w:szCs w:val="22"/>
              </w:rPr>
              <w:t xml:space="preserve">Why This Matters for the Consensus</w:t>
            </w:r>
          </w:p>
          <w:p>
            <w:pPr>
              <w:spacing w:after="40" w:before="0"/>
            </w:pPr>
            <w:r>
              <w:rPr>
                <w:rFonts w:ascii="Arial" w:cs="Arial" w:eastAsia="Arial" w:hAnsi="Arial"/>
                <w:sz w:val="21"/>
                <w:szCs w:val="21"/>
              </w:rPr>
              <w:t xml:space="preserve">A penalty that was wrong does not just hurt the penalised party. It corrupts the consensus — it removes a potentially valid argument from consideration and produces a consensus built on incomplete reasoning.</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The Post-Session Review is the last line of defense for the integrity of the Consensus Statement. It catches errors that the heat of debate obscured.</w:t>
            </w:r>
          </w:p>
        </w:tc>
      </w:tr>
    </w:tbl>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How the Three Mechanisms Work Together</w:t>
      </w:r>
    </w:p>
    <w:p>
      <w:pPr>
        <w:spacing w:after="120" w:before="80"/>
      </w:pPr>
      <w:r>
        <w:rPr>
          <w:rFonts w:ascii="Arial" w:cs="Arial" w:eastAsia="Arial" w:hAnsi="Arial"/>
          <w:sz w:val="22"/>
          <w:szCs w:val="22"/>
        </w:rPr>
        <w:t xml:space="preserve">Each mechanism operates at a different point in the debate and catches a different type of failure. Together they form a complete accountability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Mechanism</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When It Operates</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What It Catches</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Who Activates It</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I. Penalty Appeal</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Immediately after penalty</w:t>
            </w:r>
          </w:p>
        </w:tc>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A single wrong or disproportionate penalty</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The penalised party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II. Misconduct Declaration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During debate when pattern emerges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Systemic bias or abuse of authority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All bodies simultaneously</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III. Post-Session Review</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After debate, before consensus</w:t>
            </w:r>
          </w:p>
        </w:tc>
        <w:tc>
          <w:tcPr>
            <w:tcW w:type="dxa" w:w="28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Any penalty that looks different in retrospect</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Supporting judges automatically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after="80" w:before="0"/>
            </w:pPr>
            <w:r>
              <w:rPr>
                <w:rFonts w:ascii="Arial" w:cs="Arial" w:eastAsia="Arial" w:hAnsi="Arial"/>
                <w:b/>
                <w:bCs/>
                <w:color w:val="1B3A6B"/>
                <w:sz w:val="22"/>
                <w:szCs w:val="22"/>
              </w:rPr>
              <w:t xml:space="preserve">The Relationship Between Mechanisms</w:t>
            </w:r>
          </w:p>
          <w:p>
            <w:pPr>
              <w:spacing w:after="40" w:before="0"/>
            </w:pPr>
            <w:r>
              <w:rPr>
                <w:rFonts w:ascii="Arial" w:cs="Arial" w:eastAsia="Arial" w:hAnsi="Arial"/>
                <w:sz w:val="21"/>
                <w:szCs w:val="21"/>
              </w:rPr>
              <w:t xml:space="preserve">A Penalty Appeal catches individual errors in real time. If appeals are repeatedly needed against the same judge, that pattern of errors is exactly what the Misconduct Declaration is designed to address. And if errors slip through both — because the debate moved too fast or pressure prevented appeals — the Post-Session Review catches them quietly before the consensus is finalised.</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The three mechanisms are not redundant. Each is the other's safety net.</w:t>
            </w:r>
          </w:p>
        </w:tc>
      </w:tr>
    </w:tbl>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What Remains Unchanged From Version 1.0</w:t>
      </w:r>
    </w:p>
    <w:p>
      <w:pPr>
        <w:spacing w:after="120" w:before="80"/>
      </w:pPr>
      <w:r>
        <w:rPr>
          <w:rFonts w:ascii="Arial" w:cs="Arial" w:eastAsia="Arial" w:hAnsi="Arial"/>
          <w:sz w:val="22"/>
          <w:szCs w:val="22"/>
        </w:rPr>
        <w:t xml:space="preserve">This amendment adds structural accountability. It does not reduce the Supreme Judge's authority during normal operation. All of the following remain exactly as defined in Version 1.0:</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The Supreme Judge retains full authority to issue Yellow, Orange, and Red penalties.</w:t>
      </w:r>
    </w:p>
    <w:p>
      <w:pPr>
        <w:pStyle w:val="ListParagraph"/>
        <w:numPr>
          <w:ilvl w:val="0"/>
          <w:numId w:val="2"/>
        </w:numPr>
        <w:spacing w:after="60" w:before="60"/>
      </w:pPr>
      <w:r>
        <w:rPr>
          <w:rFonts w:ascii="Arial" w:cs="Arial" w:eastAsia="Arial" w:hAnsi="Arial"/>
          <w:sz w:val="22"/>
          <w:szCs w:val="22"/>
        </w:rPr>
        <w:t xml:space="preserve">The Supreme Judge retains the right to restrict speaking, dissolve threads, and redirect debate.</w:t>
      </w:r>
    </w:p>
    <w:p>
      <w:pPr>
        <w:pStyle w:val="ListParagraph"/>
        <w:numPr>
          <w:ilvl w:val="0"/>
          <w:numId w:val="2"/>
        </w:numPr>
        <w:spacing w:after="60" w:before="60"/>
      </w:pPr>
      <w:r>
        <w:rPr>
          <w:rFonts w:ascii="Arial" w:cs="Arial" w:eastAsia="Arial" w:hAnsi="Arial"/>
          <w:sz w:val="22"/>
          <w:szCs w:val="22"/>
        </w:rPr>
        <w:t xml:space="preserve">The Supreme Judge alone ratifies the final Consensus Statement — subject only to the post-session review.</w:t>
      </w:r>
    </w:p>
    <w:p>
      <w:pPr>
        <w:pStyle w:val="ListParagraph"/>
        <w:numPr>
          <w:ilvl w:val="0"/>
          <w:numId w:val="2"/>
        </w:numPr>
        <w:spacing w:after="60" w:before="60"/>
      </w:pPr>
      <w:r>
        <w:rPr>
          <w:rFonts w:ascii="Arial" w:cs="Arial" w:eastAsia="Arial" w:hAnsi="Arial"/>
          <w:sz w:val="22"/>
          <w:szCs w:val="22"/>
        </w:rPr>
        <w:t xml:space="preserve">The wisdom requirement remains. Character is still the first line of defense. These mechanisms are the second.</w:t>
      </w:r>
    </w:p>
    <w:p>
      <w:pPr>
        <w:pStyle w:val="ListParagraph"/>
        <w:numPr>
          <w:ilvl w:val="0"/>
          <w:numId w:val="2"/>
        </w:numPr>
        <w:spacing w:after="60" w:before="60"/>
      </w:pPr>
      <w:r>
        <w:rPr>
          <w:rFonts w:ascii="Arial" w:cs="Arial" w:eastAsia="Arial" w:hAnsi="Arial"/>
          <w:sz w:val="22"/>
          <w:szCs w:val="22"/>
        </w:rPr>
        <w:t xml:space="preserve">The three-tier penalty definitions are unchanged.</w:t>
      </w:r>
    </w:p>
    <w:p>
      <w:pPr>
        <w:pStyle w:val="ListParagraph"/>
        <w:numPr>
          <w:ilvl w:val="0"/>
          <w:numId w:val="2"/>
        </w:numPr>
        <w:spacing w:after="60" w:before="60"/>
      </w:pPr>
      <w:r>
        <w:rPr>
          <w:rFonts w:ascii="Arial" w:cs="Arial" w:eastAsia="Arial" w:hAnsi="Arial"/>
          <w:sz w:val="22"/>
          <w:szCs w:val="22"/>
        </w:rPr>
        <w:t xml:space="preserve">The 8-phase debate procedure is unchanged.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40"/>
              <w:left w:type="dxa" w:w="220"/>
              <w:bottom w:type="dxa" w:w="140"/>
              <w:right w:type="dxa" w:w="220"/>
            </w:tcMar>
          </w:tcPr>
          <w:p>
            <w:pPr>
              <w:spacing w:after="80" w:before="0"/>
            </w:pPr>
            <w:r>
              <w:rPr>
                <w:rFonts w:ascii="Arial" w:cs="Arial" w:eastAsia="Arial" w:hAnsi="Arial"/>
                <w:b/>
                <w:bCs/>
                <w:color w:val="1A7A4A"/>
                <w:sz w:val="22"/>
                <w:szCs w:val="22"/>
              </w:rPr>
              <w:t xml:space="preserve">The Unchanged Core Principle</w:t>
            </w:r>
          </w:p>
          <w:p>
            <w:pPr>
              <w:spacing w:after="40" w:before="0"/>
            </w:pPr>
            <w:r>
              <w:rPr>
                <w:rFonts w:ascii="Arial" w:cs="Arial" w:eastAsia="Arial" w:hAnsi="Arial"/>
                <w:sz w:val="21"/>
                <w:szCs w:val="21"/>
              </w:rPr>
              <w:t xml:space="preserve">The Supreme Judge exists to serve the consensus — not to serve themselves. Version 1.1 simply adds the structural means to enforce that principle when character alone is insufficient.</w:t>
            </w:r>
          </w:p>
        </w:tc>
      </w:tr>
    </w:tbl>
    <w:p>
      <w:pPr>
        <w:spacing w:after="120" w:before="0"/>
      </w:pPr>
      <w:r>
        <w:t xml:space="preserve"/>
      </w:r>
    </w:p>
    <w:p>
      <w:pPr>
        <w:pStyle w:val="Heading1"/>
        <w:pBdr>
          <w:bottom w:val="single" w:color="1B3A6B" w:sz="10" w:space="4"/>
        </w:pBdr>
        <w:spacing w:after="200" w:before="480"/>
      </w:pPr>
      <w:r>
        <w:rPr>
          <w:rFonts w:ascii="Arial" w:cs="Arial" w:eastAsia="Arial" w:hAnsi="Arial"/>
          <w:b/>
          <w:bCs/>
          <w:color w:val="1B3A6B"/>
          <w:sz w:val="30"/>
          <w:szCs w:val="30"/>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Version</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1"/>
                <w:szCs w:val="21"/>
              </w:rPr>
              <w:t xml:space="preserve">Changes</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bCs/>
                <w:sz w:val="21"/>
                <w:szCs w:val="21"/>
              </w:rPr>
              <w:t xml:space="preserve">1.0 (2026)</w:t>
            </w:r>
          </w:p>
        </w:tc>
        <w:tc>
          <w:tcPr>
            <w:tcW w:type="dxa" w:w="6160"/>
            <w:tcBorders>
              <w:top w:val="single" w:color="CCCCCC" w:sz="1"/>
              <w:left w:val="single" w:color="CCCCCC" w:sz="1"/>
              <w:bottom w:val="single" w:color="CCCCCC" w:sz="1"/>
              <w:right w:val="single" w:color="CCCCCC" w:sz="1"/>
            </w:tcBorders>
            <w:shd w:fill="F4F6F9" w:val="clear"/>
            <w:tcMar>
              <w:top w:type="dxa" w:w="100"/>
              <w:left w:type="dxa" w:w="150"/>
              <w:bottom w:type="dxa" w:w="100"/>
              <w:right w:type="dxa" w:w="150"/>
            </w:tcMar>
          </w:tcPr>
          <w:p>
            <w:r>
              <w:rPr>
                <w:rFonts w:ascii="Arial" w:cs="Arial" w:eastAsia="Arial" w:hAnsi="Arial"/>
                <w:b w:val="false"/>
                <w:bCs w:val="false"/>
                <w:sz w:val="21"/>
                <w:szCs w:val="21"/>
              </w:rPr>
              <w:t xml:space="preserve">Original framework. Supreme Judge accountability based on character requirements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1"/>
                <w:szCs w:val="21"/>
              </w:rPr>
              <w:t xml:space="preserve">1.1 (2026)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Added: Penalty Appeal Mechanism, Misconduct Declaration, Post-Session Penalty Review. Together forming the Supreme Judge Accountability System.</w:t>
            </w:r>
          </w:p>
        </w:tc>
      </w:tr>
    </w:tbl>
    <w:p>
      <w:pPr>
        <w:spacing w:after="240" w:before="0"/>
      </w:pPr>
      <w:r>
        <w:t xml:space="preserve"/>
      </w:r>
    </w:p>
    <w:p>
      <w:pPr>
        <w:spacing w:after="60" w:before="200"/>
        <w:jc w:val="center"/>
      </w:pPr>
      <w:r>
        <w:rPr>
          <w:rFonts w:ascii="Arial" w:cs="Arial" w:eastAsia="Arial" w:hAnsi="Arial"/>
          <w:i/>
          <w:iCs/>
          <w:color w:val="888888"/>
          <w:sz w:val="20"/>
          <w:szCs w:val="20"/>
        </w:rPr>
        <w:t xml:space="preserve">— End of Amendment — ICD Framework Version 1.1 —</w:t>
      </w:r>
    </w:p>
    <w:p>
      <w:pPr>
        <w:spacing w:after="0" w:before="0"/>
        <w:jc w:val="center"/>
      </w:pPr>
      <w:r>
        <w:rPr>
          <w:rFonts w:ascii="Arial" w:cs="Arial" w:eastAsia="Arial" w:hAnsi="Arial"/>
          <w:b/>
          <w:bCs/>
          <w:color w:val="1B3A6B"/>
          <w:sz w:val="21"/>
          <w:szCs w:val="21"/>
        </w:rPr>
        <w:t xml:space="preserve">MD. Kaif Al Tahsin  |  Founder, Inquisitorial Consensus Debate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after="0" w:before="120"/>
    </w:pPr>
    <w:r>
      <w:rPr>
        <w:rFonts w:ascii="Arial" w:cs="Arial" w:eastAsia="Arial" w:hAnsi="Arial"/>
        <w:color w:val="888888"/>
        <w:sz w:val="18"/>
        <w:szCs w:val="18"/>
      </w:rPr>
      <w:t xml:space="preserve">Inquisitorial Consensus Debate (ICD)  |  MD. Kaif Al Tahsin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120" w:before="0"/>
    </w:pPr>
    <w:r>
      <w:rPr>
        <w:rFonts w:ascii="Arial" w:cs="Arial" w:eastAsia="Arial" w:hAnsi="Arial"/>
        <w:b/>
        <w:bCs/>
        <w:color w:val="1B3A6B"/>
        <w:sz w:val="18"/>
        <w:szCs w:val="18"/>
      </w:rPr>
      <w:t xml:space="preserve">ICD Framework — Official Amendment</w:t>
    </w:r>
    <w:r>
      <w:rPr>
        <w:rFonts w:ascii="Arial" w:cs="Arial" w:eastAsia="Arial" w:hAnsi="Arial"/>
        <w:color w:val="888888"/>
        <w:sz w:val="18"/>
        <w:szCs w:val="18"/>
      </w:rPr>
      <w:t xml:space="preserve">   |   Supreme Judge Accountability System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1B3A6B"/>
      <w:sz w:val="30"/>
      <w:szCs w:val="30"/>
    </w:rPr>
  </w:style>
  <w:style w:type="paragraph" w:styleId="Heading2">
    <w:name w:val="Heading 2"/>
    <w:basedOn w:val="Normal"/>
    <w:next w:val="Normal"/>
    <w:pPr>
      <w:spacing w:after="120" w:before="320"/>
      <w:outlineLvl w:val="1"/>
    </w:pPr>
    <w:rPr>
      <w:rFonts w:ascii="Arial" w:cs="Arial" w:eastAsia="Arial" w:hAnsi="Arial"/>
      <w:b/>
      <w:bCs/>
      <w:color w:val="C0392B"/>
      <w:sz w:val="25"/>
      <w:szCs w:val="25"/>
    </w:rPr>
  </w:style>
  <w:style w:type="paragraph" w:styleId="Heading3">
    <w:name w:val="Heading 3"/>
    <w:basedOn w:val="Normal"/>
    <w:next w:val="Normal"/>
    <w:pPr>
      <w:spacing w:after="100" w:before="22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2026-05-21T16:05:38.730Z</dcterms:created>
  <dcterms:modified xsi:type="dcterms:W3CDTF">2026-05-21T16:05:38.744Z</dcterms:modified>
</cp:coreProperties>
</file>

<file path=docProps/custom.xml><?xml version="1.0" encoding="utf-8"?>
<Properties xmlns="http://schemas.openxmlformats.org/officeDocument/2006/custom-properties" xmlns:vt="http://schemas.openxmlformats.org/officeDocument/2006/docPropsVTypes"/>
</file>