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5D8A" w14:textId="77777777" w:rsidR="00DB169C" w:rsidRPr="00C37303" w:rsidRDefault="00000000">
      <w:pPr>
        <w:jc w:val="center"/>
        <w:rPr>
          <w:rFonts w:ascii="Arial" w:hAnsi="Arial" w:cs="Arial"/>
          <w:b/>
          <w:bCs/>
          <w:sz w:val="22"/>
          <w:szCs w:val="22"/>
        </w:rPr>
      </w:pPr>
      <w:r w:rsidRPr="00C37303">
        <w:rPr>
          <w:rFonts w:ascii="Arial" w:hAnsi="Arial" w:cs="Arial"/>
          <w:b/>
          <w:bCs/>
          <w:sz w:val="22"/>
          <w:szCs w:val="22"/>
        </w:rPr>
        <w:t>Materials and Methods</w:t>
      </w:r>
    </w:p>
    <w:p w14:paraId="0EA66761" w14:textId="77777777" w:rsidR="00DB169C" w:rsidRPr="00C37303" w:rsidRDefault="00000000">
      <w:pPr>
        <w:rPr>
          <w:rFonts w:ascii="Arial" w:hAnsi="Arial" w:cs="Arial"/>
          <w:b/>
          <w:bCs/>
          <w:sz w:val="22"/>
          <w:szCs w:val="22"/>
        </w:rPr>
      </w:pPr>
      <w:r w:rsidRPr="00C37303">
        <w:rPr>
          <w:rFonts w:ascii="Arial" w:hAnsi="Arial" w:cs="Arial"/>
          <w:b/>
          <w:bCs/>
          <w:sz w:val="22"/>
          <w:szCs w:val="22"/>
        </w:rPr>
        <w:t xml:space="preserve">Tissue preparation and single nuclei isolation for single nucleus </w:t>
      </w:r>
      <w:proofErr w:type="spellStart"/>
      <w:r w:rsidRPr="00C37303">
        <w:rPr>
          <w:rFonts w:ascii="Arial" w:hAnsi="Arial" w:cs="Arial"/>
          <w:b/>
          <w:bCs/>
          <w:sz w:val="22"/>
          <w:szCs w:val="22"/>
        </w:rPr>
        <w:t>multiome</w:t>
      </w:r>
      <w:proofErr w:type="spellEnd"/>
    </w:p>
    <w:p w14:paraId="20D8AB76" w14:textId="718FA438" w:rsidR="00DB169C" w:rsidRPr="00C37303" w:rsidRDefault="00000000">
      <w:pPr>
        <w:rPr>
          <w:rFonts w:ascii="Arial" w:hAnsi="Arial" w:cs="Arial"/>
          <w:sz w:val="22"/>
          <w:szCs w:val="22"/>
        </w:rPr>
      </w:pPr>
      <w:r w:rsidRPr="00C37303">
        <w:rPr>
          <w:rFonts w:ascii="Arial" w:hAnsi="Arial" w:cs="Arial"/>
          <w:sz w:val="22"/>
          <w:szCs w:val="22"/>
        </w:rPr>
        <w:t>Endocardial fibroelastosis (EFE) tissues (n=5) were obtained from patients with hypoplastic left heart syndrome (HLHS) during the surgical procedure of EFE resection, which removes fibrous tissue from the heart's inner lining</w:t>
      </w:r>
      <w:r w:rsidR="009C0AE4" w:rsidRPr="009C0AE4">
        <w:rPr>
          <w:rFonts w:ascii="Arial" w:hAnsi="Arial" w:cs="Arial"/>
          <w:b/>
          <w:bCs/>
          <w:sz w:val="22"/>
          <w:szCs w:val="22"/>
          <w:vertAlign w:val="superscript"/>
        </w:rPr>
        <w:t>1</w:t>
      </w:r>
      <w:r w:rsidRPr="00C37303">
        <w:rPr>
          <w:rFonts w:ascii="Arial" w:hAnsi="Arial" w:cs="Arial"/>
          <w:sz w:val="22"/>
          <w:szCs w:val="22"/>
        </w:rPr>
        <w:t>. Control left ventricle tissues (n=3) were collected as transmural sections from the hearts of children who died from causes unrelated to heart disease. All samples were stored at -80°C.</w:t>
      </w:r>
    </w:p>
    <w:p w14:paraId="3336A2B0" w14:textId="727CA6D1" w:rsidR="00DB169C" w:rsidRPr="00C37303" w:rsidRDefault="00000000">
      <w:pPr>
        <w:rPr>
          <w:rFonts w:ascii="Arial" w:hAnsi="Arial" w:cs="Arial"/>
          <w:sz w:val="22"/>
          <w:szCs w:val="22"/>
        </w:rPr>
      </w:pPr>
      <w:r w:rsidRPr="00C37303">
        <w:rPr>
          <w:rFonts w:ascii="Arial" w:hAnsi="Arial" w:cs="Arial"/>
          <w:sz w:val="22"/>
          <w:szCs w:val="22"/>
        </w:rPr>
        <w:t>Nuclei were isolated</w:t>
      </w:r>
      <w:r w:rsidR="00082E9D" w:rsidRPr="00082E9D">
        <w:rPr>
          <w:rFonts w:ascii="Arial" w:hAnsi="Arial" w:cs="Arial"/>
          <w:sz w:val="22"/>
          <w:szCs w:val="22"/>
        </w:rPr>
        <w:t xml:space="preserve"> </w:t>
      </w:r>
      <w:r w:rsidR="00082E9D">
        <w:rPr>
          <w:rFonts w:ascii="Arial" w:hAnsi="Arial" w:cs="Arial"/>
          <w:sz w:val="22"/>
          <w:szCs w:val="22"/>
        </w:rPr>
        <w:t>using the Chromium Nuclei Isolation Kit</w:t>
      </w:r>
      <w:r w:rsidRPr="00C37303">
        <w:rPr>
          <w:rFonts w:ascii="Arial" w:hAnsi="Arial" w:cs="Arial"/>
          <w:sz w:val="22"/>
          <w:szCs w:val="22"/>
        </w:rPr>
        <w:t xml:space="preserve"> following the 10x Genomics protocol (CG000505). Briefly, frozen tissue samples (3–50 mg) were placed into pre-chilled Sample Dissociation Tubes on dry ice. The tubes were then transferred </w:t>
      </w:r>
      <w:r w:rsidR="00962228" w:rsidRPr="00C37303">
        <w:rPr>
          <w:rFonts w:ascii="Arial" w:hAnsi="Arial" w:cs="Arial"/>
          <w:sz w:val="22"/>
          <w:szCs w:val="22"/>
        </w:rPr>
        <w:t>on</w:t>
      </w:r>
      <w:r w:rsidRPr="00C37303">
        <w:rPr>
          <w:rFonts w:ascii="Arial" w:hAnsi="Arial" w:cs="Arial"/>
          <w:sz w:val="22"/>
          <w:szCs w:val="22"/>
        </w:rPr>
        <w:t xml:space="preserve"> ice, and 200 µl of Lysis Buffer was added to each sample. The tissue was dissociated using a plastic pestle until a homogeneous mixture was obtained. To minimize nuclei loss, the entire volume of the homogenate was transferred from the Dissociation Tube to a Nuclei Isolation Column. The suspension was centrifuged at 16,000 </w:t>
      </w:r>
      <w:proofErr w:type="spellStart"/>
      <w:r w:rsidRPr="00C37303">
        <w:rPr>
          <w:rFonts w:ascii="Arial" w:hAnsi="Arial" w:cs="Arial"/>
          <w:sz w:val="22"/>
          <w:szCs w:val="22"/>
        </w:rPr>
        <w:t>rcf</w:t>
      </w:r>
      <w:proofErr w:type="spellEnd"/>
      <w:r w:rsidRPr="00C37303">
        <w:rPr>
          <w:rFonts w:ascii="Arial" w:hAnsi="Arial" w:cs="Arial"/>
          <w:sz w:val="22"/>
          <w:szCs w:val="22"/>
        </w:rPr>
        <w:t xml:space="preserve"> for 20 seconds at 4°C to collect the initial nuclei suspension. Subsequently, the samples were processed with Debris Removal Buffer and Wash Buffer through a series of centrifugation steps. Finally, the resulting nuclei pellet was resuspended in Resuspension Buffer for downstream </w:t>
      </w:r>
      <w:r w:rsidR="00962228" w:rsidRPr="00C37303">
        <w:rPr>
          <w:rFonts w:ascii="Arial" w:hAnsi="Arial" w:cs="Arial"/>
          <w:sz w:val="22"/>
          <w:szCs w:val="22"/>
        </w:rPr>
        <w:t>quality control</w:t>
      </w:r>
      <w:r w:rsidRPr="00C37303">
        <w:rPr>
          <w:rFonts w:ascii="Arial" w:hAnsi="Arial" w:cs="Arial"/>
          <w:sz w:val="22"/>
          <w:szCs w:val="22"/>
        </w:rPr>
        <w:t>.</w:t>
      </w:r>
    </w:p>
    <w:p w14:paraId="520C0517" w14:textId="77777777" w:rsidR="00DB169C" w:rsidRPr="00C37303" w:rsidRDefault="00000000">
      <w:pPr>
        <w:rPr>
          <w:rFonts w:ascii="Arial" w:hAnsi="Arial" w:cs="Arial"/>
          <w:b/>
          <w:bCs/>
          <w:sz w:val="22"/>
          <w:szCs w:val="22"/>
        </w:rPr>
      </w:pPr>
      <w:r w:rsidRPr="00C37303">
        <w:rPr>
          <w:rFonts w:ascii="Arial" w:hAnsi="Arial" w:cs="Arial"/>
          <w:b/>
          <w:bCs/>
          <w:sz w:val="22"/>
          <w:szCs w:val="22"/>
        </w:rPr>
        <w:t xml:space="preserve">Single nucleus </w:t>
      </w:r>
      <w:proofErr w:type="spellStart"/>
      <w:r w:rsidRPr="00C37303">
        <w:rPr>
          <w:rFonts w:ascii="Arial" w:hAnsi="Arial" w:cs="Arial"/>
          <w:b/>
          <w:bCs/>
          <w:sz w:val="22"/>
          <w:szCs w:val="22"/>
        </w:rPr>
        <w:t>multiome</w:t>
      </w:r>
      <w:proofErr w:type="spellEnd"/>
      <w:r w:rsidRPr="00C37303">
        <w:rPr>
          <w:rFonts w:ascii="Arial" w:hAnsi="Arial" w:cs="Arial"/>
          <w:b/>
          <w:bCs/>
          <w:sz w:val="22"/>
          <w:szCs w:val="22"/>
        </w:rPr>
        <w:t xml:space="preserve"> sequencing</w:t>
      </w:r>
    </w:p>
    <w:p w14:paraId="322C2450" w14:textId="7EA576B0" w:rsidR="00DB169C" w:rsidRPr="00C37303" w:rsidRDefault="00000000">
      <w:pPr>
        <w:rPr>
          <w:rFonts w:ascii="Arial" w:hAnsi="Arial" w:cs="Arial"/>
          <w:sz w:val="22"/>
          <w:szCs w:val="22"/>
        </w:rPr>
      </w:pPr>
      <w:r w:rsidRPr="00C37303">
        <w:rPr>
          <w:rFonts w:ascii="Arial" w:hAnsi="Arial" w:cs="Arial"/>
          <w:sz w:val="22"/>
          <w:szCs w:val="22"/>
        </w:rPr>
        <w:t xml:space="preserve">The Single-nucleus multi-omics profiling was performed using the 10x Genomics Chromium Next GEM Single Cell </w:t>
      </w:r>
      <w:proofErr w:type="spellStart"/>
      <w:r w:rsidRPr="00C37303">
        <w:rPr>
          <w:rFonts w:ascii="Arial" w:hAnsi="Arial" w:cs="Arial"/>
          <w:sz w:val="22"/>
          <w:szCs w:val="22"/>
        </w:rPr>
        <w:t>Multiome</w:t>
      </w:r>
      <w:proofErr w:type="spellEnd"/>
      <w:r w:rsidRPr="00C37303">
        <w:rPr>
          <w:rFonts w:ascii="Arial" w:hAnsi="Arial" w:cs="Arial"/>
          <w:sz w:val="22"/>
          <w:szCs w:val="22"/>
        </w:rPr>
        <w:t xml:space="preserve"> ATAC + Gene Expression kit (# 1000285), following the manufacturer’s protocol (as described in the Chromium Next GEM Single Cell </w:t>
      </w:r>
      <w:proofErr w:type="spellStart"/>
      <w:r w:rsidRPr="00C37303">
        <w:rPr>
          <w:rFonts w:ascii="Arial" w:hAnsi="Arial" w:cs="Arial"/>
          <w:sz w:val="22"/>
          <w:szCs w:val="22"/>
        </w:rPr>
        <w:t>Multiome</w:t>
      </w:r>
      <w:proofErr w:type="spellEnd"/>
      <w:r w:rsidRPr="00C37303">
        <w:rPr>
          <w:rFonts w:ascii="Arial" w:hAnsi="Arial" w:cs="Arial"/>
          <w:sz w:val="22"/>
          <w:szCs w:val="22"/>
        </w:rPr>
        <w:t xml:space="preserve"> ATAC + Gene Expression Reagent Kits User Guide CG000338). Briefly, nuclei suspensions were incubated with a transposase and then loaded onto Chromium Next GEM Chip J (PN-1000234, 10x Genomics) with portioning oil and barcoded single-cell gel beads, followed by PCR amplification. The ATAC and the </w:t>
      </w:r>
      <w:r w:rsidR="00483DFB">
        <w:rPr>
          <w:rFonts w:ascii="Arial" w:hAnsi="Arial" w:cs="Arial"/>
          <w:sz w:val="22"/>
          <w:szCs w:val="22"/>
        </w:rPr>
        <w:t>RNA</w:t>
      </w:r>
      <w:r w:rsidRPr="00C37303">
        <w:rPr>
          <w:rFonts w:ascii="Arial" w:hAnsi="Arial" w:cs="Arial"/>
          <w:sz w:val="22"/>
          <w:szCs w:val="22"/>
        </w:rPr>
        <w:t xml:space="preserve"> libraries were prepared separately. Library qualities were assessed </w:t>
      </w:r>
      <w:r w:rsidR="00962228" w:rsidRPr="00C37303">
        <w:rPr>
          <w:rFonts w:ascii="Arial" w:hAnsi="Arial" w:cs="Arial"/>
          <w:sz w:val="22"/>
          <w:szCs w:val="22"/>
        </w:rPr>
        <w:t xml:space="preserve">by </w:t>
      </w:r>
      <w:r w:rsidRPr="00C37303">
        <w:rPr>
          <w:rFonts w:ascii="Arial" w:hAnsi="Arial" w:cs="Arial"/>
          <w:sz w:val="22"/>
          <w:szCs w:val="22"/>
        </w:rPr>
        <w:t xml:space="preserve">an Agilent </w:t>
      </w:r>
      <w:proofErr w:type="spellStart"/>
      <w:r w:rsidRPr="00C37303">
        <w:rPr>
          <w:rFonts w:ascii="Arial" w:hAnsi="Arial" w:cs="Arial"/>
          <w:sz w:val="22"/>
          <w:szCs w:val="22"/>
        </w:rPr>
        <w:t>TapeStation</w:t>
      </w:r>
      <w:proofErr w:type="spellEnd"/>
      <w:r w:rsidRPr="00C37303">
        <w:rPr>
          <w:rFonts w:ascii="Arial" w:hAnsi="Arial" w:cs="Arial"/>
          <w:sz w:val="22"/>
          <w:szCs w:val="22"/>
        </w:rPr>
        <w:t xml:space="preserve"> High Sensitivity D5000 </w:t>
      </w:r>
      <w:proofErr w:type="spellStart"/>
      <w:r w:rsidRPr="00C37303">
        <w:rPr>
          <w:rFonts w:ascii="Arial" w:hAnsi="Arial" w:cs="Arial"/>
          <w:sz w:val="22"/>
          <w:szCs w:val="22"/>
        </w:rPr>
        <w:t>ScreenTape</w:t>
      </w:r>
      <w:proofErr w:type="spellEnd"/>
      <w:r w:rsidRPr="00C37303">
        <w:rPr>
          <w:rFonts w:ascii="Arial" w:hAnsi="Arial" w:cs="Arial"/>
          <w:sz w:val="22"/>
          <w:szCs w:val="22"/>
        </w:rPr>
        <w:t xml:space="preserve"> (Agilent Technologies, Santa Clara, USA). Qualified libraries were sequenced on an Illumina </w:t>
      </w:r>
      <w:proofErr w:type="spellStart"/>
      <w:r w:rsidRPr="00C37303">
        <w:rPr>
          <w:rFonts w:ascii="Arial" w:hAnsi="Arial" w:cs="Arial"/>
          <w:sz w:val="22"/>
          <w:szCs w:val="22"/>
        </w:rPr>
        <w:t>NovaSeq</w:t>
      </w:r>
      <w:proofErr w:type="spellEnd"/>
      <w:r w:rsidRPr="00C37303">
        <w:rPr>
          <w:rFonts w:ascii="Arial" w:hAnsi="Arial" w:cs="Arial"/>
          <w:sz w:val="22"/>
          <w:szCs w:val="22"/>
        </w:rPr>
        <w:t xml:space="preserve"> 6000</w:t>
      </w:r>
      <w:r w:rsidR="00962228" w:rsidRPr="00C37303">
        <w:rPr>
          <w:rFonts w:ascii="Arial" w:hAnsi="Arial" w:cs="Arial"/>
          <w:sz w:val="22"/>
          <w:szCs w:val="22"/>
        </w:rPr>
        <w:t xml:space="preserve"> sequencer</w:t>
      </w:r>
      <w:r w:rsidRPr="00C37303">
        <w:rPr>
          <w:rFonts w:ascii="Arial" w:hAnsi="Arial" w:cs="Arial"/>
          <w:sz w:val="22"/>
          <w:szCs w:val="22"/>
        </w:rPr>
        <w:t xml:space="preserve"> (Illumina Inc., USA).</w:t>
      </w:r>
    </w:p>
    <w:p w14:paraId="6279EC8C" w14:textId="77777777" w:rsidR="00DB169C" w:rsidRPr="00C37303" w:rsidRDefault="00000000">
      <w:pPr>
        <w:rPr>
          <w:rFonts w:ascii="Arial" w:hAnsi="Arial" w:cs="Arial"/>
          <w:b/>
          <w:bCs/>
          <w:sz w:val="22"/>
          <w:szCs w:val="22"/>
        </w:rPr>
      </w:pPr>
      <w:r w:rsidRPr="00C37303">
        <w:rPr>
          <w:rFonts w:ascii="Arial" w:hAnsi="Arial" w:cs="Arial"/>
          <w:b/>
          <w:bCs/>
          <w:sz w:val="22"/>
          <w:szCs w:val="22"/>
        </w:rPr>
        <w:t xml:space="preserve">Single nucleus </w:t>
      </w:r>
      <w:proofErr w:type="spellStart"/>
      <w:r w:rsidRPr="00C37303">
        <w:rPr>
          <w:rFonts w:ascii="Arial" w:hAnsi="Arial" w:cs="Arial"/>
          <w:b/>
          <w:bCs/>
          <w:sz w:val="22"/>
          <w:szCs w:val="22"/>
        </w:rPr>
        <w:t>multiome</w:t>
      </w:r>
      <w:proofErr w:type="spellEnd"/>
      <w:r w:rsidRPr="00C37303">
        <w:rPr>
          <w:rFonts w:ascii="Arial" w:hAnsi="Arial" w:cs="Arial"/>
          <w:b/>
          <w:bCs/>
          <w:sz w:val="22"/>
          <w:szCs w:val="22"/>
        </w:rPr>
        <w:t xml:space="preserve"> data processing</w:t>
      </w:r>
    </w:p>
    <w:p w14:paraId="7A74AEBE" w14:textId="2804DFD1" w:rsidR="00DB169C" w:rsidRPr="00C37303" w:rsidRDefault="00000000">
      <w:pPr>
        <w:rPr>
          <w:rFonts w:ascii="Arial" w:hAnsi="Arial" w:cs="Arial"/>
          <w:sz w:val="22"/>
          <w:szCs w:val="22"/>
        </w:rPr>
      </w:pPr>
      <w:r w:rsidRPr="00C37303">
        <w:rPr>
          <w:rFonts w:ascii="Arial" w:hAnsi="Arial" w:cs="Arial"/>
          <w:sz w:val="22"/>
          <w:szCs w:val="22"/>
        </w:rPr>
        <w:t>We used the Cell Ranger ARC (v2.0.</w:t>
      </w:r>
      <w:r w:rsidR="00233A5A" w:rsidRPr="00C37303">
        <w:rPr>
          <w:rFonts w:ascii="Arial" w:hAnsi="Arial" w:cs="Arial"/>
          <w:sz w:val="22"/>
          <w:szCs w:val="22"/>
        </w:rPr>
        <w:t>1</w:t>
      </w:r>
      <w:r w:rsidRPr="00C37303">
        <w:rPr>
          <w:rFonts w:ascii="Arial" w:hAnsi="Arial" w:cs="Arial"/>
          <w:sz w:val="22"/>
          <w:szCs w:val="22"/>
        </w:rPr>
        <w:t xml:space="preserve">) pipeline for aligning the snRNA-seq and </w:t>
      </w:r>
      <w:proofErr w:type="spellStart"/>
      <w:r w:rsidRPr="00C37303">
        <w:rPr>
          <w:rFonts w:ascii="Arial" w:hAnsi="Arial" w:cs="Arial"/>
          <w:sz w:val="22"/>
          <w:szCs w:val="22"/>
        </w:rPr>
        <w:t>snATAC</w:t>
      </w:r>
      <w:proofErr w:type="spellEnd"/>
      <w:r w:rsidRPr="00C37303">
        <w:rPr>
          <w:rFonts w:ascii="Arial" w:hAnsi="Arial" w:cs="Arial"/>
          <w:sz w:val="22"/>
          <w:szCs w:val="22"/>
        </w:rPr>
        <w:t xml:space="preserve">-seq reads from each sample to the GRCh38 genome </w:t>
      </w:r>
      <w:r w:rsidR="007C0F0F" w:rsidRPr="00C37303">
        <w:rPr>
          <w:rFonts w:ascii="Arial" w:hAnsi="Arial" w:cs="Arial"/>
          <w:sz w:val="22"/>
          <w:szCs w:val="22"/>
        </w:rPr>
        <w:t xml:space="preserve">and quantified </w:t>
      </w:r>
      <w:r w:rsidRPr="00C37303">
        <w:rPr>
          <w:rFonts w:ascii="Arial" w:hAnsi="Arial" w:cs="Arial"/>
          <w:sz w:val="22"/>
          <w:szCs w:val="22"/>
        </w:rPr>
        <w:t>with “</w:t>
      </w:r>
      <w:proofErr w:type="spellStart"/>
      <w:r w:rsidRPr="00C37303">
        <w:rPr>
          <w:rFonts w:ascii="Arial" w:hAnsi="Arial" w:cs="Arial"/>
          <w:sz w:val="22"/>
          <w:szCs w:val="22"/>
        </w:rPr>
        <w:t>cellranger</w:t>
      </w:r>
      <w:proofErr w:type="spellEnd"/>
      <w:r w:rsidRPr="00C37303">
        <w:rPr>
          <w:rFonts w:ascii="Arial" w:hAnsi="Arial" w:cs="Arial"/>
          <w:sz w:val="22"/>
          <w:szCs w:val="22"/>
        </w:rPr>
        <w:t xml:space="preserve">-arc count.” The raw snRNA count matrix and </w:t>
      </w:r>
      <w:proofErr w:type="spellStart"/>
      <w:r w:rsidRPr="00C37303">
        <w:rPr>
          <w:rFonts w:ascii="Arial" w:hAnsi="Arial" w:cs="Arial"/>
          <w:sz w:val="22"/>
          <w:szCs w:val="22"/>
        </w:rPr>
        <w:t>snATAC</w:t>
      </w:r>
      <w:proofErr w:type="spellEnd"/>
      <w:r w:rsidRPr="00C37303">
        <w:rPr>
          <w:rFonts w:ascii="Arial" w:hAnsi="Arial" w:cs="Arial"/>
          <w:sz w:val="22"/>
          <w:szCs w:val="22"/>
        </w:rPr>
        <w:t xml:space="preserve"> fragment counts were further processed using a standard pipeline. </w:t>
      </w:r>
      <w:r w:rsidR="0005084E" w:rsidRPr="00C37303">
        <w:rPr>
          <w:rFonts w:ascii="Arial" w:hAnsi="Arial" w:cs="Arial"/>
          <w:sz w:val="22"/>
          <w:szCs w:val="22"/>
        </w:rPr>
        <w:t>W</w:t>
      </w:r>
      <w:r w:rsidRPr="00C37303">
        <w:rPr>
          <w:rFonts w:ascii="Arial" w:hAnsi="Arial" w:cs="Arial"/>
          <w:sz w:val="22"/>
          <w:szCs w:val="22"/>
        </w:rPr>
        <w:t>e filtered both RNA-seq matrices (</w:t>
      </w:r>
      <w:proofErr w:type="spellStart"/>
      <w:r w:rsidRPr="00C37303">
        <w:rPr>
          <w:rFonts w:ascii="Arial" w:hAnsi="Arial" w:cs="Arial"/>
          <w:sz w:val="22"/>
          <w:szCs w:val="22"/>
        </w:rPr>
        <w:t>nFeature_RNA</w:t>
      </w:r>
      <w:proofErr w:type="spellEnd"/>
      <w:r w:rsidRPr="00C37303">
        <w:rPr>
          <w:rFonts w:ascii="Arial" w:hAnsi="Arial" w:cs="Arial"/>
          <w:sz w:val="22"/>
          <w:szCs w:val="22"/>
        </w:rPr>
        <w:t xml:space="preserve"> </w:t>
      </w:r>
      <w:r w:rsidR="0072226D" w:rsidRPr="00C37303">
        <w:rPr>
          <w:rFonts w:ascii="Arial" w:hAnsi="Arial" w:cs="Arial"/>
          <w:sz w:val="22"/>
          <w:szCs w:val="22"/>
        </w:rPr>
        <w:t xml:space="preserve">&gt;300, percent.mt &lt; 20, </w:t>
      </w:r>
      <w:proofErr w:type="spellStart"/>
      <w:proofErr w:type="gramStart"/>
      <w:r w:rsidR="0072226D" w:rsidRPr="00C37303">
        <w:rPr>
          <w:rFonts w:ascii="Arial" w:hAnsi="Arial" w:cs="Arial"/>
          <w:sz w:val="22"/>
          <w:szCs w:val="22"/>
        </w:rPr>
        <w:t>percent.ribo</w:t>
      </w:r>
      <w:proofErr w:type="spellEnd"/>
      <w:proofErr w:type="gramEnd"/>
      <w:r w:rsidR="0072226D" w:rsidRPr="00C37303">
        <w:rPr>
          <w:rFonts w:ascii="Arial" w:hAnsi="Arial" w:cs="Arial"/>
          <w:sz w:val="22"/>
          <w:szCs w:val="22"/>
        </w:rPr>
        <w:t xml:space="preserve"> &lt;10</w:t>
      </w:r>
      <w:r w:rsidRPr="00C37303">
        <w:rPr>
          <w:rFonts w:ascii="Arial" w:hAnsi="Arial" w:cs="Arial"/>
          <w:sz w:val="22"/>
          <w:szCs w:val="22"/>
        </w:rPr>
        <w:t>) and ATAC-seq matrices (</w:t>
      </w:r>
      <w:proofErr w:type="spellStart"/>
      <w:r w:rsidRPr="00C37303">
        <w:rPr>
          <w:rFonts w:ascii="Arial" w:hAnsi="Arial" w:cs="Arial"/>
          <w:sz w:val="22"/>
          <w:szCs w:val="22"/>
        </w:rPr>
        <w:t>Nucleosome_signal</w:t>
      </w:r>
      <w:proofErr w:type="spellEnd"/>
      <w:r w:rsidRPr="00C37303">
        <w:rPr>
          <w:rFonts w:ascii="Arial" w:hAnsi="Arial" w:cs="Arial"/>
          <w:sz w:val="22"/>
          <w:szCs w:val="22"/>
        </w:rPr>
        <w:t xml:space="preserve"> &lt;2, </w:t>
      </w:r>
      <w:proofErr w:type="spellStart"/>
      <w:r w:rsidRPr="00C37303">
        <w:rPr>
          <w:rFonts w:ascii="Arial" w:hAnsi="Arial" w:cs="Arial"/>
          <w:sz w:val="22"/>
          <w:szCs w:val="22"/>
        </w:rPr>
        <w:t>TSS.enrichment</w:t>
      </w:r>
      <w:proofErr w:type="spellEnd"/>
      <w:r w:rsidRPr="00C37303">
        <w:rPr>
          <w:rFonts w:ascii="Arial" w:hAnsi="Arial" w:cs="Arial"/>
          <w:sz w:val="22"/>
          <w:szCs w:val="22"/>
        </w:rPr>
        <w:t xml:space="preserve"> &gt;</w:t>
      </w:r>
      <w:r w:rsidR="0005084E" w:rsidRPr="00C37303">
        <w:rPr>
          <w:rFonts w:ascii="Arial" w:hAnsi="Arial" w:cs="Arial"/>
          <w:sz w:val="22"/>
          <w:szCs w:val="22"/>
        </w:rPr>
        <w:t>1</w:t>
      </w:r>
      <w:r w:rsidRPr="00C37303">
        <w:rPr>
          <w:rFonts w:ascii="Arial" w:hAnsi="Arial" w:cs="Arial"/>
          <w:sz w:val="22"/>
          <w:szCs w:val="22"/>
        </w:rPr>
        <w:t>) using Seurat (</w:t>
      </w:r>
      <w:r w:rsidR="0005084E" w:rsidRPr="00C37303">
        <w:rPr>
          <w:rFonts w:ascii="Arial" w:hAnsi="Arial" w:cs="Arial"/>
          <w:sz w:val="22"/>
          <w:szCs w:val="22"/>
        </w:rPr>
        <w:t>v4.3.0</w:t>
      </w:r>
      <w:r w:rsidRPr="00C37303">
        <w:rPr>
          <w:rFonts w:ascii="Arial" w:hAnsi="Arial" w:cs="Arial"/>
          <w:sz w:val="22"/>
          <w:szCs w:val="22"/>
        </w:rPr>
        <w:t>) and Signac (</w:t>
      </w:r>
      <w:r w:rsidR="0005084E" w:rsidRPr="00C37303">
        <w:rPr>
          <w:rFonts w:ascii="Arial" w:hAnsi="Arial" w:cs="Arial"/>
          <w:sz w:val="22"/>
          <w:szCs w:val="22"/>
        </w:rPr>
        <w:t>v1.10.0</w:t>
      </w:r>
      <w:r w:rsidRPr="00C37303">
        <w:rPr>
          <w:rFonts w:ascii="Arial" w:hAnsi="Arial" w:cs="Arial"/>
          <w:sz w:val="22"/>
          <w:szCs w:val="22"/>
        </w:rPr>
        <w:t>) packages, respectively</w:t>
      </w:r>
      <w:r w:rsidR="009C0AE4" w:rsidRPr="009C0AE4">
        <w:rPr>
          <w:rFonts w:ascii="Arial" w:hAnsi="Arial" w:cs="Arial"/>
          <w:b/>
          <w:bCs/>
          <w:sz w:val="22"/>
          <w:szCs w:val="22"/>
          <w:vertAlign w:val="superscript"/>
        </w:rPr>
        <w:t>2-3</w:t>
      </w:r>
      <w:r w:rsidRPr="00C37303">
        <w:rPr>
          <w:rFonts w:ascii="Arial" w:hAnsi="Arial" w:cs="Arial"/>
          <w:sz w:val="22"/>
          <w:szCs w:val="22"/>
        </w:rPr>
        <w:t xml:space="preserve">. R package </w:t>
      </w:r>
      <w:proofErr w:type="spellStart"/>
      <w:r w:rsidR="0005084E" w:rsidRPr="00C37303">
        <w:rPr>
          <w:rFonts w:ascii="Arial" w:hAnsi="Arial" w:cs="Arial"/>
          <w:sz w:val="22"/>
          <w:szCs w:val="22"/>
        </w:rPr>
        <w:t>DoubletFinder</w:t>
      </w:r>
      <w:proofErr w:type="spellEnd"/>
      <w:r w:rsidR="0005084E" w:rsidRPr="00C37303">
        <w:rPr>
          <w:rFonts w:ascii="Arial" w:hAnsi="Arial" w:cs="Arial"/>
          <w:sz w:val="22"/>
          <w:szCs w:val="22"/>
        </w:rPr>
        <w:t xml:space="preserve"> (v2.0.3) </w:t>
      </w:r>
      <w:r w:rsidRPr="00C37303">
        <w:rPr>
          <w:rFonts w:ascii="Arial" w:hAnsi="Arial" w:cs="Arial"/>
          <w:sz w:val="22"/>
          <w:szCs w:val="22"/>
        </w:rPr>
        <w:t>was used to remove potential doublets using default parameters</w:t>
      </w:r>
      <w:r w:rsidR="009C0AE4" w:rsidRPr="009C0AE4">
        <w:rPr>
          <w:rFonts w:ascii="Arial" w:hAnsi="Arial" w:cs="Arial"/>
          <w:b/>
          <w:bCs/>
          <w:sz w:val="22"/>
          <w:szCs w:val="22"/>
          <w:vertAlign w:val="superscript"/>
        </w:rPr>
        <w:t>4</w:t>
      </w:r>
      <w:r w:rsidRPr="00C37303">
        <w:rPr>
          <w:rFonts w:ascii="Arial" w:hAnsi="Arial" w:cs="Arial"/>
          <w:sz w:val="22"/>
          <w:szCs w:val="22"/>
        </w:rPr>
        <w:t xml:space="preserve">. Peaks were called using MACS2 </w:t>
      </w:r>
      <w:r w:rsidR="00233A5A" w:rsidRPr="00C37303">
        <w:rPr>
          <w:rFonts w:ascii="Arial" w:hAnsi="Arial" w:cs="Arial"/>
          <w:sz w:val="22"/>
          <w:szCs w:val="22"/>
        </w:rPr>
        <w:t>(v2.2.4)</w:t>
      </w:r>
      <w:r w:rsidR="009C0AE4" w:rsidRPr="009C0AE4">
        <w:rPr>
          <w:rFonts w:ascii="Arial" w:hAnsi="Arial" w:cs="Arial"/>
          <w:b/>
          <w:bCs/>
          <w:sz w:val="22"/>
          <w:szCs w:val="22"/>
          <w:vertAlign w:val="superscript"/>
        </w:rPr>
        <w:t>5</w:t>
      </w:r>
      <w:r w:rsidR="009C0AE4">
        <w:rPr>
          <w:rFonts w:ascii="Arial" w:hAnsi="Arial" w:cs="Arial"/>
          <w:sz w:val="22"/>
          <w:szCs w:val="22"/>
        </w:rPr>
        <w:t xml:space="preserve"> </w:t>
      </w:r>
      <w:r w:rsidRPr="00C37303">
        <w:rPr>
          <w:rFonts w:ascii="Arial" w:hAnsi="Arial" w:cs="Arial"/>
          <w:sz w:val="22"/>
          <w:szCs w:val="22"/>
        </w:rPr>
        <w:t xml:space="preserve">with default parameters. Peaks that overlapped with genomic blacklist regions for the GRCh38 genome </w:t>
      </w:r>
      <w:r w:rsidR="0005084E" w:rsidRPr="00C37303">
        <w:rPr>
          <w:rFonts w:ascii="Arial" w:hAnsi="Arial" w:cs="Arial"/>
          <w:sz w:val="22"/>
          <w:szCs w:val="22"/>
        </w:rPr>
        <w:t xml:space="preserve">or with width &gt;10000 or &lt;20 </w:t>
      </w:r>
      <w:r w:rsidRPr="00C37303">
        <w:rPr>
          <w:rFonts w:ascii="Arial" w:hAnsi="Arial" w:cs="Arial"/>
          <w:sz w:val="22"/>
          <w:szCs w:val="22"/>
        </w:rPr>
        <w:t xml:space="preserve">were removed, and peak counts were normalized using latent semantic indexing (LSI). </w:t>
      </w:r>
      <w:r w:rsidR="0005084E" w:rsidRPr="00C37303">
        <w:rPr>
          <w:rFonts w:ascii="Arial" w:hAnsi="Arial" w:cs="Arial"/>
          <w:sz w:val="22"/>
          <w:szCs w:val="22"/>
        </w:rPr>
        <w:t>T</w:t>
      </w:r>
      <w:r w:rsidRPr="00C37303">
        <w:rPr>
          <w:rFonts w:ascii="Arial" w:hAnsi="Arial" w:cs="Arial"/>
          <w:sz w:val="22"/>
          <w:szCs w:val="22"/>
        </w:rPr>
        <w:t xml:space="preserve">he samples (RNA-seq count matrix) were integrated using </w:t>
      </w:r>
      <w:r w:rsidR="00951CAE" w:rsidRPr="00C37303">
        <w:rPr>
          <w:rFonts w:ascii="Arial" w:hAnsi="Arial" w:cs="Arial"/>
          <w:sz w:val="22"/>
          <w:szCs w:val="22"/>
        </w:rPr>
        <w:t>Canonical Correlation Analysis (</w:t>
      </w:r>
      <w:r w:rsidRPr="00C37303">
        <w:rPr>
          <w:rFonts w:ascii="Arial" w:hAnsi="Arial" w:cs="Arial"/>
          <w:sz w:val="22"/>
          <w:szCs w:val="22"/>
        </w:rPr>
        <w:t>CCA</w:t>
      </w:r>
      <w:r w:rsidR="00951CAE" w:rsidRPr="00C37303">
        <w:rPr>
          <w:rFonts w:ascii="Arial" w:hAnsi="Arial" w:cs="Arial"/>
          <w:sz w:val="22"/>
          <w:szCs w:val="22"/>
        </w:rPr>
        <w:t>) in Seurat</w:t>
      </w:r>
      <w:r w:rsidRPr="00C37303">
        <w:rPr>
          <w:rFonts w:ascii="Arial" w:hAnsi="Arial" w:cs="Arial"/>
          <w:sz w:val="22"/>
          <w:szCs w:val="22"/>
        </w:rPr>
        <w:t xml:space="preserve">. Principal components analysis (PCA) and </w:t>
      </w:r>
      <w:r w:rsidRPr="00C37303">
        <w:rPr>
          <w:rFonts w:ascii="Arial" w:hAnsi="Arial" w:cs="Arial"/>
          <w:sz w:val="22"/>
          <w:szCs w:val="22"/>
        </w:rPr>
        <w:lastRenderedPageBreak/>
        <w:t>UMAP visualization based on the first 30 principal components were performed on normalized RNA counts.</w:t>
      </w:r>
    </w:p>
    <w:p w14:paraId="6960A0D6" w14:textId="77777777" w:rsidR="00DB169C" w:rsidRPr="00C37303" w:rsidRDefault="00000000">
      <w:pPr>
        <w:rPr>
          <w:rFonts w:ascii="Arial" w:hAnsi="Arial" w:cs="Arial"/>
          <w:b/>
          <w:bCs/>
          <w:sz w:val="22"/>
          <w:szCs w:val="22"/>
        </w:rPr>
      </w:pPr>
      <w:r w:rsidRPr="00C37303">
        <w:rPr>
          <w:rFonts w:ascii="Arial" w:hAnsi="Arial" w:cs="Arial"/>
          <w:b/>
          <w:bCs/>
          <w:sz w:val="22"/>
          <w:szCs w:val="22"/>
        </w:rPr>
        <w:t>Clustering and cell type annotations</w:t>
      </w:r>
    </w:p>
    <w:p w14:paraId="3B072EA6" w14:textId="393A290D" w:rsidR="00DB169C" w:rsidRPr="00C37303" w:rsidRDefault="00000000">
      <w:pPr>
        <w:rPr>
          <w:rFonts w:ascii="Arial" w:hAnsi="Arial" w:cs="Arial"/>
          <w:sz w:val="22"/>
          <w:szCs w:val="22"/>
        </w:rPr>
      </w:pPr>
      <w:r w:rsidRPr="00C37303">
        <w:rPr>
          <w:rFonts w:ascii="Arial" w:hAnsi="Arial" w:cs="Arial"/>
          <w:sz w:val="22"/>
          <w:szCs w:val="22"/>
        </w:rPr>
        <w:t xml:space="preserve">Cell clusters were identified using </w:t>
      </w:r>
      <w:proofErr w:type="spellStart"/>
      <w:r w:rsidR="0005084E" w:rsidRPr="00C37303">
        <w:rPr>
          <w:rFonts w:ascii="Arial" w:hAnsi="Arial" w:cs="Arial"/>
          <w:i/>
          <w:iCs/>
          <w:sz w:val="22"/>
          <w:szCs w:val="22"/>
        </w:rPr>
        <w:t>FindClusters</w:t>
      </w:r>
      <w:proofErr w:type="spellEnd"/>
      <w:r w:rsidR="0005084E" w:rsidRPr="00C37303">
        <w:rPr>
          <w:rFonts w:ascii="Arial" w:hAnsi="Arial" w:cs="Arial"/>
          <w:sz w:val="22"/>
          <w:szCs w:val="22"/>
        </w:rPr>
        <w:t xml:space="preserve"> function in </w:t>
      </w:r>
      <w:r w:rsidRPr="00C37303">
        <w:rPr>
          <w:rFonts w:ascii="Arial" w:hAnsi="Arial" w:cs="Arial"/>
          <w:sz w:val="22"/>
          <w:szCs w:val="22"/>
        </w:rPr>
        <w:t>Seurat</w:t>
      </w:r>
      <w:r w:rsidR="009C0AE4" w:rsidRPr="009C0AE4">
        <w:rPr>
          <w:rFonts w:ascii="Arial" w:hAnsi="Arial" w:cs="Arial"/>
          <w:b/>
          <w:bCs/>
          <w:sz w:val="22"/>
          <w:szCs w:val="22"/>
          <w:vertAlign w:val="superscript"/>
        </w:rPr>
        <w:t>2</w:t>
      </w:r>
      <w:r w:rsidRPr="00C37303">
        <w:rPr>
          <w:rFonts w:ascii="Arial" w:hAnsi="Arial" w:cs="Arial"/>
          <w:sz w:val="22"/>
          <w:szCs w:val="22"/>
        </w:rPr>
        <w:t xml:space="preserve"> (</w:t>
      </w:r>
      <w:r w:rsidR="0005084E" w:rsidRPr="00C37303">
        <w:rPr>
          <w:rFonts w:ascii="Arial" w:hAnsi="Arial" w:cs="Arial"/>
          <w:sz w:val="22"/>
          <w:szCs w:val="22"/>
        </w:rPr>
        <w:t>resolution = 0.5</w:t>
      </w:r>
      <w:r w:rsidRPr="00C37303">
        <w:rPr>
          <w:rFonts w:ascii="Arial" w:hAnsi="Arial" w:cs="Arial"/>
          <w:sz w:val="22"/>
          <w:szCs w:val="22"/>
        </w:rPr>
        <w:t xml:space="preserve">). Marker genes for each </w:t>
      </w:r>
      <w:proofErr w:type="spellStart"/>
      <w:r w:rsidR="0005084E" w:rsidRPr="00C37303">
        <w:rPr>
          <w:rFonts w:ascii="Arial" w:hAnsi="Arial" w:cs="Arial"/>
          <w:sz w:val="22"/>
          <w:szCs w:val="22"/>
        </w:rPr>
        <w:t>s</w:t>
      </w:r>
      <w:r w:rsidRPr="00C37303">
        <w:rPr>
          <w:rFonts w:ascii="Arial" w:hAnsi="Arial" w:cs="Arial"/>
          <w:sz w:val="22"/>
          <w:szCs w:val="22"/>
        </w:rPr>
        <w:t>eurat</w:t>
      </w:r>
      <w:r w:rsidR="0005084E" w:rsidRPr="00C37303">
        <w:rPr>
          <w:rFonts w:ascii="Arial" w:hAnsi="Arial" w:cs="Arial"/>
          <w:sz w:val="22"/>
          <w:szCs w:val="22"/>
        </w:rPr>
        <w:t>_</w:t>
      </w:r>
      <w:r w:rsidRPr="00C37303">
        <w:rPr>
          <w:rFonts w:ascii="Arial" w:hAnsi="Arial" w:cs="Arial"/>
          <w:sz w:val="22"/>
          <w:szCs w:val="22"/>
        </w:rPr>
        <w:t>cluster</w:t>
      </w:r>
      <w:proofErr w:type="spellEnd"/>
      <w:r w:rsidRPr="00C37303">
        <w:rPr>
          <w:rFonts w:ascii="Arial" w:hAnsi="Arial" w:cs="Arial"/>
          <w:sz w:val="22"/>
          <w:szCs w:val="22"/>
        </w:rPr>
        <w:t xml:space="preserve"> </w:t>
      </w:r>
      <w:r w:rsidR="0005084E" w:rsidRPr="00C37303">
        <w:rPr>
          <w:rFonts w:ascii="Arial" w:hAnsi="Arial" w:cs="Arial"/>
          <w:sz w:val="22"/>
          <w:szCs w:val="22"/>
        </w:rPr>
        <w:t>were</w:t>
      </w:r>
      <w:r w:rsidRPr="00C37303">
        <w:rPr>
          <w:rFonts w:ascii="Arial" w:hAnsi="Arial" w:cs="Arial"/>
          <w:sz w:val="22"/>
          <w:szCs w:val="22"/>
        </w:rPr>
        <w:t xml:space="preserve"> identified using </w:t>
      </w:r>
      <w:proofErr w:type="spellStart"/>
      <w:r w:rsidR="0005084E" w:rsidRPr="00C37303">
        <w:rPr>
          <w:rFonts w:ascii="Arial" w:hAnsi="Arial" w:cs="Arial"/>
          <w:i/>
          <w:iCs/>
          <w:sz w:val="22"/>
          <w:szCs w:val="22"/>
        </w:rPr>
        <w:t>FindAllMarkers</w:t>
      </w:r>
      <w:proofErr w:type="spellEnd"/>
      <w:r w:rsidR="0005084E" w:rsidRPr="00C37303">
        <w:rPr>
          <w:rFonts w:ascii="Arial" w:hAnsi="Arial" w:cs="Arial"/>
          <w:sz w:val="22"/>
          <w:szCs w:val="22"/>
        </w:rPr>
        <w:t xml:space="preserve"> (</w:t>
      </w:r>
      <w:proofErr w:type="spellStart"/>
      <w:r w:rsidR="0005084E" w:rsidRPr="00C37303">
        <w:rPr>
          <w:rFonts w:ascii="Arial" w:hAnsi="Arial" w:cs="Arial"/>
          <w:sz w:val="22"/>
          <w:szCs w:val="22"/>
        </w:rPr>
        <w:t>only.pos</w:t>
      </w:r>
      <w:proofErr w:type="spellEnd"/>
      <w:r w:rsidR="0005084E" w:rsidRPr="00C37303">
        <w:rPr>
          <w:rFonts w:ascii="Arial" w:hAnsi="Arial" w:cs="Arial"/>
          <w:sz w:val="22"/>
          <w:szCs w:val="22"/>
        </w:rPr>
        <w:t xml:space="preserve"> = TRUE, min.pct = 0.25, </w:t>
      </w:r>
      <w:proofErr w:type="gramStart"/>
      <w:r w:rsidR="0005084E" w:rsidRPr="00C37303">
        <w:rPr>
          <w:rFonts w:ascii="Arial" w:hAnsi="Arial" w:cs="Arial"/>
          <w:sz w:val="22"/>
          <w:szCs w:val="22"/>
        </w:rPr>
        <w:t>logfc.threshold</w:t>
      </w:r>
      <w:proofErr w:type="gramEnd"/>
      <w:r w:rsidR="0005084E" w:rsidRPr="00C37303">
        <w:rPr>
          <w:rFonts w:ascii="Arial" w:hAnsi="Arial" w:cs="Arial"/>
          <w:sz w:val="22"/>
          <w:szCs w:val="22"/>
        </w:rPr>
        <w:t xml:space="preserve"> = 0.25)</w:t>
      </w:r>
      <w:r w:rsidRPr="00C37303">
        <w:rPr>
          <w:rFonts w:ascii="Arial" w:hAnsi="Arial" w:cs="Arial"/>
          <w:sz w:val="22"/>
          <w:szCs w:val="22"/>
        </w:rPr>
        <w:t>. Cell types were annotated by assessing the expression levels of the canonical markers (</w:t>
      </w:r>
      <w:r w:rsidR="0005084E" w:rsidRPr="00C37303">
        <w:rPr>
          <w:rFonts w:ascii="Arial" w:hAnsi="Arial" w:cs="Arial"/>
          <w:sz w:val="22"/>
          <w:szCs w:val="22"/>
        </w:rPr>
        <w:t xml:space="preserve">endothelial cell: </w:t>
      </w:r>
      <w:r w:rsidR="0005084E" w:rsidRPr="00C37303">
        <w:rPr>
          <w:rFonts w:ascii="Arial" w:hAnsi="Arial" w:cs="Arial"/>
          <w:i/>
          <w:iCs/>
          <w:sz w:val="22"/>
          <w:szCs w:val="22"/>
        </w:rPr>
        <w:t>BTNL9, VWF, PECAM1</w:t>
      </w:r>
      <w:r w:rsidR="0005084E" w:rsidRPr="00C37303">
        <w:rPr>
          <w:rFonts w:ascii="Arial" w:hAnsi="Arial" w:cs="Arial"/>
          <w:sz w:val="22"/>
          <w:szCs w:val="22"/>
        </w:rPr>
        <w:t xml:space="preserve">; endocardial cell: </w:t>
      </w:r>
      <w:r w:rsidR="0005084E" w:rsidRPr="00C37303">
        <w:rPr>
          <w:rFonts w:ascii="Arial" w:hAnsi="Arial" w:cs="Arial"/>
          <w:i/>
          <w:iCs/>
          <w:sz w:val="22"/>
          <w:szCs w:val="22"/>
        </w:rPr>
        <w:t>NPR3, SMOC1</w:t>
      </w:r>
      <w:r w:rsidR="0005084E" w:rsidRPr="00C37303">
        <w:rPr>
          <w:rFonts w:ascii="Arial" w:hAnsi="Arial" w:cs="Arial"/>
          <w:sz w:val="22"/>
          <w:szCs w:val="22"/>
        </w:rPr>
        <w:t xml:space="preserve">; fibroblast: </w:t>
      </w:r>
      <w:r w:rsidR="0005084E" w:rsidRPr="00C37303">
        <w:rPr>
          <w:rFonts w:ascii="Arial" w:hAnsi="Arial" w:cs="Arial"/>
          <w:i/>
          <w:iCs/>
          <w:sz w:val="22"/>
          <w:szCs w:val="22"/>
        </w:rPr>
        <w:t>COL1A1, DCN</w:t>
      </w:r>
      <w:r w:rsidR="0005084E" w:rsidRPr="00C37303">
        <w:rPr>
          <w:rFonts w:ascii="Arial" w:hAnsi="Arial" w:cs="Arial"/>
          <w:sz w:val="22"/>
          <w:szCs w:val="22"/>
        </w:rPr>
        <w:t xml:space="preserve">; smooth muscle cell: </w:t>
      </w:r>
      <w:r w:rsidR="0005084E" w:rsidRPr="00C37303">
        <w:rPr>
          <w:rFonts w:ascii="Arial" w:hAnsi="Arial" w:cs="Arial"/>
          <w:i/>
          <w:iCs/>
          <w:sz w:val="22"/>
          <w:szCs w:val="22"/>
        </w:rPr>
        <w:t>MYH11, ACTA2</w:t>
      </w:r>
      <w:r w:rsidR="0005084E" w:rsidRPr="00C37303">
        <w:rPr>
          <w:rFonts w:ascii="Arial" w:hAnsi="Arial" w:cs="Arial"/>
          <w:sz w:val="22"/>
          <w:szCs w:val="22"/>
        </w:rPr>
        <w:t xml:space="preserve">; cardiomyocyte: </w:t>
      </w:r>
      <w:r w:rsidR="0005084E" w:rsidRPr="00C37303">
        <w:rPr>
          <w:rFonts w:ascii="Arial" w:hAnsi="Arial" w:cs="Arial"/>
          <w:i/>
          <w:iCs/>
          <w:sz w:val="22"/>
          <w:szCs w:val="22"/>
        </w:rPr>
        <w:t>TTN, TNNT2</w:t>
      </w:r>
      <w:r w:rsidR="0005084E" w:rsidRPr="00C37303">
        <w:rPr>
          <w:rFonts w:ascii="Arial" w:hAnsi="Arial" w:cs="Arial"/>
          <w:sz w:val="22"/>
          <w:szCs w:val="22"/>
        </w:rPr>
        <w:t xml:space="preserve">; macrophage: </w:t>
      </w:r>
      <w:r w:rsidR="0005084E" w:rsidRPr="00C37303">
        <w:rPr>
          <w:rFonts w:ascii="Arial" w:hAnsi="Arial" w:cs="Arial"/>
          <w:i/>
          <w:iCs/>
          <w:sz w:val="22"/>
          <w:szCs w:val="22"/>
        </w:rPr>
        <w:t>MRC1, CD163</w:t>
      </w:r>
      <w:r w:rsidR="0005084E" w:rsidRPr="00C37303">
        <w:rPr>
          <w:rFonts w:ascii="Arial" w:hAnsi="Arial" w:cs="Arial"/>
          <w:sz w:val="22"/>
          <w:szCs w:val="22"/>
        </w:rPr>
        <w:t xml:space="preserve">; T-cell: </w:t>
      </w:r>
      <w:r w:rsidR="0005084E" w:rsidRPr="00C37303">
        <w:rPr>
          <w:rFonts w:ascii="Arial" w:hAnsi="Arial" w:cs="Arial"/>
          <w:i/>
          <w:iCs/>
          <w:sz w:val="22"/>
          <w:szCs w:val="22"/>
        </w:rPr>
        <w:t>CD247</w:t>
      </w:r>
      <w:r w:rsidR="0005084E" w:rsidRPr="00C37303">
        <w:rPr>
          <w:rFonts w:ascii="Arial" w:hAnsi="Arial" w:cs="Arial"/>
          <w:sz w:val="22"/>
          <w:szCs w:val="22"/>
        </w:rPr>
        <w:t xml:space="preserve">; pericyte: </w:t>
      </w:r>
      <w:r w:rsidR="0005084E" w:rsidRPr="00C37303">
        <w:rPr>
          <w:rFonts w:ascii="Arial" w:hAnsi="Arial" w:cs="Arial"/>
          <w:i/>
          <w:iCs/>
          <w:sz w:val="22"/>
          <w:szCs w:val="22"/>
        </w:rPr>
        <w:t>PDGFRB, RGS5</w:t>
      </w:r>
      <w:r w:rsidR="0005084E" w:rsidRPr="00C37303">
        <w:rPr>
          <w:rFonts w:ascii="Arial" w:hAnsi="Arial" w:cs="Arial"/>
          <w:sz w:val="22"/>
          <w:szCs w:val="22"/>
        </w:rPr>
        <w:t xml:space="preserve">; neural cell: </w:t>
      </w:r>
      <w:r w:rsidR="0005084E" w:rsidRPr="00C37303">
        <w:rPr>
          <w:rFonts w:ascii="Arial" w:hAnsi="Arial" w:cs="Arial"/>
          <w:i/>
          <w:iCs/>
          <w:sz w:val="22"/>
          <w:szCs w:val="22"/>
        </w:rPr>
        <w:t>XKR4</w:t>
      </w:r>
      <w:r w:rsidR="0005084E" w:rsidRPr="00C37303">
        <w:rPr>
          <w:rFonts w:ascii="Arial" w:hAnsi="Arial" w:cs="Arial"/>
          <w:sz w:val="22"/>
          <w:szCs w:val="22"/>
        </w:rPr>
        <w:t xml:space="preserve">; mast-cell: </w:t>
      </w:r>
      <w:r w:rsidR="0005084E" w:rsidRPr="00C37303">
        <w:rPr>
          <w:rFonts w:ascii="Arial" w:hAnsi="Arial" w:cs="Arial"/>
          <w:i/>
          <w:iCs/>
          <w:sz w:val="22"/>
          <w:szCs w:val="22"/>
        </w:rPr>
        <w:t>TPSAB1</w:t>
      </w:r>
      <w:r w:rsidRPr="00C37303">
        <w:rPr>
          <w:rFonts w:ascii="Arial" w:hAnsi="Arial" w:cs="Arial"/>
          <w:sz w:val="22"/>
          <w:szCs w:val="22"/>
        </w:rPr>
        <w:t xml:space="preserve">). The markers genes were obtained in the </w:t>
      </w:r>
      <w:proofErr w:type="spellStart"/>
      <w:r w:rsidR="0005084E" w:rsidRPr="00C37303">
        <w:rPr>
          <w:rFonts w:ascii="Arial" w:hAnsi="Arial" w:cs="Arial"/>
          <w:sz w:val="22"/>
          <w:szCs w:val="22"/>
        </w:rPr>
        <w:t>PanglaoDB</w:t>
      </w:r>
      <w:proofErr w:type="spellEnd"/>
      <w:r w:rsidRPr="00C37303">
        <w:rPr>
          <w:rFonts w:ascii="Arial" w:hAnsi="Arial" w:cs="Arial"/>
          <w:sz w:val="22"/>
          <w:szCs w:val="22"/>
        </w:rPr>
        <w:t xml:space="preserve"> database</w:t>
      </w:r>
      <w:r w:rsidR="009C0AE4" w:rsidRPr="009C0AE4">
        <w:rPr>
          <w:rFonts w:ascii="Arial" w:hAnsi="Arial" w:cs="Arial"/>
          <w:b/>
          <w:bCs/>
          <w:sz w:val="22"/>
          <w:szCs w:val="22"/>
          <w:vertAlign w:val="superscript"/>
        </w:rPr>
        <w:t>6</w:t>
      </w:r>
      <w:r w:rsidR="00C37303" w:rsidRPr="00C37303">
        <w:rPr>
          <w:rFonts w:ascii="Arial" w:hAnsi="Arial" w:cs="Arial"/>
          <w:sz w:val="22"/>
          <w:szCs w:val="22"/>
        </w:rPr>
        <w:t xml:space="preserve"> </w:t>
      </w:r>
      <w:r w:rsidR="0005084E" w:rsidRPr="00C37303">
        <w:rPr>
          <w:rFonts w:ascii="Arial" w:hAnsi="Arial" w:cs="Arial"/>
          <w:sz w:val="22"/>
          <w:szCs w:val="22"/>
        </w:rPr>
        <w:t>(https://panglaodb.se/index.html)</w:t>
      </w:r>
      <w:r w:rsidRPr="00C37303">
        <w:rPr>
          <w:rFonts w:ascii="Arial" w:hAnsi="Arial" w:cs="Arial"/>
          <w:sz w:val="22"/>
          <w:szCs w:val="22"/>
        </w:rPr>
        <w:t xml:space="preserve">. </w:t>
      </w:r>
      <w:r w:rsidR="0005084E" w:rsidRPr="00C37303">
        <w:rPr>
          <w:rFonts w:ascii="Arial" w:hAnsi="Arial" w:cs="Arial"/>
          <w:sz w:val="22"/>
          <w:szCs w:val="22"/>
        </w:rPr>
        <w:t>Annotated c</w:t>
      </w:r>
      <w:r w:rsidRPr="00C37303">
        <w:rPr>
          <w:rFonts w:ascii="Arial" w:hAnsi="Arial" w:cs="Arial"/>
          <w:sz w:val="22"/>
          <w:szCs w:val="22"/>
        </w:rPr>
        <w:t xml:space="preserve">ell type </w:t>
      </w:r>
      <w:r w:rsidR="0005084E" w:rsidRPr="00C37303">
        <w:rPr>
          <w:rFonts w:ascii="Arial" w:hAnsi="Arial" w:cs="Arial"/>
          <w:sz w:val="22"/>
          <w:szCs w:val="22"/>
        </w:rPr>
        <w:t>enriched</w:t>
      </w:r>
      <w:r w:rsidRPr="00C37303">
        <w:rPr>
          <w:rFonts w:ascii="Arial" w:hAnsi="Arial" w:cs="Arial"/>
          <w:sz w:val="22"/>
          <w:szCs w:val="22"/>
        </w:rPr>
        <w:t xml:space="preserve"> marker genes were identified with </w:t>
      </w:r>
      <w:proofErr w:type="spellStart"/>
      <w:r w:rsidRPr="00C37303">
        <w:rPr>
          <w:rFonts w:ascii="Arial" w:hAnsi="Arial" w:cs="Arial"/>
          <w:i/>
          <w:iCs/>
          <w:sz w:val="22"/>
          <w:szCs w:val="22"/>
        </w:rPr>
        <w:t>FindAllMarker</w:t>
      </w:r>
      <w:proofErr w:type="spellEnd"/>
      <w:r w:rsidRPr="00C37303">
        <w:rPr>
          <w:rFonts w:ascii="Arial" w:hAnsi="Arial" w:cs="Arial"/>
          <w:sz w:val="22"/>
          <w:szCs w:val="22"/>
        </w:rPr>
        <w:t xml:space="preserve"> function using default parameters, and genes with </w:t>
      </w:r>
      <w:proofErr w:type="spellStart"/>
      <w:proofErr w:type="gramStart"/>
      <w:r w:rsidRPr="00C37303">
        <w:rPr>
          <w:rFonts w:ascii="Arial" w:hAnsi="Arial" w:cs="Arial"/>
          <w:sz w:val="22"/>
          <w:szCs w:val="22"/>
        </w:rPr>
        <w:t>adj.</w:t>
      </w:r>
      <w:r w:rsidRPr="00C37303">
        <w:rPr>
          <w:rFonts w:ascii="Arial" w:hAnsi="Arial" w:cs="Arial"/>
          <w:i/>
          <w:iCs/>
          <w:sz w:val="22"/>
          <w:szCs w:val="22"/>
        </w:rPr>
        <w:t>p</w:t>
      </w:r>
      <w:proofErr w:type="spellEnd"/>
      <w:proofErr w:type="gramEnd"/>
      <w:r w:rsidR="0005084E" w:rsidRPr="00C37303">
        <w:rPr>
          <w:rFonts w:ascii="Arial" w:hAnsi="Arial" w:cs="Arial"/>
          <w:i/>
          <w:iCs/>
          <w:sz w:val="22"/>
          <w:szCs w:val="22"/>
        </w:rPr>
        <w:t>-value</w:t>
      </w:r>
      <w:r w:rsidRPr="00C37303">
        <w:rPr>
          <w:rFonts w:ascii="Arial" w:hAnsi="Arial" w:cs="Arial"/>
          <w:sz w:val="22"/>
          <w:szCs w:val="22"/>
        </w:rPr>
        <w:t xml:space="preserve">&lt;0.05 </w:t>
      </w:r>
      <w:r w:rsidR="0005084E" w:rsidRPr="00C37303">
        <w:rPr>
          <w:rFonts w:ascii="Arial" w:hAnsi="Arial" w:cs="Arial"/>
          <w:sz w:val="22"/>
          <w:szCs w:val="22"/>
        </w:rPr>
        <w:t>in EC_2 and EC_3 were</w:t>
      </w:r>
      <w:r w:rsidRPr="00C37303">
        <w:rPr>
          <w:rFonts w:ascii="Arial" w:hAnsi="Arial" w:cs="Arial"/>
          <w:sz w:val="22"/>
          <w:szCs w:val="22"/>
        </w:rPr>
        <w:t xml:space="preserve"> considered </w:t>
      </w:r>
      <w:r w:rsidR="00483DFB">
        <w:rPr>
          <w:rFonts w:ascii="Arial" w:hAnsi="Arial" w:cs="Arial"/>
          <w:sz w:val="22"/>
          <w:szCs w:val="22"/>
        </w:rPr>
        <w:t xml:space="preserve">as </w:t>
      </w:r>
      <w:r w:rsidR="0005084E" w:rsidRPr="00C37303">
        <w:rPr>
          <w:rFonts w:ascii="Arial" w:hAnsi="Arial" w:cs="Arial"/>
          <w:sz w:val="22"/>
          <w:szCs w:val="22"/>
        </w:rPr>
        <w:t>EFE-specific EC markers</w:t>
      </w:r>
      <w:r w:rsidRPr="00C37303">
        <w:rPr>
          <w:rFonts w:ascii="Arial" w:hAnsi="Arial" w:cs="Arial"/>
          <w:sz w:val="22"/>
          <w:szCs w:val="22"/>
        </w:rPr>
        <w:t>.</w:t>
      </w:r>
    </w:p>
    <w:p w14:paraId="1D956847" w14:textId="77777777" w:rsidR="00DB169C" w:rsidRPr="00C37303" w:rsidRDefault="00000000">
      <w:pPr>
        <w:rPr>
          <w:rFonts w:ascii="Arial" w:hAnsi="Arial" w:cs="Arial"/>
          <w:b/>
          <w:bCs/>
          <w:sz w:val="22"/>
          <w:szCs w:val="22"/>
        </w:rPr>
      </w:pPr>
      <w:r w:rsidRPr="00C37303">
        <w:rPr>
          <w:rFonts w:ascii="Arial" w:hAnsi="Arial" w:cs="Arial"/>
          <w:b/>
          <w:bCs/>
          <w:sz w:val="22"/>
          <w:szCs w:val="22"/>
        </w:rPr>
        <w:t>Cell type proportional analysis</w:t>
      </w:r>
    </w:p>
    <w:p w14:paraId="07CE3AB2" w14:textId="5A9C392C" w:rsidR="00DB169C" w:rsidRPr="00C37303" w:rsidRDefault="00000000">
      <w:pPr>
        <w:rPr>
          <w:rFonts w:ascii="Arial" w:hAnsi="Arial" w:cs="Arial"/>
          <w:sz w:val="22"/>
          <w:szCs w:val="22"/>
        </w:rPr>
      </w:pPr>
      <w:r w:rsidRPr="00C37303">
        <w:rPr>
          <w:rFonts w:ascii="Arial" w:hAnsi="Arial" w:cs="Arial"/>
          <w:sz w:val="22"/>
          <w:szCs w:val="22"/>
        </w:rPr>
        <w:t xml:space="preserve">We applied the single-cell compositional data analysis using the </w:t>
      </w:r>
      <w:r w:rsidRPr="00C37303">
        <w:rPr>
          <w:rFonts w:ascii="Arial" w:hAnsi="Arial" w:cs="Arial"/>
          <w:i/>
          <w:iCs/>
          <w:sz w:val="22"/>
          <w:szCs w:val="22"/>
        </w:rPr>
        <w:t>propeller</w:t>
      </w:r>
      <w:r w:rsidRPr="00C37303">
        <w:rPr>
          <w:rFonts w:ascii="Arial" w:hAnsi="Arial" w:cs="Arial"/>
          <w:sz w:val="22"/>
          <w:szCs w:val="22"/>
        </w:rPr>
        <w:t xml:space="preserve"> function in speckle</w:t>
      </w:r>
      <w:r w:rsidR="009C0AE4" w:rsidRPr="009C0AE4">
        <w:rPr>
          <w:rFonts w:ascii="Arial" w:hAnsi="Arial" w:cs="Arial"/>
          <w:b/>
          <w:bCs/>
          <w:sz w:val="22"/>
          <w:szCs w:val="22"/>
          <w:vertAlign w:val="superscript"/>
        </w:rPr>
        <w:t>7</w:t>
      </w:r>
      <w:r w:rsidR="00C37303" w:rsidRPr="00C37303">
        <w:rPr>
          <w:rFonts w:ascii="Arial" w:hAnsi="Arial" w:cs="Arial"/>
          <w:sz w:val="22"/>
          <w:szCs w:val="22"/>
        </w:rPr>
        <w:t xml:space="preserve"> </w:t>
      </w:r>
      <w:r w:rsidRPr="00C37303">
        <w:rPr>
          <w:rFonts w:ascii="Arial" w:hAnsi="Arial" w:cs="Arial"/>
          <w:sz w:val="22"/>
          <w:szCs w:val="22"/>
        </w:rPr>
        <w:t>R package</w:t>
      </w:r>
      <w:r w:rsidR="0005084E" w:rsidRPr="00C37303">
        <w:rPr>
          <w:rFonts w:ascii="Arial" w:hAnsi="Arial" w:cs="Arial"/>
          <w:sz w:val="22"/>
          <w:szCs w:val="22"/>
        </w:rPr>
        <w:t xml:space="preserve"> (v0.0.3)</w:t>
      </w:r>
      <w:r w:rsidRPr="00C37303">
        <w:rPr>
          <w:rFonts w:ascii="Arial" w:hAnsi="Arial" w:cs="Arial"/>
          <w:sz w:val="22"/>
          <w:szCs w:val="22"/>
        </w:rPr>
        <w:t xml:space="preserve">. We compared EFE to control groups of all age, respectively in single-cell data. The </w:t>
      </w:r>
      <w:r w:rsidRPr="00C37303">
        <w:rPr>
          <w:rFonts w:ascii="Arial" w:hAnsi="Arial" w:cs="Arial"/>
          <w:i/>
          <w:iCs/>
          <w:sz w:val="22"/>
          <w:szCs w:val="22"/>
        </w:rPr>
        <w:t>FDR</w:t>
      </w:r>
      <w:r w:rsidRPr="00C37303">
        <w:rPr>
          <w:rFonts w:ascii="Arial" w:hAnsi="Arial" w:cs="Arial"/>
          <w:sz w:val="22"/>
          <w:szCs w:val="22"/>
        </w:rPr>
        <w:t xml:space="preserve"> threshold was applied (</w:t>
      </w:r>
      <w:r w:rsidRPr="00C37303">
        <w:rPr>
          <w:rFonts w:ascii="Arial" w:hAnsi="Arial" w:cs="Arial"/>
          <w:i/>
          <w:iCs/>
          <w:sz w:val="22"/>
          <w:szCs w:val="22"/>
        </w:rPr>
        <w:t>FDR</w:t>
      </w:r>
      <w:r w:rsidRPr="00C37303">
        <w:rPr>
          <w:rFonts w:ascii="Arial" w:hAnsi="Arial" w:cs="Arial"/>
          <w:sz w:val="22"/>
          <w:szCs w:val="22"/>
        </w:rPr>
        <w:t>&lt;0.05) to determine significant difference for multiple tests.</w:t>
      </w:r>
    </w:p>
    <w:p w14:paraId="0DAE7C69" w14:textId="77777777" w:rsidR="00DB169C" w:rsidRPr="00C37303" w:rsidRDefault="00000000">
      <w:pPr>
        <w:rPr>
          <w:rFonts w:ascii="Arial" w:hAnsi="Arial" w:cs="Arial"/>
          <w:b/>
          <w:bCs/>
          <w:sz w:val="22"/>
          <w:szCs w:val="22"/>
        </w:rPr>
      </w:pPr>
      <w:r w:rsidRPr="00C37303">
        <w:rPr>
          <w:rFonts w:ascii="Arial" w:hAnsi="Arial" w:cs="Arial"/>
          <w:b/>
          <w:bCs/>
          <w:sz w:val="22"/>
          <w:szCs w:val="22"/>
        </w:rPr>
        <w:t>Differential expression analysis</w:t>
      </w:r>
    </w:p>
    <w:p w14:paraId="79E76F07" w14:textId="538BAEE4" w:rsidR="00DB169C" w:rsidRPr="00C37303" w:rsidRDefault="00000000">
      <w:pPr>
        <w:rPr>
          <w:rFonts w:ascii="Arial" w:hAnsi="Arial" w:cs="Arial"/>
          <w:sz w:val="22"/>
          <w:szCs w:val="22"/>
        </w:rPr>
      </w:pPr>
      <w:r w:rsidRPr="00C37303">
        <w:rPr>
          <w:rFonts w:ascii="Arial" w:hAnsi="Arial" w:cs="Arial"/>
          <w:sz w:val="22"/>
          <w:szCs w:val="22"/>
        </w:rPr>
        <w:t xml:space="preserve">The </w:t>
      </w:r>
      <w:r w:rsidR="0005084E" w:rsidRPr="00C37303">
        <w:rPr>
          <w:rFonts w:ascii="Arial" w:hAnsi="Arial" w:cs="Arial"/>
          <w:sz w:val="22"/>
          <w:szCs w:val="22"/>
        </w:rPr>
        <w:t>differentially expressed genes (</w:t>
      </w:r>
      <w:r w:rsidRPr="00C37303">
        <w:rPr>
          <w:rFonts w:ascii="Arial" w:hAnsi="Arial" w:cs="Arial"/>
          <w:sz w:val="22"/>
          <w:szCs w:val="22"/>
        </w:rPr>
        <w:t>DEGs</w:t>
      </w:r>
      <w:r w:rsidR="0005084E" w:rsidRPr="00C37303">
        <w:rPr>
          <w:rFonts w:ascii="Arial" w:hAnsi="Arial" w:cs="Arial"/>
          <w:sz w:val="22"/>
          <w:szCs w:val="22"/>
        </w:rPr>
        <w:t>)</w:t>
      </w:r>
      <w:r w:rsidRPr="00C37303">
        <w:rPr>
          <w:rFonts w:ascii="Arial" w:hAnsi="Arial" w:cs="Arial"/>
          <w:sz w:val="22"/>
          <w:szCs w:val="22"/>
        </w:rPr>
        <w:t xml:space="preserve"> between EFE and age-matched control samples (CTRL) were identified with DESeq2 </w:t>
      </w:r>
      <w:r w:rsidR="0005084E" w:rsidRPr="00C37303">
        <w:rPr>
          <w:rFonts w:ascii="Arial" w:hAnsi="Arial" w:cs="Arial"/>
          <w:sz w:val="22"/>
          <w:szCs w:val="22"/>
        </w:rPr>
        <w:t xml:space="preserve">(v1.38.3) </w:t>
      </w:r>
      <w:r w:rsidRPr="00C37303">
        <w:rPr>
          <w:rFonts w:ascii="Arial" w:hAnsi="Arial" w:cs="Arial"/>
          <w:sz w:val="22"/>
          <w:szCs w:val="22"/>
        </w:rPr>
        <w:t xml:space="preserve">using a pseudo-bulk approach that prevents inflated </w:t>
      </w:r>
      <w:r w:rsidRPr="00C37303">
        <w:rPr>
          <w:rFonts w:ascii="Arial" w:hAnsi="Arial" w:cs="Arial"/>
          <w:i/>
          <w:iCs/>
          <w:sz w:val="22"/>
          <w:szCs w:val="22"/>
        </w:rPr>
        <w:t>p</w:t>
      </w:r>
      <w:r w:rsidRPr="00C37303">
        <w:rPr>
          <w:rFonts w:ascii="Arial" w:hAnsi="Arial" w:cs="Arial"/>
          <w:sz w:val="22"/>
          <w:szCs w:val="22"/>
        </w:rPr>
        <w:t>-values by avoiding the treatment of cells from the same patient as independent samples</w:t>
      </w:r>
      <w:r w:rsidR="00483DFB" w:rsidRPr="009C0AE4">
        <w:rPr>
          <w:rFonts w:ascii="Arial" w:hAnsi="Arial" w:cs="Arial"/>
          <w:b/>
          <w:bCs/>
          <w:sz w:val="22"/>
          <w:szCs w:val="22"/>
          <w:vertAlign w:val="superscript"/>
        </w:rPr>
        <w:t>8</w:t>
      </w:r>
      <w:r w:rsidRPr="009C0AE4">
        <w:rPr>
          <w:rFonts w:ascii="Arial" w:hAnsi="Arial" w:cs="Arial"/>
          <w:b/>
          <w:bCs/>
          <w:sz w:val="22"/>
          <w:szCs w:val="22"/>
          <w:vertAlign w:val="superscript"/>
        </w:rPr>
        <w:t>-</w:t>
      </w:r>
      <w:r w:rsidR="00483DFB">
        <w:rPr>
          <w:rFonts w:ascii="Arial" w:hAnsi="Arial" w:cs="Arial"/>
          <w:b/>
          <w:bCs/>
          <w:sz w:val="22"/>
          <w:szCs w:val="22"/>
          <w:vertAlign w:val="superscript"/>
        </w:rPr>
        <w:t>9</w:t>
      </w:r>
      <w:r w:rsidRPr="00C37303">
        <w:rPr>
          <w:rFonts w:ascii="Arial" w:hAnsi="Arial" w:cs="Arial"/>
          <w:sz w:val="22"/>
          <w:szCs w:val="22"/>
        </w:rPr>
        <w:t>. For transcriptional differences between signaling (VEGFA, FGF1, SEMA3C) treatments and controls in bulk RNA-seq data, edgeR</w:t>
      </w:r>
      <w:r w:rsidR="00483DFB">
        <w:rPr>
          <w:rFonts w:ascii="Arial" w:hAnsi="Arial" w:cs="Arial"/>
          <w:b/>
          <w:bCs/>
          <w:sz w:val="22"/>
          <w:szCs w:val="22"/>
          <w:vertAlign w:val="superscript"/>
        </w:rPr>
        <w:t>10</w:t>
      </w:r>
      <w:r w:rsidRPr="00C37303">
        <w:rPr>
          <w:rFonts w:ascii="Arial" w:hAnsi="Arial" w:cs="Arial"/>
          <w:sz w:val="22"/>
          <w:szCs w:val="22"/>
        </w:rPr>
        <w:t xml:space="preserve"> </w:t>
      </w:r>
      <w:r w:rsidR="0005084E" w:rsidRPr="00C37303">
        <w:rPr>
          <w:rFonts w:ascii="Arial" w:hAnsi="Arial" w:cs="Arial"/>
          <w:sz w:val="22"/>
          <w:szCs w:val="22"/>
        </w:rPr>
        <w:t xml:space="preserve">(v3.40.2) </w:t>
      </w:r>
      <w:r w:rsidRPr="00C37303">
        <w:rPr>
          <w:rFonts w:ascii="Arial" w:hAnsi="Arial" w:cs="Arial"/>
          <w:sz w:val="22"/>
          <w:szCs w:val="22"/>
        </w:rPr>
        <w:t>was used to better accommodate the limited replicate size (n = 2 per treatment).</w:t>
      </w:r>
    </w:p>
    <w:p w14:paraId="3E9B6A29" w14:textId="77777777" w:rsidR="00DB169C" w:rsidRPr="00C37303" w:rsidRDefault="00000000">
      <w:pPr>
        <w:rPr>
          <w:rFonts w:ascii="Arial" w:hAnsi="Arial" w:cs="Arial"/>
          <w:b/>
          <w:bCs/>
          <w:sz w:val="22"/>
          <w:szCs w:val="22"/>
        </w:rPr>
      </w:pPr>
      <w:r w:rsidRPr="00C37303">
        <w:rPr>
          <w:rFonts w:ascii="Arial" w:hAnsi="Arial" w:cs="Arial"/>
          <w:b/>
          <w:bCs/>
          <w:sz w:val="22"/>
          <w:szCs w:val="22"/>
        </w:rPr>
        <w:t>GO enrichment analysis</w:t>
      </w:r>
    </w:p>
    <w:p w14:paraId="6B44823B" w14:textId="4E412853" w:rsidR="00DB169C" w:rsidRPr="00C37303" w:rsidRDefault="0005084E">
      <w:pPr>
        <w:rPr>
          <w:rFonts w:ascii="Arial" w:hAnsi="Arial" w:cs="Arial"/>
          <w:sz w:val="22"/>
          <w:szCs w:val="22"/>
        </w:rPr>
      </w:pPr>
      <w:r w:rsidRPr="00C37303">
        <w:rPr>
          <w:rFonts w:ascii="Arial" w:hAnsi="Arial" w:cs="Arial"/>
          <w:sz w:val="22"/>
          <w:szCs w:val="22"/>
        </w:rPr>
        <w:t xml:space="preserve">R package </w:t>
      </w:r>
      <w:proofErr w:type="spellStart"/>
      <w:r w:rsidRPr="00C37303">
        <w:rPr>
          <w:rFonts w:ascii="Arial" w:hAnsi="Arial" w:cs="Arial"/>
          <w:sz w:val="22"/>
          <w:szCs w:val="22"/>
        </w:rPr>
        <w:t>clusterProfiler</w:t>
      </w:r>
      <w:proofErr w:type="spellEnd"/>
      <w:r w:rsidRPr="00C37303">
        <w:rPr>
          <w:rFonts w:ascii="Arial" w:hAnsi="Arial" w:cs="Arial"/>
          <w:sz w:val="22"/>
          <w:szCs w:val="22"/>
        </w:rPr>
        <w:t xml:space="preserve"> (v4.6.2)</w:t>
      </w:r>
      <w:r w:rsidR="009C0AE4" w:rsidRPr="009C0AE4">
        <w:rPr>
          <w:rFonts w:ascii="Arial" w:hAnsi="Arial" w:cs="Arial"/>
          <w:b/>
          <w:bCs/>
          <w:sz w:val="22"/>
          <w:szCs w:val="22"/>
          <w:vertAlign w:val="superscript"/>
        </w:rPr>
        <w:t>11</w:t>
      </w:r>
      <w:r w:rsidR="009C0AE4">
        <w:rPr>
          <w:rFonts w:ascii="Arial" w:hAnsi="Arial" w:cs="Arial"/>
          <w:sz w:val="22"/>
          <w:szCs w:val="22"/>
        </w:rPr>
        <w:t xml:space="preserve"> </w:t>
      </w:r>
      <w:r w:rsidRPr="00C37303">
        <w:rPr>
          <w:rFonts w:ascii="Arial" w:hAnsi="Arial" w:cs="Arial"/>
          <w:sz w:val="22"/>
          <w:szCs w:val="22"/>
        </w:rPr>
        <w:t>with cellular component, i.e. “CC” domain</w:t>
      </w:r>
      <w:r w:rsidR="00483DFB" w:rsidRPr="00483DFB">
        <w:rPr>
          <w:rFonts w:ascii="Arial" w:hAnsi="Arial" w:cs="Arial"/>
          <w:sz w:val="22"/>
          <w:szCs w:val="22"/>
        </w:rPr>
        <w:t>,</w:t>
      </w:r>
      <w:r w:rsidRPr="00C37303">
        <w:rPr>
          <w:rFonts w:ascii="Arial" w:hAnsi="Arial" w:cs="Arial"/>
          <w:sz w:val="22"/>
          <w:szCs w:val="22"/>
        </w:rPr>
        <w:t xml:space="preserve"> was used to identify collagen or actin related terms associated with EC_2 (gene no.=275), EC_3 (gene no.=486) marker genes and EFE EC_1 DEGs (gene no.=245). Enriched GO terms of biological processes were identified by Enrichr</w:t>
      </w:r>
      <w:r w:rsidR="009C0AE4" w:rsidRPr="009C0AE4">
        <w:rPr>
          <w:rFonts w:ascii="Arial" w:hAnsi="Arial" w:cs="Arial"/>
          <w:b/>
          <w:bCs/>
          <w:sz w:val="22"/>
          <w:szCs w:val="22"/>
          <w:vertAlign w:val="superscript"/>
        </w:rPr>
        <w:t>12</w:t>
      </w:r>
      <w:r w:rsidR="009C0AE4">
        <w:rPr>
          <w:rFonts w:ascii="Arial" w:hAnsi="Arial" w:cs="Arial"/>
          <w:sz w:val="22"/>
          <w:szCs w:val="22"/>
        </w:rPr>
        <w:t xml:space="preserve"> </w:t>
      </w:r>
      <w:r w:rsidRPr="00C37303">
        <w:rPr>
          <w:rFonts w:ascii="Arial" w:hAnsi="Arial" w:cs="Arial"/>
          <w:sz w:val="22"/>
          <w:szCs w:val="22"/>
        </w:rPr>
        <w:t>(https://maayanlab.cloud/Enrichr/) on EC_2 and EC_3 marker genes.</w:t>
      </w:r>
    </w:p>
    <w:p w14:paraId="3E44FB62" w14:textId="77777777" w:rsidR="00DB169C" w:rsidRPr="00C37303" w:rsidRDefault="00000000">
      <w:pPr>
        <w:rPr>
          <w:rFonts w:ascii="Arial" w:hAnsi="Arial" w:cs="Arial"/>
          <w:b/>
          <w:bCs/>
          <w:sz w:val="22"/>
          <w:szCs w:val="22"/>
        </w:rPr>
      </w:pPr>
      <w:r w:rsidRPr="00C37303">
        <w:rPr>
          <w:rFonts w:ascii="Arial" w:hAnsi="Arial" w:cs="Arial"/>
          <w:b/>
          <w:bCs/>
          <w:sz w:val="22"/>
          <w:szCs w:val="22"/>
        </w:rPr>
        <w:t>Single nucleus TF binding motif analysis</w:t>
      </w:r>
    </w:p>
    <w:p w14:paraId="776CB271" w14:textId="172FC39B" w:rsidR="00DB169C" w:rsidRPr="00C37303" w:rsidRDefault="00000000">
      <w:pPr>
        <w:rPr>
          <w:rFonts w:ascii="Arial" w:hAnsi="Arial" w:cs="Arial"/>
          <w:sz w:val="22"/>
          <w:szCs w:val="22"/>
        </w:rPr>
      </w:pPr>
      <w:r w:rsidRPr="00C37303">
        <w:rPr>
          <w:rFonts w:ascii="Arial" w:hAnsi="Arial" w:cs="Arial"/>
          <w:sz w:val="22"/>
          <w:szCs w:val="22"/>
        </w:rPr>
        <w:t>We retrieved a list of TF binding motif position weight matrices from the JASPAR 2020 database</w:t>
      </w:r>
      <w:r w:rsidR="00C37303" w:rsidRPr="00C37303">
        <w:rPr>
          <w:rFonts w:ascii="Arial" w:hAnsi="Arial" w:cs="Arial"/>
          <w:sz w:val="22"/>
          <w:szCs w:val="22"/>
        </w:rPr>
        <w:t xml:space="preserve"> </w:t>
      </w:r>
      <w:r w:rsidRPr="00C37303">
        <w:rPr>
          <w:rFonts w:ascii="Arial" w:hAnsi="Arial" w:cs="Arial"/>
          <w:sz w:val="22"/>
          <w:szCs w:val="22"/>
        </w:rPr>
        <w:t>(</w:t>
      </w:r>
      <w:r w:rsidR="003147D2" w:rsidRPr="00C37303">
        <w:rPr>
          <w:rFonts w:ascii="Arial" w:hAnsi="Arial" w:cs="Arial"/>
          <w:sz w:val="22"/>
          <w:szCs w:val="22"/>
        </w:rPr>
        <w:t>v.</w:t>
      </w:r>
      <w:r w:rsidR="003147D2" w:rsidRPr="00C37303">
        <w:rPr>
          <w:rFonts w:ascii="Arial" w:hAnsi="Arial" w:cs="Arial"/>
        </w:rPr>
        <w:t xml:space="preserve"> </w:t>
      </w:r>
      <w:r w:rsidR="003147D2" w:rsidRPr="00C37303">
        <w:rPr>
          <w:rFonts w:ascii="Arial" w:hAnsi="Arial" w:cs="Arial"/>
          <w:sz w:val="22"/>
          <w:szCs w:val="22"/>
        </w:rPr>
        <w:t>0.99.10</w:t>
      </w:r>
      <w:r w:rsidRPr="00C37303">
        <w:rPr>
          <w:rFonts w:ascii="Arial" w:hAnsi="Arial" w:cs="Arial"/>
          <w:sz w:val="22"/>
          <w:szCs w:val="22"/>
        </w:rPr>
        <w:t>)</w:t>
      </w:r>
      <w:r w:rsidR="009C0AE4" w:rsidRPr="009C0AE4">
        <w:rPr>
          <w:rFonts w:ascii="Arial" w:hAnsi="Arial" w:cs="Arial"/>
          <w:b/>
          <w:bCs/>
          <w:sz w:val="22"/>
          <w:szCs w:val="22"/>
          <w:vertAlign w:val="superscript"/>
        </w:rPr>
        <w:t>13</w:t>
      </w:r>
      <w:r w:rsidRPr="00C37303">
        <w:rPr>
          <w:rFonts w:ascii="Arial" w:hAnsi="Arial" w:cs="Arial"/>
          <w:sz w:val="22"/>
          <w:szCs w:val="22"/>
        </w:rPr>
        <w:t xml:space="preserve"> </w:t>
      </w:r>
      <w:r w:rsidR="003147D2" w:rsidRPr="00C37303">
        <w:rPr>
          <w:rFonts w:ascii="Arial" w:hAnsi="Arial" w:cs="Arial"/>
          <w:sz w:val="22"/>
          <w:szCs w:val="22"/>
        </w:rPr>
        <w:t xml:space="preserve">using </w:t>
      </w:r>
      <w:proofErr w:type="spellStart"/>
      <w:r w:rsidR="003147D2" w:rsidRPr="00C37303">
        <w:rPr>
          <w:rFonts w:ascii="Arial" w:hAnsi="Arial" w:cs="Arial"/>
          <w:i/>
          <w:iCs/>
          <w:sz w:val="22"/>
          <w:szCs w:val="22"/>
        </w:rPr>
        <w:t>getMatrixSet</w:t>
      </w:r>
      <w:proofErr w:type="spellEnd"/>
      <w:r w:rsidR="003147D2" w:rsidRPr="00C37303">
        <w:rPr>
          <w:rFonts w:ascii="Arial" w:hAnsi="Arial" w:cs="Arial"/>
          <w:sz w:val="22"/>
          <w:szCs w:val="22"/>
        </w:rPr>
        <w:t xml:space="preserve"> function with parameters: species = 9606, </w:t>
      </w:r>
      <w:proofErr w:type="spellStart"/>
      <w:r w:rsidR="003147D2" w:rsidRPr="00C37303">
        <w:rPr>
          <w:rFonts w:ascii="Arial" w:hAnsi="Arial" w:cs="Arial"/>
          <w:sz w:val="22"/>
          <w:szCs w:val="22"/>
        </w:rPr>
        <w:t>all_versions</w:t>
      </w:r>
      <w:proofErr w:type="spellEnd"/>
      <w:r w:rsidR="003147D2" w:rsidRPr="00C37303">
        <w:rPr>
          <w:rFonts w:ascii="Arial" w:hAnsi="Arial" w:cs="Arial"/>
          <w:sz w:val="22"/>
          <w:szCs w:val="22"/>
        </w:rPr>
        <w:t xml:space="preserve"> = FALSE. </w:t>
      </w:r>
      <w:r w:rsidRPr="00C37303">
        <w:rPr>
          <w:rFonts w:ascii="Arial" w:hAnsi="Arial" w:cs="Arial"/>
          <w:sz w:val="22"/>
          <w:szCs w:val="22"/>
        </w:rPr>
        <w:t xml:space="preserve">DNA sequence motif information was added to the </w:t>
      </w:r>
      <w:proofErr w:type="spellStart"/>
      <w:r w:rsidRPr="00C37303">
        <w:rPr>
          <w:rFonts w:ascii="Arial" w:hAnsi="Arial" w:cs="Arial"/>
          <w:sz w:val="22"/>
          <w:szCs w:val="22"/>
        </w:rPr>
        <w:t>snATAC</w:t>
      </w:r>
      <w:proofErr w:type="spellEnd"/>
      <w:r w:rsidRPr="00C37303">
        <w:rPr>
          <w:rFonts w:ascii="Arial" w:hAnsi="Arial" w:cs="Arial"/>
          <w:sz w:val="22"/>
          <w:szCs w:val="22"/>
        </w:rPr>
        <w:t xml:space="preserve">-seq assay using the </w:t>
      </w:r>
      <w:proofErr w:type="spellStart"/>
      <w:r w:rsidRPr="00C37303">
        <w:rPr>
          <w:rFonts w:ascii="Arial" w:hAnsi="Arial" w:cs="Arial"/>
          <w:i/>
          <w:iCs/>
          <w:sz w:val="22"/>
          <w:szCs w:val="22"/>
        </w:rPr>
        <w:t>AddMotifs</w:t>
      </w:r>
      <w:proofErr w:type="spellEnd"/>
      <w:r w:rsidRPr="00C37303">
        <w:rPr>
          <w:rFonts w:ascii="Arial" w:hAnsi="Arial" w:cs="Arial"/>
          <w:sz w:val="22"/>
          <w:szCs w:val="22"/>
        </w:rPr>
        <w:t xml:space="preserve"> function, and the motif activity matrix was calculated using chromVAR</w:t>
      </w:r>
      <w:r w:rsidR="009C0AE4" w:rsidRPr="009C0AE4">
        <w:rPr>
          <w:rFonts w:ascii="Arial" w:hAnsi="Arial" w:cs="Arial"/>
          <w:b/>
          <w:bCs/>
          <w:sz w:val="22"/>
          <w:szCs w:val="22"/>
          <w:vertAlign w:val="superscript"/>
        </w:rPr>
        <w:t>14</w:t>
      </w:r>
      <w:r w:rsidR="00C37303" w:rsidRPr="00C37303">
        <w:rPr>
          <w:rFonts w:ascii="Arial" w:hAnsi="Arial" w:cs="Arial"/>
          <w:sz w:val="22"/>
          <w:szCs w:val="22"/>
        </w:rPr>
        <w:t xml:space="preserve"> </w:t>
      </w:r>
      <w:r w:rsidRPr="00C37303">
        <w:rPr>
          <w:rFonts w:ascii="Arial" w:hAnsi="Arial" w:cs="Arial"/>
          <w:sz w:val="22"/>
          <w:szCs w:val="22"/>
        </w:rPr>
        <w:t>implemented in Signac.</w:t>
      </w:r>
    </w:p>
    <w:p w14:paraId="2006A312" w14:textId="77777777" w:rsidR="00DB169C" w:rsidRPr="00C37303" w:rsidRDefault="00000000">
      <w:pPr>
        <w:rPr>
          <w:rFonts w:ascii="Arial" w:hAnsi="Arial" w:cs="Arial"/>
          <w:b/>
          <w:bCs/>
          <w:sz w:val="22"/>
          <w:szCs w:val="22"/>
        </w:rPr>
      </w:pPr>
      <w:r w:rsidRPr="00C37303">
        <w:rPr>
          <w:rFonts w:ascii="Arial" w:hAnsi="Arial" w:cs="Arial"/>
          <w:b/>
          <w:bCs/>
          <w:sz w:val="22"/>
          <w:szCs w:val="22"/>
        </w:rPr>
        <w:t>Cell-cell communication analysis</w:t>
      </w:r>
    </w:p>
    <w:p w14:paraId="39AAB37E" w14:textId="0CF79BE0" w:rsidR="00DB169C" w:rsidRPr="00C37303" w:rsidRDefault="00000000">
      <w:pPr>
        <w:rPr>
          <w:rFonts w:ascii="Arial" w:hAnsi="Arial" w:cs="Arial"/>
          <w:sz w:val="22"/>
          <w:szCs w:val="22"/>
        </w:rPr>
      </w:pPr>
      <w:r w:rsidRPr="00C37303">
        <w:rPr>
          <w:rFonts w:ascii="Arial" w:hAnsi="Arial" w:cs="Arial"/>
          <w:sz w:val="22"/>
          <w:szCs w:val="22"/>
        </w:rPr>
        <w:lastRenderedPageBreak/>
        <w:t xml:space="preserve">We used </w:t>
      </w:r>
      <w:proofErr w:type="spellStart"/>
      <w:r w:rsidRPr="00C37303">
        <w:rPr>
          <w:rFonts w:ascii="Arial" w:hAnsi="Arial" w:cs="Arial"/>
          <w:sz w:val="22"/>
          <w:szCs w:val="22"/>
        </w:rPr>
        <w:t>Cellchat</w:t>
      </w:r>
      <w:proofErr w:type="spellEnd"/>
      <w:r w:rsidRPr="00C37303">
        <w:rPr>
          <w:rFonts w:ascii="Arial" w:hAnsi="Arial" w:cs="Arial"/>
          <w:sz w:val="22"/>
          <w:szCs w:val="22"/>
        </w:rPr>
        <w:t xml:space="preserve"> (</w:t>
      </w:r>
      <w:r w:rsidR="0005084E" w:rsidRPr="00C37303">
        <w:rPr>
          <w:rFonts w:ascii="Arial" w:hAnsi="Arial" w:cs="Arial"/>
          <w:sz w:val="22"/>
          <w:szCs w:val="22"/>
        </w:rPr>
        <w:t>v1.6.1</w:t>
      </w:r>
      <w:r w:rsidRPr="00C37303">
        <w:rPr>
          <w:rFonts w:ascii="Arial" w:hAnsi="Arial" w:cs="Arial"/>
          <w:sz w:val="22"/>
          <w:szCs w:val="22"/>
        </w:rPr>
        <w:t>)</w:t>
      </w:r>
      <w:r w:rsidR="009C0AE4" w:rsidRPr="009C0AE4">
        <w:rPr>
          <w:rFonts w:ascii="Arial" w:hAnsi="Arial" w:cs="Arial"/>
          <w:b/>
          <w:bCs/>
          <w:sz w:val="22"/>
          <w:szCs w:val="22"/>
          <w:vertAlign w:val="superscript"/>
        </w:rPr>
        <w:t>15</w:t>
      </w:r>
      <w:r w:rsidRPr="00C37303">
        <w:rPr>
          <w:rFonts w:ascii="Arial" w:hAnsi="Arial" w:cs="Arial"/>
          <w:sz w:val="22"/>
          <w:szCs w:val="22"/>
        </w:rPr>
        <w:t xml:space="preserve"> to infer the putative cell-cell communication signals mediated by ligand-receptor pairs across cell type</w:t>
      </w:r>
      <w:r w:rsidR="007C0F0F" w:rsidRPr="00C37303">
        <w:rPr>
          <w:rFonts w:ascii="Arial" w:hAnsi="Arial" w:cs="Arial"/>
          <w:sz w:val="22"/>
          <w:szCs w:val="22"/>
        </w:rPr>
        <w:t>s</w:t>
      </w:r>
      <w:r w:rsidRPr="00C37303">
        <w:rPr>
          <w:rFonts w:ascii="Arial" w:hAnsi="Arial" w:cs="Arial"/>
          <w:sz w:val="22"/>
          <w:szCs w:val="22"/>
        </w:rPr>
        <w:t xml:space="preserve"> in EFE and CTRL samples. Communication probability was computed with </w:t>
      </w:r>
      <w:proofErr w:type="spellStart"/>
      <w:r w:rsidRPr="00C37303">
        <w:rPr>
          <w:rFonts w:ascii="Arial" w:hAnsi="Arial" w:cs="Arial"/>
          <w:i/>
          <w:iCs/>
          <w:sz w:val="22"/>
          <w:szCs w:val="22"/>
        </w:rPr>
        <w:t>computeCommunProb</w:t>
      </w:r>
      <w:proofErr w:type="spellEnd"/>
      <w:r w:rsidRPr="00C37303">
        <w:rPr>
          <w:rFonts w:ascii="Arial" w:hAnsi="Arial" w:cs="Arial"/>
          <w:sz w:val="22"/>
          <w:szCs w:val="22"/>
        </w:rPr>
        <w:t xml:space="preserve"> function with parameters: type = "</w:t>
      </w:r>
      <w:proofErr w:type="spellStart"/>
      <w:r w:rsidRPr="00C37303">
        <w:rPr>
          <w:rFonts w:ascii="Arial" w:hAnsi="Arial" w:cs="Arial"/>
          <w:sz w:val="22"/>
          <w:szCs w:val="22"/>
        </w:rPr>
        <w:t>truncatedMean</w:t>
      </w:r>
      <w:proofErr w:type="spellEnd"/>
      <w:r w:rsidRPr="00C37303">
        <w:rPr>
          <w:rFonts w:ascii="Arial" w:hAnsi="Arial" w:cs="Arial"/>
          <w:sz w:val="22"/>
          <w:szCs w:val="22"/>
        </w:rPr>
        <w:t xml:space="preserve">", trim = 0.25, </w:t>
      </w:r>
      <w:proofErr w:type="spellStart"/>
      <w:proofErr w:type="gramStart"/>
      <w:r w:rsidRPr="00C37303">
        <w:rPr>
          <w:rFonts w:ascii="Arial" w:hAnsi="Arial" w:cs="Arial"/>
          <w:sz w:val="22"/>
          <w:szCs w:val="22"/>
        </w:rPr>
        <w:t>population.size</w:t>
      </w:r>
      <w:proofErr w:type="spellEnd"/>
      <w:proofErr w:type="gramEnd"/>
      <w:r w:rsidRPr="00C37303">
        <w:rPr>
          <w:rFonts w:ascii="Arial" w:hAnsi="Arial" w:cs="Arial"/>
          <w:sz w:val="22"/>
          <w:szCs w:val="22"/>
        </w:rPr>
        <w:t xml:space="preserve"> = True. The matrix was subsequently filtered by </w:t>
      </w:r>
      <w:proofErr w:type="spellStart"/>
      <w:r w:rsidRPr="00C37303">
        <w:rPr>
          <w:rFonts w:ascii="Arial" w:hAnsi="Arial" w:cs="Arial"/>
          <w:i/>
          <w:iCs/>
          <w:sz w:val="22"/>
          <w:szCs w:val="22"/>
        </w:rPr>
        <w:t>filterCommunication</w:t>
      </w:r>
      <w:proofErr w:type="spellEnd"/>
      <w:r w:rsidRPr="00C37303">
        <w:rPr>
          <w:rFonts w:ascii="Arial" w:hAnsi="Arial" w:cs="Arial"/>
          <w:sz w:val="22"/>
          <w:szCs w:val="22"/>
        </w:rPr>
        <w:t xml:space="preserve"> function with parameter: </w:t>
      </w:r>
      <w:proofErr w:type="spellStart"/>
      <w:proofErr w:type="gramStart"/>
      <w:r w:rsidRPr="00C37303">
        <w:rPr>
          <w:rFonts w:ascii="Arial" w:hAnsi="Arial" w:cs="Arial"/>
          <w:sz w:val="22"/>
          <w:szCs w:val="22"/>
        </w:rPr>
        <w:t>min.cells</w:t>
      </w:r>
      <w:proofErr w:type="spellEnd"/>
      <w:proofErr w:type="gramEnd"/>
      <w:r w:rsidRPr="00C37303">
        <w:rPr>
          <w:rFonts w:ascii="Arial" w:hAnsi="Arial" w:cs="Arial"/>
          <w:sz w:val="22"/>
          <w:szCs w:val="22"/>
        </w:rPr>
        <w:t xml:space="preserve"> = 10. </w:t>
      </w:r>
    </w:p>
    <w:p w14:paraId="64B4CD53" w14:textId="77777777" w:rsidR="00DB169C" w:rsidRPr="00C37303" w:rsidRDefault="00000000">
      <w:pPr>
        <w:rPr>
          <w:rFonts w:ascii="Arial" w:hAnsi="Arial" w:cs="Arial"/>
          <w:sz w:val="22"/>
          <w:szCs w:val="22"/>
        </w:rPr>
      </w:pPr>
      <w:r w:rsidRPr="00C37303">
        <w:rPr>
          <w:rFonts w:ascii="Arial" w:hAnsi="Arial" w:cs="Arial"/>
          <w:b/>
          <w:bCs/>
          <w:sz w:val="22"/>
          <w:szCs w:val="22"/>
        </w:rPr>
        <w:t>Gene panel and tissue sample preparations for MERFISH</w:t>
      </w:r>
      <w:r w:rsidRPr="00C37303">
        <w:rPr>
          <w:rFonts w:ascii="Arial" w:hAnsi="Arial" w:cs="Arial"/>
          <w:sz w:val="22"/>
          <w:szCs w:val="22"/>
        </w:rPr>
        <w:t xml:space="preserve"> </w:t>
      </w:r>
    </w:p>
    <w:p w14:paraId="0735E038" w14:textId="4FBC0BAB" w:rsidR="00DB169C" w:rsidRPr="00C37303" w:rsidRDefault="00000000">
      <w:pPr>
        <w:rPr>
          <w:rFonts w:ascii="Arial" w:hAnsi="Arial" w:cs="Arial"/>
          <w:sz w:val="22"/>
          <w:szCs w:val="22"/>
        </w:rPr>
      </w:pPr>
      <w:r w:rsidRPr="00C37303">
        <w:rPr>
          <w:rFonts w:ascii="Arial" w:hAnsi="Arial" w:cs="Arial"/>
          <w:sz w:val="22"/>
          <w:szCs w:val="22"/>
        </w:rPr>
        <w:t>Multiplexed RNA in-situ hybridization was performed using MERFISH technology</w:t>
      </w:r>
      <w:r w:rsidR="009C0AE4" w:rsidRPr="009C0AE4">
        <w:rPr>
          <w:rFonts w:ascii="Arial" w:hAnsi="Arial" w:cs="Arial"/>
          <w:b/>
          <w:bCs/>
          <w:sz w:val="22"/>
          <w:szCs w:val="22"/>
          <w:vertAlign w:val="superscript"/>
        </w:rPr>
        <w:t>16</w:t>
      </w:r>
      <w:r w:rsidR="009C0AE4">
        <w:rPr>
          <w:rFonts w:ascii="Arial" w:hAnsi="Arial" w:cs="Arial"/>
          <w:sz w:val="22"/>
          <w:szCs w:val="22"/>
        </w:rPr>
        <w:t xml:space="preserve"> </w:t>
      </w:r>
      <w:r w:rsidRPr="00C37303">
        <w:rPr>
          <w:rFonts w:ascii="Arial" w:hAnsi="Arial" w:cs="Arial"/>
          <w:sz w:val="22"/>
          <w:szCs w:val="22"/>
        </w:rPr>
        <w:t>and the commercialized platform, MERSCOPE (</w:t>
      </w:r>
      <w:proofErr w:type="spellStart"/>
      <w:r w:rsidRPr="00C37303">
        <w:rPr>
          <w:rFonts w:ascii="Arial" w:hAnsi="Arial" w:cs="Arial"/>
          <w:sz w:val="22"/>
          <w:szCs w:val="22"/>
        </w:rPr>
        <w:t>Vizgen</w:t>
      </w:r>
      <w:proofErr w:type="spellEnd"/>
      <w:r w:rsidRPr="00C37303">
        <w:rPr>
          <w:rFonts w:ascii="Arial" w:hAnsi="Arial" w:cs="Arial"/>
          <w:sz w:val="22"/>
          <w:szCs w:val="22"/>
        </w:rPr>
        <w:t>, MA, US)</w:t>
      </w:r>
      <w:r w:rsidR="00483DFB">
        <w:rPr>
          <w:rFonts w:ascii="Arial" w:hAnsi="Arial" w:cs="Arial"/>
          <w:sz w:val="22"/>
          <w:szCs w:val="22"/>
        </w:rPr>
        <w:t xml:space="preserve">. </w:t>
      </w:r>
      <w:r w:rsidRPr="00C37303">
        <w:rPr>
          <w:rFonts w:ascii="Arial" w:hAnsi="Arial" w:cs="Arial"/>
          <w:sz w:val="22"/>
          <w:szCs w:val="22"/>
        </w:rPr>
        <w:t xml:space="preserve">A 500 gene panel was designed with the </w:t>
      </w:r>
      <w:proofErr w:type="spellStart"/>
      <w:r w:rsidRPr="00C37303">
        <w:rPr>
          <w:rFonts w:ascii="Arial" w:hAnsi="Arial" w:cs="Arial"/>
          <w:sz w:val="22"/>
          <w:szCs w:val="22"/>
        </w:rPr>
        <w:t>Vizgen</w:t>
      </w:r>
      <w:proofErr w:type="spellEnd"/>
      <w:r w:rsidRPr="00C37303">
        <w:rPr>
          <w:rFonts w:ascii="Arial" w:hAnsi="Arial" w:cs="Arial"/>
          <w:sz w:val="22"/>
          <w:szCs w:val="22"/>
        </w:rPr>
        <w:t xml:space="preserve"> Gene Panel Portal (https://portal.vizgen.com/). </w:t>
      </w:r>
      <w:r w:rsidRPr="00C37303">
        <w:rPr>
          <w:rFonts w:ascii="Arial" w:eastAsia="Times New Roman" w:hAnsi="Arial" w:cs="Arial"/>
          <w:color w:val="000000" w:themeColor="text1"/>
          <w:kern w:val="0"/>
          <w:sz w:val="22"/>
          <w:szCs w:val="22"/>
          <w14:ligatures w14:val="none"/>
        </w:rPr>
        <w:t xml:space="preserve">The MERFISH probe library used in this study was designed based on </w:t>
      </w:r>
      <w:r w:rsidR="00233A5A" w:rsidRPr="00C37303">
        <w:rPr>
          <w:rFonts w:ascii="Arial" w:eastAsia="Times New Roman" w:hAnsi="Arial" w:cs="Arial"/>
          <w:color w:val="000000" w:themeColor="text1"/>
          <w:kern w:val="0"/>
          <w:sz w:val="22"/>
          <w:szCs w:val="22"/>
          <w14:ligatures w14:val="none"/>
        </w:rPr>
        <w:t>the analysis results of the</w:t>
      </w:r>
      <w:r w:rsidRPr="00C37303">
        <w:rPr>
          <w:rFonts w:ascii="Arial" w:eastAsia="Times New Roman" w:hAnsi="Arial" w:cs="Arial"/>
          <w:color w:val="000000" w:themeColor="text1"/>
          <w:kern w:val="0"/>
          <w:sz w:val="22"/>
          <w:szCs w:val="22"/>
          <w14:ligatures w14:val="none"/>
        </w:rPr>
        <w:t xml:space="preserve"> </w:t>
      </w:r>
      <w:r w:rsidR="00C37303" w:rsidRPr="00C37303">
        <w:rPr>
          <w:rFonts w:ascii="Arial" w:eastAsia="Times New Roman" w:hAnsi="Arial" w:cs="Arial"/>
          <w:color w:val="000000" w:themeColor="text1"/>
          <w:kern w:val="0"/>
          <w:sz w:val="22"/>
          <w:szCs w:val="22"/>
          <w14:ligatures w14:val="none"/>
        </w:rPr>
        <w:t>single</w:t>
      </w:r>
      <w:r w:rsidR="00483DFB">
        <w:rPr>
          <w:rFonts w:ascii="Arial" w:eastAsia="Times New Roman" w:hAnsi="Arial" w:cs="Arial"/>
          <w:color w:val="000000" w:themeColor="text1"/>
          <w:kern w:val="0"/>
          <w:sz w:val="22"/>
          <w:szCs w:val="22"/>
          <w14:ligatures w14:val="none"/>
        </w:rPr>
        <w:t>-</w:t>
      </w:r>
      <w:r w:rsidR="00C37303" w:rsidRPr="00C37303">
        <w:rPr>
          <w:rFonts w:ascii="Arial" w:eastAsia="Times New Roman" w:hAnsi="Arial" w:cs="Arial"/>
          <w:color w:val="000000" w:themeColor="text1"/>
          <w:kern w:val="0"/>
          <w:sz w:val="22"/>
          <w:szCs w:val="22"/>
          <w14:ligatures w14:val="none"/>
        </w:rPr>
        <w:t xml:space="preserve">nucleus </w:t>
      </w:r>
      <w:proofErr w:type="spellStart"/>
      <w:r w:rsidR="00C37303" w:rsidRPr="00C37303">
        <w:rPr>
          <w:rFonts w:ascii="Arial" w:eastAsia="Times New Roman" w:hAnsi="Arial" w:cs="Arial"/>
          <w:color w:val="000000" w:themeColor="text1"/>
          <w:kern w:val="0"/>
          <w:sz w:val="22"/>
          <w:szCs w:val="22"/>
          <w14:ligatures w14:val="none"/>
        </w:rPr>
        <w:t>multiome</w:t>
      </w:r>
      <w:proofErr w:type="spellEnd"/>
      <w:r w:rsidRPr="00C37303">
        <w:rPr>
          <w:rFonts w:ascii="Arial" w:eastAsia="Times New Roman" w:hAnsi="Arial" w:cs="Arial"/>
          <w:color w:val="000000" w:themeColor="text1"/>
          <w:kern w:val="0"/>
          <w:sz w:val="22"/>
          <w:szCs w:val="22"/>
          <w14:ligatures w14:val="none"/>
        </w:rPr>
        <w:t xml:space="preserve"> data from EFE and age-matched control </w:t>
      </w:r>
      <w:r w:rsidR="00233A5A" w:rsidRPr="00C37303">
        <w:rPr>
          <w:rFonts w:ascii="Arial" w:eastAsia="Times New Roman" w:hAnsi="Arial" w:cs="Arial"/>
          <w:color w:val="000000" w:themeColor="text1"/>
          <w:kern w:val="0"/>
          <w:sz w:val="22"/>
          <w:szCs w:val="22"/>
          <w14:ligatures w14:val="none"/>
        </w:rPr>
        <w:t xml:space="preserve">(CTRL) </w:t>
      </w:r>
      <w:r w:rsidRPr="00C37303">
        <w:rPr>
          <w:rFonts w:ascii="Arial" w:eastAsia="Times New Roman" w:hAnsi="Arial" w:cs="Arial"/>
          <w:color w:val="000000" w:themeColor="text1"/>
          <w:kern w:val="0"/>
          <w:sz w:val="22"/>
          <w:szCs w:val="22"/>
          <w14:ligatures w14:val="none"/>
        </w:rPr>
        <w:t xml:space="preserve">samples. The customized panel comprises </w:t>
      </w:r>
      <w:r w:rsidRPr="00C37303">
        <w:rPr>
          <w:rFonts w:ascii="Arial" w:hAnsi="Arial" w:cs="Arial"/>
          <w:sz w:val="22"/>
          <w:szCs w:val="22"/>
        </w:rPr>
        <w:t>48</w:t>
      </w:r>
      <w:r w:rsidR="009F3DD6">
        <w:rPr>
          <w:rFonts w:ascii="Arial" w:hAnsi="Arial" w:cs="Arial"/>
          <w:sz w:val="22"/>
          <w:szCs w:val="22"/>
        </w:rPr>
        <w:t>5</w:t>
      </w:r>
      <w:r w:rsidRPr="00C37303">
        <w:rPr>
          <w:rFonts w:ascii="Arial" w:hAnsi="Arial" w:cs="Arial"/>
          <w:sz w:val="22"/>
          <w:szCs w:val="22"/>
        </w:rPr>
        <w:t xml:space="preserve"> </w:t>
      </w:r>
      <w:r w:rsidRPr="00C37303">
        <w:rPr>
          <w:rFonts w:ascii="Arial" w:eastAsia="Times New Roman" w:hAnsi="Arial" w:cs="Arial"/>
          <w:color w:val="000000" w:themeColor="text1"/>
          <w:kern w:val="0"/>
          <w:sz w:val="22"/>
          <w:szCs w:val="22"/>
          <w14:ligatures w14:val="none"/>
        </w:rPr>
        <w:t>genes, including canonical marker genes for major cardiac cell types, differentially expressed genes identified in EFE, genes associated with the EFE-specific EC_2 and EC_3 states defined in this study. The complete probe library information is provided in the</w:t>
      </w:r>
      <w:r w:rsidR="00333DB0">
        <w:rPr>
          <w:rFonts w:ascii="Arial" w:eastAsia="Times New Roman" w:hAnsi="Arial" w:cs="Arial"/>
          <w:color w:val="000000" w:themeColor="text1"/>
          <w:kern w:val="0"/>
          <w:sz w:val="22"/>
          <w:szCs w:val="22"/>
          <w14:ligatures w14:val="none"/>
        </w:rPr>
        <w:t xml:space="preserve"> (</w:t>
      </w:r>
      <w:r w:rsidR="007165A0" w:rsidRPr="00B8617F">
        <w:rPr>
          <w:rFonts w:ascii="Arial" w:hAnsi="Arial" w:cs="Arial"/>
          <w:sz w:val="22"/>
          <w:szCs w:val="22"/>
        </w:rPr>
        <w:t>https://github.com/kaifuchenlab/EFE_multiomics</w:t>
      </w:r>
      <w:r w:rsidR="00333DB0">
        <w:rPr>
          <w:rFonts w:ascii="Arial" w:eastAsia="Times New Roman" w:hAnsi="Arial" w:cs="Arial"/>
          <w:color w:val="000000" w:themeColor="text1"/>
          <w:kern w:val="0"/>
          <w:sz w:val="22"/>
          <w:szCs w:val="22"/>
          <w14:ligatures w14:val="none"/>
        </w:rPr>
        <w:t>)</w:t>
      </w:r>
      <w:r w:rsidRPr="00C37303">
        <w:rPr>
          <w:rFonts w:ascii="Arial" w:hAnsi="Arial" w:cs="Arial"/>
          <w:sz w:val="22"/>
          <w:szCs w:val="22"/>
        </w:rPr>
        <w:t xml:space="preserve">. </w:t>
      </w:r>
      <w:r w:rsidRPr="009C0AE4">
        <w:rPr>
          <w:rFonts w:ascii="Arial" w:hAnsi="Arial" w:cs="Arial"/>
          <w:sz w:val="22"/>
          <w:szCs w:val="22"/>
        </w:rPr>
        <w:t xml:space="preserve">10 </w:t>
      </w:r>
      <w:proofErr w:type="spellStart"/>
      <w:r w:rsidRPr="009C0AE4">
        <w:rPr>
          <w:rFonts w:ascii="Arial" w:hAnsi="Arial" w:cs="Arial"/>
          <w:sz w:val="22"/>
          <w:szCs w:val="22"/>
        </w:rPr>
        <w:t>μm</w:t>
      </w:r>
      <w:proofErr w:type="spellEnd"/>
      <w:r w:rsidRPr="009C0AE4">
        <w:rPr>
          <w:rFonts w:ascii="Arial" w:hAnsi="Arial" w:cs="Arial"/>
          <w:sz w:val="22"/>
          <w:szCs w:val="22"/>
        </w:rPr>
        <w:t xml:space="preserve"> thick</w:t>
      </w:r>
      <w:r w:rsidRPr="00C37303">
        <w:rPr>
          <w:rFonts w:ascii="Arial" w:hAnsi="Arial" w:cs="Arial"/>
          <w:sz w:val="22"/>
          <w:szCs w:val="22"/>
        </w:rPr>
        <w:t xml:space="preserve"> sections were prepared. Tissue sections were mounted onto MERSCOPE Slides (</w:t>
      </w:r>
      <w:proofErr w:type="spellStart"/>
      <w:r w:rsidRPr="00C37303">
        <w:rPr>
          <w:rFonts w:ascii="Arial" w:hAnsi="Arial" w:cs="Arial"/>
          <w:sz w:val="22"/>
          <w:szCs w:val="22"/>
        </w:rPr>
        <w:t>Vizgen</w:t>
      </w:r>
      <w:proofErr w:type="spellEnd"/>
      <w:r w:rsidR="00C37303" w:rsidRPr="00C37303">
        <w:rPr>
          <w:rFonts w:ascii="Arial" w:hAnsi="Arial" w:cs="Arial"/>
          <w:sz w:val="22"/>
          <w:szCs w:val="22"/>
        </w:rPr>
        <w:t>) and</w:t>
      </w:r>
      <w:r w:rsidRPr="00C37303">
        <w:rPr>
          <w:rFonts w:ascii="Arial" w:hAnsi="Arial" w:cs="Arial"/>
          <w:sz w:val="22"/>
          <w:szCs w:val="22"/>
        </w:rPr>
        <w:t xml:space="preserve"> incubated for 20 minutes at -20°C. </w:t>
      </w:r>
      <w:r w:rsidR="00C37303" w:rsidRPr="00C37303">
        <w:rPr>
          <w:rFonts w:ascii="Arial" w:hAnsi="Arial" w:cs="Arial"/>
          <w:sz w:val="22"/>
          <w:szCs w:val="22"/>
        </w:rPr>
        <w:t>S</w:t>
      </w:r>
      <w:r w:rsidRPr="00C37303">
        <w:rPr>
          <w:rFonts w:ascii="Arial" w:hAnsi="Arial" w:cs="Arial"/>
          <w:sz w:val="22"/>
          <w:szCs w:val="22"/>
        </w:rPr>
        <w:t>lides were equilibrated to room temperature and then immediately fixed with 4% paraformaldehyde for 15 minutes at room temperature. Slides were washed with phosphate buffered saline. MERFISH was performed according to manufacturer’s instructions for fresh and fixed frozen tissue (</w:t>
      </w:r>
      <w:proofErr w:type="spellStart"/>
      <w:r w:rsidRPr="00C37303">
        <w:rPr>
          <w:rFonts w:ascii="Arial" w:hAnsi="Arial" w:cs="Arial"/>
          <w:sz w:val="22"/>
          <w:szCs w:val="22"/>
        </w:rPr>
        <w:t>Vizgen</w:t>
      </w:r>
      <w:proofErr w:type="spellEnd"/>
      <w:r w:rsidRPr="00C37303">
        <w:rPr>
          <w:rFonts w:ascii="Arial" w:hAnsi="Arial" w:cs="Arial"/>
          <w:sz w:val="22"/>
          <w:szCs w:val="22"/>
        </w:rPr>
        <w:t xml:space="preserve">). </w:t>
      </w:r>
      <w:r w:rsidR="00C37303" w:rsidRPr="00C37303">
        <w:rPr>
          <w:rFonts w:ascii="Arial" w:hAnsi="Arial" w:cs="Arial"/>
          <w:sz w:val="22"/>
          <w:szCs w:val="22"/>
        </w:rPr>
        <w:t>T</w:t>
      </w:r>
      <w:r w:rsidRPr="00C37303">
        <w:rPr>
          <w:rFonts w:ascii="Arial" w:hAnsi="Arial" w:cs="Arial"/>
          <w:sz w:val="22"/>
          <w:szCs w:val="22"/>
        </w:rPr>
        <w:t xml:space="preserve">issue was quenched with a MERSCOPE </w:t>
      </w:r>
      <w:proofErr w:type="spellStart"/>
      <w:r w:rsidRPr="00C37303">
        <w:rPr>
          <w:rFonts w:ascii="Arial" w:hAnsi="Arial" w:cs="Arial"/>
          <w:sz w:val="22"/>
          <w:szCs w:val="22"/>
        </w:rPr>
        <w:t>Photobleacher</w:t>
      </w:r>
      <w:proofErr w:type="spellEnd"/>
      <w:r w:rsidRPr="00C37303">
        <w:rPr>
          <w:rFonts w:ascii="Arial" w:hAnsi="Arial" w:cs="Arial"/>
          <w:sz w:val="22"/>
          <w:szCs w:val="22"/>
        </w:rPr>
        <w:t xml:space="preserve"> for three hours and stained with the Cell Boundary Staining Kit (</w:t>
      </w:r>
      <w:proofErr w:type="spellStart"/>
      <w:r w:rsidRPr="00C37303">
        <w:rPr>
          <w:rFonts w:ascii="Arial" w:hAnsi="Arial" w:cs="Arial"/>
          <w:sz w:val="22"/>
          <w:szCs w:val="22"/>
        </w:rPr>
        <w:t>Vizgen</w:t>
      </w:r>
      <w:proofErr w:type="spellEnd"/>
      <w:r w:rsidRPr="00C37303">
        <w:rPr>
          <w:rFonts w:ascii="Arial" w:hAnsi="Arial" w:cs="Arial"/>
          <w:sz w:val="22"/>
          <w:szCs w:val="22"/>
        </w:rPr>
        <w:t>). After 48 hours of probe incubation at 37°C, slides were embedded and cleared using the manufacturer’s guidelines. Imaging was performed on the MERSCOPE platform using a 500 gene imaging kit.</w:t>
      </w:r>
    </w:p>
    <w:p w14:paraId="38E76982" w14:textId="77777777" w:rsidR="00DB169C" w:rsidRPr="00C37303" w:rsidRDefault="00000000">
      <w:pPr>
        <w:rPr>
          <w:rFonts w:ascii="Arial" w:hAnsi="Arial" w:cs="Arial"/>
          <w:sz w:val="22"/>
          <w:szCs w:val="22"/>
        </w:rPr>
      </w:pPr>
      <w:r w:rsidRPr="00C37303">
        <w:rPr>
          <w:rFonts w:ascii="Arial" w:hAnsi="Arial" w:cs="Arial"/>
          <w:b/>
          <w:bCs/>
          <w:sz w:val="22"/>
          <w:szCs w:val="22"/>
        </w:rPr>
        <w:t>MERFISH data processing</w:t>
      </w:r>
      <w:r w:rsidRPr="00C37303">
        <w:rPr>
          <w:rFonts w:ascii="Arial" w:hAnsi="Arial" w:cs="Arial"/>
          <w:sz w:val="22"/>
          <w:szCs w:val="22"/>
        </w:rPr>
        <w:t xml:space="preserve"> </w:t>
      </w:r>
    </w:p>
    <w:p w14:paraId="5BD669C0" w14:textId="3406C9BD" w:rsidR="00865C41" w:rsidRPr="00865C41" w:rsidRDefault="00000000" w:rsidP="00865C41">
      <w:pPr>
        <w:rPr>
          <w:rFonts w:ascii="Arial" w:hAnsi="Arial" w:cs="Arial"/>
          <w:sz w:val="22"/>
          <w:szCs w:val="22"/>
        </w:rPr>
      </w:pPr>
      <w:r w:rsidRPr="00865C41">
        <w:rPr>
          <w:rFonts w:ascii="Arial" w:eastAsia="Times New Roman" w:hAnsi="Arial" w:cs="Arial"/>
          <w:color w:val="000000" w:themeColor="text1"/>
          <w:kern w:val="0"/>
          <w:sz w:val="22"/>
          <w:szCs w:val="22"/>
          <w14:ligatures w14:val="none"/>
        </w:rPr>
        <w:t>Captured raw images were processed with the MERSCOPE Instrument. The resulting output data included</w:t>
      </w:r>
      <w:r w:rsidR="00312CAC" w:rsidRPr="00865C41">
        <w:rPr>
          <w:rFonts w:ascii="Arial" w:eastAsia="Times New Roman" w:hAnsi="Arial" w:cs="Arial"/>
          <w:color w:val="000000" w:themeColor="text1"/>
          <w:kern w:val="0"/>
          <w:sz w:val="22"/>
          <w:szCs w:val="22"/>
          <w14:ligatures w14:val="none"/>
        </w:rPr>
        <w:t xml:space="preserve">: </w:t>
      </w:r>
      <w:r w:rsidRPr="00865C41">
        <w:rPr>
          <w:rFonts w:ascii="Arial" w:eastAsia="Times New Roman" w:hAnsi="Arial" w:cs="Arial"/>
          <w:color w:val="000000" w:themeColor="text1"/>
          <w:kern w:val="0"/>
          <w:sz w:val="22"/>
          <w:szCs w:val="22"/>
          <w14:ligatures w14:val="none"/>
        </w:rPr>
        <w:t>spatial coordinates (CSV), mosaic images (TIFF), experiment metadata (JSON), and cell segmentation data for MERSCOPE Visualizer (</w:t>
      </w:r>
      <w:proofErr w:type="spellStart"/>
      <w:r w:rsidRPr="00865C41">
        <w:rPr>
          <w:rFonts w:ascii="Arial" w:eastAsia="Times New Roman" w:hAnsi="Arial" w:cs="Arial"/>
          <w:color w:val="000000" w:themeColor="text1"/>
          <w:kern w:val="0"/>
          <w:sz w:val="22"/>
          <w:szCs w:val="22"/>
          <w14:ligatures w14:val="none"/>
        </w:rPr>
        <w:t>Vizgen</w:t>
      </w:r>
      <w:proofErr w:type="spellEnd"/>
      <w:r w:rsidRPr="00865C41">
        <w:rPr>
          <w:rFonts w:ascii="Arial" w:eastAsia="Times New Roman" w:hAnsi="Arial" w:cs="Arial"/>
          <w:color w:val="000000" w:themeColor="text1"/>
          <w:kern w:val="0"/>
          <w:sz w:val="22"/>
          <w:szCs w:val="22"/>
          <w14:ligatures w14:val="none"/>
        </w:rPr>
        <w:t xml:space="preserve">). </w:t>
      </w:r>
      <w:r w:rsidR="00333DB0" w:rsidRPr="00865C41">
        <w:rPr>
          <w:rFonts w:ascii="Arial" w:hAnsi="Arial" w:cs="Arial"/>
          <w:sz w:val="22"/>
          <w:szCs w:val="22"/>
        </w:rPr>
        <w:t xml:space="preserve">Cells were identified using the default segmentation </w:t>
      </w:r>
      <w:r w:rsidR="00333DB0" w:rsidRPr="00865C41">
        <w:rPr>
          <w:rFonts w:ascii="Arial" w:hAnsi="Arial" w:cs="Arial" w:hint="eastAsia"/>
          <w:sz w:val="22"/>
          <w:szCs w:val="22"/>
        </w:rPr>
        <w:t xml:space="preserve">configuration provided by </w:t>
      </w:r>
      <w:proofErr w:type="spellStart"/>
      <w:r w:rsidR="00333DB0" w:rsidRPr="00865C41">
        <w:rPr>
          <w:rFonts w:ascii="Arial" w:hAnsi="Arial" w:cs="Arial" w:hint="eastAsia"/>
          <w:sz w:val="22"/>
          <w:szCs w:val="22"/>
        </w:rPr>
        <w:t>Vizgen</w:t>
      </w:r>
      <w:proofErr w:type="spellEnd"/>
      <w:r w:rsidR="00333DB0" w:rsidRPr="00865C41">
        <w:rPr>
          <w:rFonts w:ascii="Arial" w:hAnsi="Arial" w:cs="Arial"/>
          <w:sz w:val="22"/>
          <w:szCs w:val="22"/>
        </w:rPr>
        <w:t>, using “</w:t>
      </w:r>
      <w:proofErr w:type="spellStart"/>
      <w:r w:rsidR="00333DB0" w:rsidRPr="00865C41">
        <w:rPr>
          <w:rFonts w:ascii="Arial" w:hAnsi="Arial" w:cs="Arial"/>
          <w:sz w:val="22"/>
          <w:szCs w:val="22"/>
        </w:rPr>
        <w:t>nuclear_channel</w:t>
      </w:r>
      <w:proofErr w:type="spellEnd"/>
      <w:r w:rsidR="00333DB0" w:rsidRPr="00865C41">
        <w:rPr>
          <w:rFonts w:ascii="Arial" w:hAnsi="Arial" w:cs="Arial"/>
          <w:sz w:val="22"/>
          <w:szCs w:val="22"/>
        </w:rPr>
        <w:t>”: “DAPI” and “</w:t>
      </w:r>
      <w:proofErr w:type="spellStart"/>
      <w:r w:rsidR="00333DB0" w:rsidRPr="00865C41">
        <w:rPr>
          <w:rFonts w:ascii="Arial" w:hAnsi="Arial" w:cs="Arial"/>
          <w:sz w:val="22"/>
          <w:szCs w:val="22"/>
        </w:rPr>
        <w:t>entity_fill_channel</w:t>
      </w:r>
      <w:proofErr w:type="spellEnd"/>
      <w:r w:rsidR="00333DB0" w:rsidRPr="00865C41">
        <w:rPr>
          <w:rFonts w:ascii="Arial" w:hAnsi="Arial" w:cs="Arial"/>
          <w:sz w:val="22"/>
          <w:szCs w:val="22"/>
        </w:rPr>
        <w:t>”: “Cellbound2”</w:t>
      </w:r>
      <w:r w:rsidR="00333DB0" w:rsidRPr="00865C41">
        <w:rPr>
          <w:rFonts w:ascii="Arial" w:hAnsi="Arial" w:cs="Arial"/>
          <w:color w:val="000000" w:themeColor="text1"/>
          <w:sz w:val="22"/>
          <w:szCs w:val="22"/>
        </w:rPr>
        <w:t>,</w:t>
      </w:r>
      <w:r w:rsidR="00333DB0" w:rsidRPr="00865C41">
        <w:rPr>
          <w:rFonts w:ascii="Arial" w:hAnsi="Arial" w:cs="Arial"/>
          <w:color w:val="EE0000"/>
          <w:sz w:val="22"/>
          <w:szCs w:val="22"/>
        </w:rPr>
        <w:t xml:space="preserve"> </w:t>
      </w:r>
      <w:r w:rsidR="00333DB0" w:rsidRPr="00865C41">
        <w:rPr>
          <w:rFonts w:ascii="Arial" w:hAnsi="Arial" w:cs="Arial"/>
          <w:color w:val="000000" w:themeColor="text1"/>
          <w:sz w:val="22"/>
          <w:szCs w:val="22"/>
        </w:rPr>
        <w:t xml:space="preserve">with </w:t>
      </w:r>
      <w:proofErr w:type="spellStart"/>
      <w:r w:rsidR="00333DB0" w:rsidRPr="00865C41">
        <w:rPr>
          <w:rFonts w:ascii="Arial" w:hAnsi="Arial" w:cs="Arial" w:hint="eastAsia"/>
          <w:color w:val="000000" w:themeColor="text1"/>
          <w:sz w:val="22"/>
          <w:szCs w:val="22"/>
        </w:rPr>
        <w:t>Cellpose</w:t>
      </w:r>
      <w:proofErr w:type="spellEnd"/>
      <w:r w:rsidR="00333DB0" w:rsidRPr="00865C41">
        <w:rPr>
          <w:rFonts w:ascii="Arial" w:hAnsi="Arial" w:cs="Arial"/>
          <w:color w:val="000000" w:themeColor="text1"/>
          <w:sz w:val="22"/>
          <w:szCs w:val="22"/>
        </w:rPr>
        <w:t xml:space="preserve"> (cyto2)</w:t>
      </w:r>
      <w:r w:rsidRPr="00865C41">
        <w:rPr>
          <w:rFonts w:ascii="Arial" w:eastAsia="Times New Roman" w:hAnsi="Arial" w:cs="Arial"/>
          <w:color w:val="000000" w:themeColor="text1"/>
          <w:kern w:val="0"/>
          <w:sz w:val="22"/>
          <w:szCs w:val="22"/>
          <w14:ligatures w14:val="none"/>
        </w:rPr>
        <w:t>. The output files were further analyzed using the Scanpy</w:t>
      </w:r>
      <w:r w:rsidR="009C0AE4" w:rsidRPr="00865C41">
        <w:rPr>
          <w:rFonts w:ascii="Arial" w:eastAsia="Times New Roman" w:hAnsi="Arial" w:cs="Arial"/>
          <w:b/>
          <w:bCs/>
          <w:color w:val="000000" w:themeColor="text1"/>
          <w:kern w:val="0"/>
          <w:sz w:val="22"/>
          <w:szCs w:val="22"/>
          <w:vertAlign w:val="superscript"/>
          <w14:ligatures w14:val="none"/>
        </w:rPr>
        <w:t>17</w:t>
      </w:r>
      <w:r w:rsidRPr="00865C41">
        <w:rPr>
          <w:rFonts w:ascii="Arial" w:eastAsia="Times New Roman" w:hAnsi="Arial" w:cs="Arial"/>
          <w:color w:val="000000" w:themeColor="text1"/>
          <w:kern w:val="0"/>
          <w:sz w:val="22"/>
          <w:szCs w:val="22"/>
          <w14:ligatures w14:val="none"/>
        </w:rPr>
        <w:t>, Squidpy</w:t>
      </w:r>
      <w:r w:rsidR="009C0AE4" w:rsidRPr="00865C41">
        <w:rPr>
          <w:rFonts w:ascii="Arial" w:eastAsia="Times New Roman" w:hAnsi="Arial" w:cs="Arial"/>
          <w:b/>
          <w:bCs/>
          <w:color w:val="000000" w:themeColor="text1"/>
          <w:kern w:val="0"/>
          <w:sz w:val="22"/>
          <w:szCs w:val="22"/>
          <w:vertAlign w:val="superscript"/>
          <w14:ligatures w14:val="none"/>
        </w:rPr>
        <w:t>18</w:t>
      </w:r>
      <w:r w:rsidRPr="00865C41">
        <w:rPr>
          <w:rFonts w:ascii="Arial" w:eastAsia="Times New Roman" w:hAnsi="Arial" w:cs="Arial"/>
          <w:color w:val="000000" w:themeColor="text1"/>
          <w:kern w:val="0"/>
          <w:sz w:val="22"/>
          <w:szCs w:val="22"/>
          <w14:ligatures w14:val="none"/>
        </w:rPr>
        <w:t>, and Seurat</w:t>
      </w:r>
      <w:r w:rsidR="009C0AE4" w:rsidRPr="00865C41">
        <w:rPr>
          <w:rFonts w:ascii="Arial" w:eastAsia="Times New Roman" w:hAnsi="Arial" w:cs="Arial"/>
          <w:b/>
          <w:bCs/>
          <w:color w:val="000000" w:themeColor="text1"/>
          <w:kern w:val="0"/>
          <w:sz w:val="22"/>
          <w:szCs w:val="22"/>
          <w:vertAlign w:val="superscript"/>
          <w14:ligatures w14:val="none"/>
        </w:rPr>
        <w:t>2</w:t>
      </w:r>
      <w:r w:rsidRPr="00865C41">
        <w:rPr>
          <w:rFonts w:ascii="Arial" w:eastAsia="Times New Roman" w:hAnsi="Arial" w:cs="Arial"/>
          <w:color w:val="000000" w:themeColor="text1"/>
          <w:kern w:val="0"/>
          <w:sz w:val="22"/>
          <w:szCs w:val="22"/>
          <w14:ligatures w14:val="none"/>
        </w:rPr>
        <w:t xml:space="preserve"> packages. </w:t>
      </w:r>
      <w:r w:rsidR="00312CAC" w:rsidRPr="00865C41">
        <w:rPr>
          <w:rFonts w:ascii="Arial" w:eastAsia="Times New Roman" w:hAnsi="Arial" w:cs="Arial"/>
          <w:color w:val="000000" w:themeColor="text1"/>
          <w:kern w:val="0"/>
          <w:sz w:val="22"/>
          <w:szCs w:val="22"/>
          <w14:ligatures w14:val="none"/>
        </w:rPr>
        <w:t>We filtered cells with</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&lt;</w:t>
      </w:r>
      <w:r w:rsidRPr="00865C41">
        <w:rPr>
          <w:rFonts w:ascii="Arial" w:eastAsia="Times New Roman" w:hAnsi="Arial" w:cs="Arial"/>
          <w:color w:val="000000" w:themeColor="text1"/>
          <w:kern w:val="0"/>
          <w:sz w:val="22"/>
          <w:szCs w:val="22"/>
          <w14:ligatures w14:val="none"/>
        </w:rPr>
        <w:t>5 gene</w:t>
      </w:r>
      <w:r w:rsidR="00312CAC" w:rsidRPr="00865C41">
        <w:rPr>
          <w:rFonts w:ascii="Arial" w:eastAsia="Times New Roman" w:hAnsi="Arial" w:cs="Arial"/>
          <w:color w:val="000000" w:themeColor="text1"/>
          <w:kern w:val="0"/>
          <w:sz w:val="22"/>
          <w:szCs w:val="22"/>
          <w14:ligatures w14:val="none"/>
        </w:rPr>
        <w:t xml:space="preserve"> (EFE) or &lt;10 (CTRL) transcripts detected</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 xml:space="preserve">and </w:t>
      </w:r>
      <w:r w:rsidRPr="00865C41">
        <w:rPr>
          <w:rFonts w:ascii="Arial" w:eastAsia="Times New Roman" w:hAnsi="Arial" w:cs="Arial"/>
          <w:color w:val="000000" w:themeColor="text1"/>
          <w:kern w:val="0"/>
          <w:sz w:val="22"/>
          <w:szCs w:val="22"/>
          <w14:ligatures w14:val="none"/>
        </w:rPr>
        <w:t>cell</w:t>
      </w:r>
      <w:r w:rsidR="00312CAC" w:rsidRPr="00865C41">
        <w:rPr>
          <w:rFonts w:ascii="Arial" w:eastAsia="Times New Roman" w:hAnsi="Arial" w:cs="Arial"/>
          <w:color w:val="000000" w:themeColor="text1"/>
          <w:kern w:val="0"/>
          <w:sz w:val="22"/>
          <w:szCs w:val="22"/>
          <w14:ligatures w14:val="none"/>
        </w:rPr>
        <w:t>s whose</w:t>
      </w:r>
      <w:r w:rsidRPr="00865C41">
        <w:rPr>
          <w:rFonts w:ascii="Arial" w:eastAsia="Times New Roman" w:hAnsi="Arial" w:cs="Arial"/>
          <w:color w:val="000000" w:themeColor="text1"/>
          <w:kern w:val="0"/>
          <w:sz w:val="22"/>
          <w:szCs w:val="22"/>
          <w14:ligatures w14:val="none"/>
        </w:rPr>
        <w:t xml:space="preserve"> volume &lt; </w:t>
      </w:r>
      <w:r w:rsidR="00312CAC" w:rsidRPr="00865C41">
        <w:rPr>
          <w:rFonts w:ascii="Arial" w:eastAsia="Times New Roman" w:hAnsi="Arial" w:cs="Arial"/>
          <w:color w:val="000000" w:themeColor="text1"/>
          <w:kern w:val="0"/>
          <w:sz w:val="22"/>
          <w:szCs w:val="22"/>
          <w14:ligatures w14:val="none"/>
        </w:rPr>
        <w:t>50</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or</w:t>
      </w:r>
      <w:r w:rsidRPr="00865C41">
        <w:rPr>
          <w:rFonts w:ascii="Arial" w:eastAsia="Times New Roman" w:hAnsi="Arial" w:cs="Arial"/>
          <w:color w:val="000000" w:themeColor="text1"/>
          <w:kern w:val="0"/>
          <w:sz w:val="22"/>
          <w:szCs w:val="22"/>
          <w14:ligatures w14:val="none"/>
        </w:rPr>
        <w:t xml:space="preserve"> &gt; 2</w:t>
      </w:r>
      <w:r w:rsidR="00312CAC" w:rsidRPr="00865C41">
        <w:rPr>
          <w:rFonts w:ascii="Arial" w:eastAsia="Times New Roman" w:hAnsi="Arial" w:cs="Arial"/>
          <w:color w:val="000000" w:themeColor="text1"/>
          <w:kern w:val="0"/>
          <w:sz w:val="22"/>
          <w:szCs w:val="22"/>
          <w14:ligatures w14:val="none"/>
        </w:rPr>
        <w:t>500</w:t>
      </w:r>
      <w:r w:rsidRPr="00865C41">
        <w:rPr>
          <w:rFonts w:ascii="Arial" w:eastAsia="Times New Roman" w:hAnsi="Arial" w:cs="Arial"/>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 xml:space="preserve">477 genes were retained after filtering. </w:t>
      </w:r>
      <w:r w:rsidRPr="00865C41">
        <w:rPr>
          <w:rFonts w:ascii="Arial" w:eastAsia="Times New Roman" w:hAnsi="Arial" w:cs="Arial"/>
          <w:color w:val="000000" w:themeColor="text1"/>
          <w:kern w:val="0"/>
          <w:sz w:val="22"/>
          <w:szCs w:val="22"/>
          <w14:ligatures w14:val="none"/>
        </w:rPr>
        <w:t xml:space="preserve">Then Leiden clustering was performed to cluster cells according to their gene expression profile and visualized using UMAP. </w:t>
      </w:r>
      <w:r w:rsidR="00312CAC" w:rsidRPr="00865C41">
        <w:rPr>
          <w:rFonts w:ascii="Arial" w:eastAsia="Times New Roman" w:hAnsi="Arial" w:cs="Arial"/>
          <w:color w:val="000000" w:themeColor="text1"/>
          <w:kern w:val="0"/>
          <w:sz w:val="22"/>
          <w:szCs w:val="22"/>
          <w14:ligatures w14:val="none"/>
        </w:rPr>
        <w:t xml:space="preserve">Python package </w:t>
      </w:r>
      <w:r w:rsidRPr="00865C41">
        <w:rPr>
          <w:rFonts w:ascii="Arial" w:eastAsia="Times New Roman" w:hAnsi="Arial" w:cs="Arial"/>
          <w:color w:val="000000" w:themeColor="text1"/>
          <w:kern w:val="0"/>
          <w:sz w:val="22"/>
          <w:szCs w:val="22"/>
          <w14:ligatures w14:val="none"/>
        </w:rPr>
        <w:t>Scanorama</w:t>
      </w:r>
      <w:r w:rsidR="009C0AE4" w:rsidRPr="00865C41">
        <w:rPr>
          <w:rFonts w:ascii="Arial" w:eastAsia="Times New Roman" w:hAnsi="Arial" w:cs="Arial"/>
          <w:b/>
          <w:bCs/>
          <w:color w:val="000000" w:themeColor="text1"/>
          <w:kern w:val="0"/>
          <w:sz w:val="22"/>
          <w:szCs w:val="22"/>
          <w:vertAlign w:val="superscript"/>
          <w14:ligatures w14:val="none"/>
        </w:rPr>
        <w:t>19</w:t>
      </w:r>
      <w:r w:rsidR="00483DFB" w:rsidRPr="00865C41">
        <w:rPr>
          <w:rFonts w:ascii="Arial" w:eastAsia="Times New Roman" w:hAnsi="Arial" w:cs="Arial"/>
          <w:color w:val="000000" w:themeColor="text1"/>
          <w:kern w:val="0"/>
          <w:sz w:val="22"/>
          <w:szCs w:val="22"/>
          <w14:ligatures w14:val="none"/>
        </w:rPr>
        <w:t xml:space="preserve"> </w:t>
      </w:r>
      <w:r w:rsidRPr="00865C41">
        <w:rPr>
          <w:rFonts w:ascii="Arial" w:eastAsia="Times New Roman" w:hAnsi="Arial" w:cs="Arial"/>
          <w:color w:val="000000" w:themeColor="text1"/>
          <w:kern w:val="0"/>
          <w:sz w:val="22"/>
          <w:szCs w:val="22"/>
          <w14:ligatures w14:val="none"/>
        </w:rPr>
        <w:t>was used for dataset integration and label transfer of cell labels using snRNA-seq data.</w:t>
      </w:r>
      <w:r w:rsidR="00312CAC" w:rsidRPr="00865C41">
        <w:rPr>
          <w:rFonts w:ascii="Arial" w:eastAsia="Times New Roman" w:hAnsi="Arial" w:cs="Arial"/>
          <w:color w:val="000000" w:themeColor="text1"/>
          <w:kern w:val="0"/>
          <w:sz w:val="22"/>
          <w:szCs w:val="22"/>
          <w14:ligatures w14:val="none"/>
        </w:rPr>
        <w:t xml:space="preserve"> Spatial neighbors were defined using the </w:t>
      </w:r>
      <w:proofErr w:type="spellStart"/>
      <w:r w:rsidR="00312CAC" w:rsidRPr="00865C41">
        <w:rPr>
          <w:rFonts w:ascii="Arial" w:eastAsia="Times New Roman" w:hAnsi="Arial" w:cs="Arial"/>
          <w:color w:val="000000" w:themeColor="text1"/>
          <w:kern w:val="0"/>
          <w:sz w:val="22"/>
          <w:szCs w:val="22"/>
          <w14:ligatures w14:val="none"/>
        </w:rPr>
        <w:t>squidpy</w:t>
      </w:r>
      <w:proofErr w:type="spellEnd"/>
      <w:r w:rsidR="00312CAC" w:rsidRPr="00865C41">
        <w:rPr>
          <w:rFonts w:ascii="Arial" w:eastAsia="Times New Roman" w:hAnsi="Arial" w:cs="Arial"/>
          <w:color w:val="000000" w:themeColor="text1"/>
          <w:kern w:val="0"/>
          <w:sz w:val="22"/>
          <w:szCs w:val="22"/>
          <w14:ligatures w14:val="none"/>
        </w:rPr>
        <w:t xml:space="preserve"> Python package. The function </w:t>
      </w:r>
      <w:proofErr w:type="spellStart"/>
      <w:proofErr w:type="gramStart"/>
      <w:r w:rsidR="00312CAC" w:rsidRPr="00865C41">
        <w:rPr>
          <w:rFonts w:ascii="Arial" w:eastAsia="Times New Roman" w:hAnsi="Arial" w:cs="Arial"/>
          <w:i/>
          <w:iCs/>
          <w:color w:val="000000" w:themeColor="text1"/>
          <w:kern w:val="0"/>
          <w:sz w:val="22"/>
          <w:szCs w:val="22"/>
          <w14:ligatures w14:val="none"/>
        </w:rPr>
        <w:t>gr.spatial</w:t>
      </w:r>
      <w:proofErr w:type="gramEnd"/>
      <w:r w:rsidR="00312CAC" w:rsidRPr="00865C41">
        <w:rPr>
          <w:rFonts w:ascii="Arial" w:eastAsia="Times New Roman" w:hAnsi="Arial" w:cs="Arial"/>
          <w:i/>
          <w:iCs/>
          <w:color w:val="000000" w:themeColor="text1"/>
          <w:kern w:val="0"/>
          <w:sz w:val="22"/>
          <w:szCs w:val="22"/>
          <w14:ligatures w14:val="none"/>
        </w:rPr>
        <w:t>_neighbors</w:t>
      </w:r>
      <w:proofErr w:type="spellEnd"/>
      <w:r w:rsidR="00312CAC" w:rsidRPr="00865C41">
        <w:rPr>
          <w:rFonts w:ascii="Arial" w:eastAsia="Times New Roman" w:hAnsi="Arial" w:cs="Arial"/>
          <w:color w:val="000000" w:themeColor="text1"/>
          <w:kern w:val="0"/>
          <w:sz w:val="22"/>
          <w:szCs w:val="22"/>
          <w14:ligatures w14:val="none"/>
        </w:rPr>
        <w:t xml:space="preserve"> was applied with the parameter </w:t>
      </w:r>
      <w:proofErr w:type="spellStart"/>
      <w:r w:rsidR="00312CAC" w:rsidRPr="00865C41">
        <w:rPr>
          <w:rFonts w:ascii="Arial" w:eastAsia="Times New Roman" w:hAnsi="Arial" w:cs="Arial"/>
          <w:color w:val="000000" w:themeColor="text1"/>
          <w:kern w:val="0"/>
          <w:sz w:val="22"/>
          <w:szCs w:val="22"/>
          <w14:ligatures w14:val="none"/>
        </w:rPr>
        <w:t>delaunay</w:t>
      </w:r>
      <w:proofErr w:type="spellEnd"/>
      <w:r w:rsidR="00312CAC" w:rsidRPr="00865C41">
        <w:rPr>
          <w:rFonts w:ascii="Arial" w:eastAsia="Times New Roman" w:hAnsi="Arial" w:cs="Arial"/>
          <w:color w:val="000000" w:themeColor="text1"/>
          <w:kern w:val="0"/>
          <w:sz w:val="22"/>
          <w:szCs w:val="22"/>
          <w14:ligatures w14:val="none"/>
        </w:rPr>
        <w:t>=True, which constructs a neighborhood graph based on Delaunay triangulation. This geometric method connects each point (cell) to its surrounding neighbors through triangulation, generating a natural, graph-based connectivity that adapts to local cell density. Enrichment scores for cell type co</w:t>
      </w:r>
      <w:r w:rsidR="00312CAC" w:rsidRPr="00865C41">
        <w:rPr>
          <w:rFonts w:ascii="Cambria Math" w:eastAsia="Times New Roman" w:hAnsi="Cambria Math" w:cs="Cambria Math"/>
          <w:color w:val="000000" w:themeColor="text1"/>
          <w:kern w:val="0"/>
          <w:sz w:val="22"/>
          <w:szCs w:val="22"/>
          <w14:ligatures w14:val="none"/>
        </w:rPr>
        <w:t>‑</w:t>
      </w:r>
      <w:r w:rsidR="00312CAC" w:rsidRPr="00865C41">
        <w:rPr>
          <w:rFonts w:ascii="Arial" w:eastAsia="Times New Roman" w:hAnsi="Arial" w:cs="Arial"/>
          <w:color w:val="000000" w:themeColor="text1"/>
          <w:kern w:val="0"/>
          <w:sz w:val="22"/>
          <w:szCs w:val="22"/>
          <w14:ligatures w14:val="none"/>
        </w:rPr>
        <w:t xml:space="preserve">occurrence were calculated using the </w:t>
      </w:r>
      <w:proofErr w:type="spellStart"/>
      <w:proofErr w:type="gramStart"/>
      <w:r w:rsidR="00312CAC" w:rsidRPr="00865C41">
        <w:rPr>
          <w:rFonts w:ascii="Arial" w:eastAsia="Times New Roman" w:hAnsi="Arial" w:cs="Arial"/>
          <w:i/>
          <w:iCs/>
          <w:color w:val="000000" w:themeColor="text1"/>
          <w:kern w:val="0"/>
          <w:sz w:val="22"/>
          <w:szCs w:val="22"/>
          <w14:ligatures w14:val="none"/>
        </w:rPr>
        <w:t>pl.nhood</w:t>
      </w:r>
      <w:proofErr w:type="gramEnd"/>
      <w:r w:rsidR="00312CAC" w:rsidRPr="00865C41">
        <w:rPr>
          <w:rFonts w:ascii="Arial" w:eastAsia="Times New Roman" w:hAnsi="Arial" w:cs="Arial"/>
          <w:i/>
          <w:iCs/>
          <w:color w:val="000000" w:themeColor="text1"/>
          <w:kern w:val="0"/>
          <w:sz w:val="22"/>
          <w:szCs w:val="22"/>
          <w14:ligatures w14:val="none"/>
        </w:rPr>
        <w:t>_enrichment</w:t>
      </w:r>
      <w:proofErr w:type="spellEnd"/>
      <w:r w:rsidR="00312CAC" w:rsidRPr="00865C41">
        <w:rPr>
          <w:rFonts w:ascii="Arial" w:eastAsia="Times New Roman" w:hAnsi="Arial" w:cs="Arial"/>
          <w:i/>
          <w:iCs/>
          <w:color w:val="000000" w:themeColor="text1"/>
          <w:kern w:val="0"/>
          <w:sz w:val="22"/>
          <w:szCs w:val="22"/>
          <w14:ligatures w14:val="none"/>
        </w:rPr>
        <w:t xml:space="preserve"> </w:t>
      </w:r>
      <w:r w:rsidR="00312CAC" w:rsidRPr="00865C41">
        <w:rPr>
          <w:rFonts w:ascii="Arial" w:eastAsia="Times New Roman" w:hAnsi="Arial" w:cs="Arial"/>
          <w:color w:val="000000" w:themeColor="text1"/>
          <w:kern w:val="0"/>
          <w:sz w:val="22"/>
          <w:szCs w:val="22"/>
          <w14:ligatures w14:val="none"/>
        </w:rPr>
        <w:t>function, with '</w:t>
      </w:r>
      <w:proofErr w:type="spellStart"/>
      <w:r w:rsidR="00312CAC" w:rsidRPr="00865C41">
        <w:rPr>
          <w:rFonts w:ascii="Arial" w:eastAsia="Times New Roman" w:hAnsi="Arial" w:cs="Arial"/>
          <w:color w:val="000000" w:themeColor="text1"/>
          <w:kern w:val="0"/>
          <w:sz w:val="22"/>
          <w:szCs w:val="22"/>
          <w14:ligatures w14:val="none"/>
        </w:rPr>
        <w:t>Cell_Type</w:t>
      </w:r>
      <w:proofErr w:type="spellEnd"/>
      <w:r w:rsidR="00312CAC" w:rsidRPr="00865C41">
        <w:rPr>
          <w:rFonts w:ascii="Arial" w:eastAsia="Times New Roman" w:hAnsi="Arial" w:cs="Arial"/>
          <w:color w:val="000000" w:themeColor="text1"/>
          <w:kern w:val="0"/>
          <w:sz w:val="22"/>
          <w:szCs w:val="22"/>
          <w14:ligatures w14:val="none"/>
        </w:rPr>
        <w:t>' specified as the key for grouping.</w:t>
      </w:r>
      <w:r w:rsidR="00865C41" w:rsidRPr="00865C41">
        <w:rPr>
          <w:rFonts w:ascii="Arial" w:eastAsia="Times New Roman" w:hAnsi="Arial" w:cs="Arial"/>
          <w:color w:val="000000" w:themeColor="text1"/>
          <w:kern w:val="0"/>
          <w:sz w:val="22"/>
          <w:szCs w:val="22"/>
          <w14:ligatures w14:val="none"/>
        </w:rPr>
        <w:t xml:space="preserve"> </w:t>
      </w:r>
      <w:r w:rsidR="00865C41" w:rsidRPr="00865C41">
        <w:rPr>
          <w:rFonts w:ascii="Arial" w:hAnsi="Arial" w:cs="Arial"/>
          <w:sz w:val="22"/>
          <w:szCs w:val="22"/>
        </w:rPr>
        <w:t>Enrichment z-scores were combined (</w:t>
      </w:r>
      <w:proofErr w:type="spellStart"/>
      <w:r w:rsidR="00865C41" w:rsidRPr="00865C41">
        <w:rPr>
          <w:rFonts w:ascii="Cambria Math" w:hAnsi="Cambria Math" w:cs="Arial"/>
          <w:i/>
          <w:iCs/>
          <w:sz w:val="22"/>
          <w:szCs w:val="22"/>
        </w:rPr>
        <w:t>Z</w:t>
      </w:r>
      <w:r w:rsidR="00865C41" w:rsidRPr="00865C41">
        <w:rPr>
          <w:rFonts w:ascii="Cambria Math" w:hAnsi="Cambria Math" w:cs="Arial"/>
          <w:i/>
          <w:iCs/>
          <w:sz w:val="18"/>
          <w:szCs w:val="18"/>
        </w:rPr>
        <w:t>combined</w:t>
      </w:r>
      <w:proofErr w:type="spellEnd"/>
      <w:r w:rsidR="00865C41" w:rsidRPr="00865C41">
        <w:rPr>
          <w:rFonts w:ascii="Arial" w:hAnsi="Arial" w:cs="Arial"/>
          <w:sz w:val="22"/>
          <w:szCs w:val="22"/>
        </w:rPr>
        <w:t>) for EFE (n=2) and CTRL (n=3) groups, respectively, using Stouffer’s method</w:t>
      </w:r>
      <w:r w:rsidR="00865C41" w:rsidRPr="00865C41">
        <w:rPr>
          <w:rFonts w:ascii="Arial" w:hAnsi="Arial" w:cs="Arial"/>
          <w:b/>
          <w:bCs/>
          <w:sz w:val="22"/>
          <w:szCs w:val="22"/>
          <w:vertAlign w:val="superscript"/>
        </w:rPr>
        <w:t>20</w:t>
      </w:r>
      <w:r w:rsidR="00865C41" w:rsidRPr="00865C41">
        <w:rPr>
          <w:rFonts w:ascii="Arial" w:hAnsi="Arial" w:cs="Arial"/>
          <w:sz w:val="22"/>
          <w:szCs w:val="22"/>
        </w:rPr>
        <w:t>:</w:t>
      </w:r>
    </w:p>
    <w:p w14:paraId="4BA3C26A" w14:textId="77777777" w:rsidR="00865C41" w:rsidRDefault="00865C41" w:rsidP="00865C41">
      <w:pPr>
        <w:pStyle w:val="ListParagraph"/>
        <w:rPr>
          <w:rFonts w:ascii="Arial" w:hAnsi="Arial" w:cs="Arial"/>
          <w:b/>
          <w:bCs/>
          <w:sz w:val="22"/>
          <w:szCs w:val="22"/>
        </w:rPr>
      </w:pPr>
    </w:p>
    <w:p w14:paraId="64664A47" w14:textId="77777777" w:rsidR="00865C41" w:rsidRPr="00865C41" w:rsidRDefault="00865C41" w:rsidP="00865C41">
      <w:pPr>
        <w:pStyle w:val="ListParagraph"/>
        <w:jc w:val="center"/>
        <w:rPr>
          <w:rFonts w:ascii="Times New Roman" w:hAnsi="Times New Roman" w:cs="Times New Roman"/>
          <w:sz w:val="22"/>
          <w:szCs w:val="22"/>
        </w:rPr>
      </w:pPr>
      <m:oMathPara>
        <m:oMathParaPr>
          <m:jc m:val="center"/>
        </m:oMathParaPr>
        <m:oMath>
          <m:r>
            <w:rPr>
              <w:rFonts w:ascii="Cambria Math" w:hAnsi="Cambria Math" w:cs="Times New Roman"/>
              <w:sz w:val="22"/>
              <w:szCs w:val="22"/>
            </w:rPr>
            <m:t>Zcombined</m:t>
          </m:r>
          <m:r>
            <m:rPr>
              <m:sty m:val="p"/>
            </m:rPr>
            <w:rPr>
              <w:rFonts w:ascii="Cambria Math" w:hAnsi="Cambria Math" w:cs="Times New Roman"/>
              <w:sz w:val="22"/>
              <w:szCs w:val="22"/>
            </w:rPr>
            <m:t>=</m:t>
          </m:r>
          <m:f>
            <m:fPr>
              <m:ctrlPr>
                <w:rPr>
                  <w:rFonts w:ascii="Cambria Math" w:hAnsi="Cambria Math" w:cs="Times New Roman"/>
                  <w:sz w:val="22"/>
                  <w:szCs w:val="22"/>
                </w:rPr>
              </m:ctrlPr>
            </m:fPr>
            <m:num>
              <m:nary>
                <m:naryPr>
                  <m:chr m:val="∑"/>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r>
                    <w:rPr>
                      <w:rFonts w:ascii="Cambria Math" w:hAnsi="Cambria Math" w:cs="Times New Roman"/>
                      <w:sz w:val="22"/>
                      <w:szCs w:val="22"/>
                    </w:rPr>
                    <m:t>Zi</m:t>
                  </m:r>
                </m:e>
              </m:nary>
            </m:num>
            <m:den>
              <m:r>
                <m:rPr>
                  <m:sty m:val="p"/>
                </m:rPr>
                <w:rPr>
                  <w:rFonts w:ascii="Cambria Math" w:hAnsi="Cambria Math" w:cs="Times New Roman"/>
                  <w:sz w:val="22"/>
                  <w:szCs w:val="22"/>
                </w:rPr>
                <m:t>√</m:t>
              </m:r>
              <m:r>
                <w:rPr>
                  <w:rFonts w:ascii="Cambria Math" w:hAnsi="Cambria Math" w:cs="Times New Roman"/>
                  <w:sz w:val="22"/>
                  <w:szCs w:val="22"/>
                </w:rPr>
                <m:t>n</m:t>
              </m:r>
            </m:den>
          </m:f>
        </m:oMath>
      </m:oMathPara>
    </w:p>
    <w:p w14:paraId="07448F31" w14:textId="77777777" w:rsidR="00865C41" w:rsidRPr="00865C41" w:rsidRDefault="00865C41" w:rsidP="00865C41">
      <w:pPr>
        <w:rPr>
          <w:rFonts w:ascii="Arial" w:hAnsi="Arial" w:cs="Arial"/>
          <w:sz w:val="22"/>
          <w:szCs w:val="22"/>
        </w:rPr>
      </w:pPr>
    </w:p>
    <w:p w14:paraId="40DC13A8" w14:textId="0975E7AD" w:rsidR="00312CAC" w:rsidRPr="00865C41" w:rsidRDefault="00865C41" w:rsidP="00865C41">
      <w:pPr>
        <w:rPr>
          <w:rFonts w:ascii="Arial" w:eastAsia="Times New Roman" w:hAnsi="Arial" w:cs="Arial"/>
          <w:color w:val="000000" w:themeColor="text1"/>
          <w:kern w:val="0"/>
          <w:sz w:val="22"/>
          <w:szCs w:val="22"/>
          <w14:ligatures w14:val="none"/>
        </w:rPr>
      </w:pPr>
      <m:oMath>
        <m:r>
          <w:rPr>
            <w:rFonts w:ascii="Cambria Math" w:eastAsia="Times New Roman" w:hAnsi="Cambria Math" w:cs="Cambria Math"/>
            <w:color w:val="000000" w:themeColor="text1"/>
            <w:kern w:val="0"/>
            <w:sz w:val="22"/>
            <w:szCs w:val="22"/>
            <w14:ligatures w14:val="none"/>
          </w:rPr>
          <m:t>Zi</m:t>
        </m:r>
      </m:oMath>
      <w:r w:rsidRPr="00865C41">
        <w:rPr>
          <w:rFonts w:ascii="Arial" w:eastAsia="Times New Roman" w:hAnsi="Arial" w:cs="Arial"/>
          <w:color w:val="000000" w:themeColor="text1"/>
          <w:kern w:val="0"/>
          <w:sz w:val="22"/>
          <w:szCs w:val="22"/>
          <w14:ligatures w14:val="none"/>
        </w:rPr>
        <w:t xml:space="preserve"> represents the individual enrichment z-score for replicate </w:t>
      </w:r>
      <w:r w:rsidRPr="00865C41">
        <w:rPr>
          <w:rFonts w:ascii="Cambria Math" w:eastAsia="Times New Roman" w:hAnsi="Cambria Math" w:cs="Cambria Math"/>
          <w:color w:val="000000" w:themeColor="text1"/>
          <w:kern w:val="0"/>
          <w:sz w:val="22"/>
          <w:szCs w:val="22"/>
          <w14:ligatures w14:val="none"/>
        </w:rPr>
        <w:t>𝑖</w:t>
      </w:r>
      <w:r w:rsidRPr="00865C41">
        <w:rPr>
          <w:rFonts w:ascii="Arial" w:eastAsia="Times New Roman" w:hAnsi="Arial" w:cs="Arial"/>
          <w:color w:val="000000" w:themeColor="text1"/>
          <w:kern w:val="0"/>
          <w:sz w:val="22"/>
          <w:szCs w:val="22"/>
          <w14:ligatures w14:val="none"/>
        </w:rPr>
        <w:t xml:space="preserve"> within EFE or CTRL group, and </w:t>
      </w:r>
      <w:r w:rsidRPr="00865C41">
        <w:rPr>
          <w:rFonts w:ascii="Cambria Math" w:eastAsia="Times New Roman" w:hAnsi="Cambria Math" w:cs="Cambria Math"/>
          <w:color w:val="000000" w:themeColor="text1"/>
          <w:kern w:val="0"/>
          <w:sz w:val="22"/>
          <w:szCs w:val="22"/>
          <w14:ligatures w14:val="none"/>
        </w:rPr>
        <w:t>𝑛</w:t>
      </w:r>
      <w:r w:rsidRPr="00865C41">
        <w:rPr>
          <w:rFonts w:ascii="Arial" w:eastAsia="Times New Roman" w:hAnsi="Arial" w:cs="Arial"/>
          <w:color w:val="000000" w:themeColor="text1"/>
          <w:kern w:val="0"/>
          <w:sz w:val="22"/>
          <w:szCs w:val="22"/>
          <w14:ligatures w14:val="none"/>
        </w:rPr>
        <w:t xml:space="preserve"> is the total number of replicates. </w:t>
      </w:r>
      <w:r w:rsidR="00312CAC" w:rsidRPr="00865C41">
        <w:rPr>
          <w:rFonts w:ascii="Arial" w:eastAsia="Times New Roman" w:hAnsi="Arial" w:cs="Arial"/>
          <w:i/>
          <w:iCs/>
          <w:color w:val="000000" w:themeColor="text1"/>
          <w:kern w:val="0"/>
          <w:sz w:val="22"/>
          <w:szCs w:val="22"/>
          <w14:ligatures w14:val="none"/>
        </w:rPr>
        <w:t>P</w:t>
      </w:r>
      <w:r w:rsidR="00312CAC" w:rsidRPr="00865C41">
        <w:rPr>
          <w:rFonts w:ascii="Cambria Math" w:eastAsia="Times New Roman" w:hAnsi="Cambria Math" w:cs="Cambria Math"/>
          <w:color w:val="000000" w:themeColor="text1"/>
          <w:kern w:val="0"/>
          <w:sz w:val="22"/>
          <w:szCs w:val="22"/>
          <w14:ligatures w14:val="none"/>
        </w:rPr>
        <w:t>‑</w:t>
      </w:r>
      <w:r w:rsidR="00312CAC" w:rsidRPr="00C37303">
        <w:rPr>
          <w:rFonts w:ascii="Arial" w:eastAsia="Times New Roman" w:hAnsi="Arial" w:cs="Arial"/>
          <w:color w:val="000000" w:themeColor="text1"/>
          <w:kern w:val="0"/>
          <w:sz w:val="22"/>
          <w:szCs w:val="22"/>
          <w14:ligatures w14:val="none"/>
        </w:rPr>
        <w:t xml:space="preserve">values for the </w:t>
      </w:r>
      <w:r w:rsidR="00DD76D1">
        <w:rPr>
          <w:rFonts w:ascii="Arial" w:eastAsia="Times New Roman" w:hAnsi="Arial" w:cs="Arial"/>
          <w:color w:val="000000" w:themeColor="text1"/>
          <w:kern w:val="0"/>
          <w:sz w:val="22"/>
          <w:szCs w:val="22"/>
          <w14:ligatures w14:val="none"/>
        </w:rPr>
        <w:t xml:space="preserve">combined </w:t>
      </w:r>
      <w:r w:rsidR="00312CAC" w:rsidRPr="00C37303">
        <w:rPr>
          <w:rFonts w:ascii="Arial" w:eastAsia="Times New Roman" w:hAnsi="Arial" w:cs="Arial"/>
          <w:color w:val="000000" w:themeColor="text1"/>
          <w:kern w:val="0"/>
          <w:sz w:val="22"/>
          <w:szCs w:val="22"/>
          <w14:ligatures w14:val="none"/>
        </w:rPr>
        <w:t>z</w:t>
      </w:r>
      <w:r w:rsidR="00312CAC" w:rsidRPr="00865C41">
        <w:rPr>
          <w:rFonts w:ascii="Cambria Math" w:eastAsia="Times New Roman" w:hAnsi="Cambria Math" w:cs="Cambria Math"/>
          <w:color w:val="000000" w:themeColor="text1"/>
          <w:kern w:val="0"/>
          <w:sz w:val="22"/>
          <w:szCs w:val="22"/>
          <w14:ligatures w14:val="none"/>
        </w:rPr>
        <w:t>‑</w:t>
      </w:r>
      <w:r w:rsidR="00312CAC" w:rsidRPr="00C37303">
        <w:rPr>
          <w:rFonts w:ascii="Arial" w:eastAsia="Times New Roman" w:hAnsi="Arial" w:cs="Arial"/>
          <w:color w:val="000000" w:themeColor="text1"/>
          <w:kern w:val="0"/>
          <w:sz w:val="22"/>
          <w:szCs w:val="22"/>
          <w14:ligatures w14:val="none"/>
        </w:rPr>
        <w:t xml:space="preserve">scores were computed using the formula: </w:t>
      </w:r>
    </w:p>
    <w:p w14:paraId="2E898EA5" w14:textId="05C74B46" w:rsidR="00312CAC" w:rsidRPr="00865C41" w:rsidRDefault="00865C41" w:rsidP="00865C41">
      <w:pPr>
        <w:pStyle w:val="ListParagraph"/>
        <w:jc w:val="center"/>
        <w:rPr>
          <w:rFonts w:ascii="Cambria Math" w:hAnsi="Cambria Math" w:cs="Arial"/>
          <w:sz w:val="22"/>
          <w:szCs w:val="22"/>
        </w:rPr>
      </w:pPr>
      <w:r w:rsidRPr="00E7218C">
        <w:rPr>
          <w:rFonts w:ascii="Cambria Math" w:hAnsi="Cambria Math" w:cs="Arial"/>
          <w:i/>
          <w:iCs/>
          <w:sz w:val="22"/>
          <w:szCs w:val="22"/>
        </w:rPr>
        <w:t xml:space="preserve">P = </w:t>
      </w:r>
      <w:r w:rsidRPr="00E7218C">
        <w:rPr>
          <w:rFonts w:ascii="Cambria Math" w:hAnsi="Cambria Math" w:cs="Arial"/>
          <w:sz w:val="22"/>
          <w:szCs w:val="22"/>
        </w:rPr>
        <w:t>2 * (1</w:t>
      </w:r>
      <w:r w:rsidRPr="00E7218C">
        <w:rPr>
          <w:rFonts w:ascii="Cambria Math" w:hAnsi="Cambria Math" w:cs="Arial"/>
          <w:i/>
          <w:iCs/>
          <w:sz w:val="22"/>
          <w:szCs w:val="22"/>
        </w:rPr>
        <w:t xml:space="preserve"> – </w:t>
      </w:r>
      <w:r w:rsidRPr="00E7218C">
        <w:rPr>
          <w:rFonts w:ascii="Cambria Math" w:hAnsi="Cambria Math" w:cs="Arial"/>
          <w:sz w:val="22"/>
          <w:szCs w:val="22"/>
        </w:rPr>
        <w:t>φ</w:t>
      </w:r>
      <w:r w:rsidRPr="00E7218C">
        <w:rPr>
          <w:rFonts w:ascii="Cambria Math" w:hAnsi="Cambria Math" w:cs="Arial"/>
          <w:i/>
          <w:iCs/>
          <w:sz w:val="22"/>
          <w:szCs w:val="22"/>
        </w:rPr>
        <w:t xml:space="preserve"> </w:t>
      </w:r>
      <w:r w:rsidRPr="00E7218C">
        <w:rPr>
          <w:rFonts w:ascii="Cambria Math" w:hAnsi="Cambria Math" w:cs="Arial"/>
          <w:sz w:val="22"/>
          <w:szCs w:val="22"/>
        </w:rPr>
        <w:t>(|</w:t>
      </w:r>
      <w:proofErr w:type="spellStart"/>
      <w:r w:rsidRPr="00E7218C">
        <w:rPr>
          <w:rFonts w:ascii="Cambria Math" w:hAnsi="Cambria Math" w:cs="Arial"/>
          <w:i/>
          <w:iCs/>
          <w:sz w:val="22"/>
          <w:szCs w:val="22"/>
        </w:rPr>
        <w:t>Z</w:t>
      </w:r>
      <w:r w:rsidRPr="00E7218C">
        <w:rPr>
          <w:rFonts w:ascii="Cambria Math" w:hAnsi="Cambria Math" w:cs="Arial"/>
          <w:i/>
          <w:iCs/>
          <w:sz w:val="18"/>
          <w:szCs w:val="18"/>
        </w:rPr>
        <w:t>combined</w:t>
      </w:r>
      <w:proofErr w:type="spellEnd"/>
      <w:r w:rsidRPr="00E7218C">
        <w:rPr>
          <w:rFonts w:ascii="Cambria Math" w:hAnsi="Cambria Math" w:cs="Arial"/>
          <w:sz w:val="22"/>
          <w:szCs w:val="22"/>
        </w:rPr>
        <w:t>|),</w:t>
      </w:r>
    </w:p>
    <w:p w14:paraId="20C77DAA" w14:textId="1A096AFA" w:rsidR="00DB169C" w:rsidRPr="00C37303" w:rsidRDefault="00312CAC" w:rsidP="00312CAC">
      <w:pPr>
        <w:rPr>
          <w:rFonts w:ascii="Arial" w:eastAsia="Times New Roman" w:hAnsi="Arial" w:cs="Arial"/>
          <w:color w:val="000000" w:themeColor="text1"/>
          <w:kern w:val="0"/>
          <w:sz w:val="22"/>
          <w:szCs w:val="22"/>
          <w14:ligatures w14:val="none"/>
        </w:rPr>
      </w:pPr>
      <w:r w:rsidRPr="00C37303">
        <w:rPr>
          <w:rFonts w:ascii="Arial" w:eastAsia="Times New Roman" w:hAnsi="Arial" w:cs="Arial"/>
          <w:color w:val="000000" w:themeColor="text1"/>
          <w:kern w:val="0"/>
          <w:sz w:val="22"/>
          <w:szCs w:val="22"/>
          <w14:ligatures w14:val="none"/>
        </w:rPr>
        <w:t>where φ is the cumulative distribution function of the standard normal distribution. This two</w:t>
      </w:r>
      <w:r w:rsidRPr="00C37303">
        <w:rPr>
          <w:rFonts w:ascii="Cambria Math" w:eastAsia="Times New Roman" w:hAnsi="Cambria Math" w:cs="Cambria Math"/>
          <w:color w:val="000000" w:themeColor="text1"/>
          <w:kern w:val="0"/>
          <w:sz w:val="22"/>
          <w:szCs w:val="22"/>
          <w14:ligatures w14:val="none"/>
        </w:rPr>
        <w:t>‑</w:t>
      </w:r>
      <w:r w:rsidRPr="00C37303">
        <w:rPr>
          <w:rFonts w:ascii="Arial" w:eastAsia="Times New Roman" w:hAnsi="Arial" w:cs="Arial"/>
          <w:color w:val="000000" w:themeColor="text1"/>
          <w:kern w:val="0"/>
          <w:sz w:val="22"/>
          <w:szCs w:val="22"/>
          <w14:ligatures w14:val="none"/>
        </w:rPr>
        <w:t>tailed test assesses whether observed enrichment deviates significantly from random expectation.</w:t>
      </w:r>
    </w:p>
    <w:p w14:paraId="202CA9A4" w14:textId="77777777" w:rsidR="00DB169C" w:rsidRPr="00C37303" w:rsidRDefault="00000000">
      <w:pPr>
        <w:rPr>
          <w:rFonts w:ascii="Arial" w:hAnsi="Arial" w:cs="Arial"/>
          <w:b/>
          <w:bCs/>
          <w:sz w:val="22"/>
          <w:szCs w:val="22"/>
        </w:rPr>
      </w:pPr>
      <w:r w:rsidRPr="00C37303">
        <w:rPr>
          <w:rFonts w:ascii="Arial" w:hAnsi="Arial" w:cs="Arial"/>
          <w:b/>
          <w:bCs/>
          <w:sz w:val="22"/>
          <w:szCs w:val="22"/>
        </w:rPr>
        <w:t>Bulk RNA sequencing and analysis</w:t>
      </w:r>
    </w:p>
    <w:p w14:paraId="6C74CBF9" w14:textId="2558BDD8" w:rsidR="00DB169C" w:rsidRPr="00C37303" w:rsidRDefault="00000000">
      <w:pPr>
        <w:rPr>
          <w:rFonts w:ascii="Arial" w:eastAsia="Times New Roman" w:hAnsi="Arial" w:cs="Arial"/>
          <w:color w:val="000000" w:themeColor="text1"/>
          <w:kern w:val="0"/>
          <w:sz w:val="22"/>
          <w:szCs w:val="22"/>
          <w14:ligatures w14:val="none"/>
        </w:rPr>
      </w:pPr>
      <w:r w:rsidRPr="00C37303">
        <w:rPr>
          <w:rFonts w:ascii="Arial" w:eastAsia="Times New Roman" w:hAnsi="Arial" w:cs="Arial"/>
          <w:color w:val="000000" w:themeColor="text1"/>
          <w:kern w:val="0"/>
          <w:sz w:val="22"/>
          <w:szCs w:val="22"/>
          <w14:ligatures w14:val="none"/>
        </w:rPr>
        <w:t>Total RNA was extracted from HMVECs</w:t>
      </w:r>
      <w:r w:rsidR="003147D2" w:rsidRPr="00C37303">
        <w:rPr>
          <w:rFonts w:ascii="Arial" w:eastAsia="Times New Roma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using the Quick-RNA </w:t>
      </w:r>
      <w:proofErr w:type="spellStart"/>
      <w:r w:rsidRPr="00C37303">
        <w:rPr>
          <w:rFonts w:ascii="Arial" w:eastAsia="Times New Roman" w:hAnsi="Arial" w:cs="Arial"/>
          <w:color w:val="000000" w:themeColor="text1"/>
          <w:kern w:val="0"/>
          <w:sz w:val="22"/>
          <w:szCs w:val="22"/>
          <w14:ligatures w14:val="none"/>
        </w:rPr>
        <w:t>Microprep</w:t>
      </w:r>
      <w:proofErr w:type="spellEnd"/>
      <w:r w:rsidRPr="00C37303">
        <w:rPr>
          <w:rFonts w:ascii="Arial" w:eastAsia="Times New Roman" w:hAnsi="Arial" w:cs="Arial"/>
          <w:color w:val="000000" w:themeColor="text1"/>
          <w:kern w:val="0"/>
          <w:sz w:val="22"/>
          <w:szCs w:val="22"/>
          <w14:ligatures w14:val="none"/>
        </w:rPr>
        <w:t xml:space="preserve"> Kit (</w:t>
      </w:r>
      <w:proofErr w:type="spellStart"/>
      <w:r w:rsidRPr="00C37303">
        <w:rPr>
          <w:rFonts w:ascii="Arial" w:eastAsia="Times New Roman" w:hAnsi="Arial" w:cs="Arial"/>
          <w:color w:val="000000" w:themeColor="text1"/>
          <w:kern w:val="0"/>
          <w:sz w:val="22"/>
          <w:szCs w:val="22"/>
          <w14:ligatures w14:val="none"/>
        </w:rPr>
        <w:t>Zymo</w:t>
      </w:r>
      <w:proofErr w:type="spellEnd"/>
      <w:r w:rsidRPr="00C37303">
        <w:rPr>
          <w:rFonts w:ascii="Arial" w:eastAsia="Times New Roman" w:hAnsi="Arial" w:cs="Arial"/>
          <w:color w:val="000000" w:themeColor="text1"/>
          <w:kern w:val="0"/>
          <w:sz w:val="22"/>
          <w:szCs w:val="22"/>
          <w14:ligatures w14:val="none"/>
        </w:rPr>
        <w:t xml:space="preserve"> Research, Irvine, CA, USA) according to the manufacturer’s instructions. An in-column DNase I digestion step was included to ensure the complete removal of genomic DNA. The concentration and purity of the RNA were determined using a </w:t>
      </w:r>
      <w:proofErr w:type="spellStart"/>
      <w:r w:rsidRPr="00C37303">
        <w:rPr>
          <w:rFonts w:ascii="Arial" w:eastAsia="Times New Roman" w:hAnsi="Arial" w:cs="Arial"/>
          <w:color w:val="000000" w:themeColor="text1"/>
          <w:kern w:val="0"/>
          <w:sz w:val="22"/>
          <w:szCs w:val="22"/>
          <w14:ligatures w14:val="none"/>
        </w:rPr>
        <w:t>NanoDrop</w:t>
      </w:r>
      <w:proofErr w:type="spellEnd"/>
      <w:r w:rsidR="0005084E" w:rsidRPr="00C37303">
        <w:rPr>
          <w:rFonts w:ascii="Arial" w:eastAsia="Times New Roman" w:hAnsi="Arial" w:cs="Arial"/>
          <w:color w:val="000000" w:themeColor="text1"/>
          <w:kern w:val="0"/>
          <w:sz w:val="22"/>
          <w:szCs w:val="22"/>
          <w14:ligatures w14:val="none"/>
        </w:rPr>
        <w:t xml:space="preserve"> platform</w:t>
      </w:r>
      <w:r w:rsidRPr="00C37303">
        <w:rPr>
          <w:rFonts w:ascii="Arial" w:eastAsia="Times New Roman" w:hAnsi="Arial" w:cs="Arial"/>
          <w:color w:val="000000" w:themeColor="text1"/>
          <w:kern w:val="0"/>
          <w:sz w:val="22"/>
          <w:szCs w:val="22"/>
          <w14:ligatures w14:val="none"/>
        </w:rPr>
        <w:t xml:space="preserve">. Subsequent library preparation and sequencing were conducted by a service provider. RNA-seq </w:t>
      </w:r>
      <w:r w:rsidR="003147D2" w:rsidRPr="00C37303">
        <w:rPr>
          <w:rFonts w:ascii="Arial" w:eastAsia="Times New Roman" w:hAnsi="Arial" w:cs="Arial"/>
          <w:color w:val="000000" w:themeColor="text1"/>
          <w:kern w:val="0"/>
          <w:sz w:val="22"/>
          <w:szCs w:val="22"/>
          <w14:ligatures w14:val="none"/>
        </w:rPr>
        <w:t xml:space="preserve">reads </w:t>
      </w:r>
      <w:r w:rsidRPr="00C37303">
        <w:rPr>
          <w:rFonts w:ascii="Arial" w:eastAsia="Times New Roman" w:hAnsi="Arial" w:cs="Arial"/>
          <w:color w:val="000000" w:themeColor="text1"/>
          <w:kern w:val="0"/>
          <w:sz w:val="22"/>
          <w:szCs w:val="22"/>
          <w14:ligatures w14:val="none"/>
        </w:rPr>
        <w:t xml:space="preserve">mapping and </w:t>
      </w:r>
      <w:r w:rsidR="003147D2" w:rsidRPr="00C37303">
        <w:rPr>
          <w:rFonts w:ascii="Arial" w:eastAsia="Times New Roman" w:hAnsi="Arial" w:cs="Arial"/>
          <w:color w:val="000000" w:themeColor="text1"/>
          <w:kern w:val="0"/>
          <w:sz w:val="22"/>
          <w:szCs w:val="22"/>
          <w14:ligatures w14:val="none"/>
        </w:rPr>
        <w:t>quantification</w:t>
      </w:r>
      <w:r w:rsidRPr="00C37303">
        <w:rPr>
          <w:rFonts w:ascii="Arial" w:eastAsia="Times New Roman" w:hAnsi="Arial" w:cs="Arial"/>
          <w:color w:val="000000" w:themeColor="text1"/>
          <w:kern w:val="0"/>
          <w:sz w:val="22"/>
          <w:szCs w:val="22"/>
          <w14:ligatures w14:val="none"/>
        </w:rPr>
        <w:t xml:space="preserve"> was done using </w:t>
      </w:r>
      <w:proofErr w:type="spellStart"/>
      <w:r w:rsidRPr="00C37303">
        <w:rPr>
          <w:rFonts w:ascii="Arial" w:eastAsia="Times New Roman" w:hAnsi="Arial" w:cs="Arial"/>
          <w:color w:val="000000" w:themeColor="text1"/>
          <w:kern w:val="0"/>
          <w:sz w:val="22"/>
          <w:szCs w:val="22"/>
          <w14:ligatures w14:val="none"/>
        </w:rPr>
        <w:t>tophat</w:t>
      </w:r>
      <w:proofErr w:type="spellEnd"/>
      <w:r w:rsidRPr="00C37303">
        <w:rPr>
          <w:rFonts w:ascii="Arial" w:eastAsia="Times New Roman" w:hAnsi="Arial" w:cs="Arial"/>
          <w:color w:val="000000" w:themeColor="text1"/>
          <w:kern w:val="0"/>
          <w:sz w:val="22"/>
          <w:szCs w:val="22"/>
          <w14:ligatures w14:val="none"/>
        </w:rPr>
        <w:t xml:space="preserve"> </w:t>
      </w:r>
      <w:r w:rsidR="003147D2" w:rsidRPr="00C37303">
        <w:rPr>
          <w:rFonts w:ascii="Arial" w:eastAsia="Times New Roman" w:hAnsi="Arial" w:cs="Arial"/>
          <w:color w:val="000000" w:themeColor="text1"/>
          <w:kern w:val="0"/>
          <w:sz w:val="22"/>
          <w:szCs w:val="22"/>
          <w14:ligatures w14:val="none"/>
        </w:rPr>
        <w:t>(v2.1.1)</w:t>
      </w:r>
      <w:r w:rsidR="009C0AE4" w:rsidRPr="009C0AE4">
        <w:rPr>
          <w:rFonts w:ascii="Arial" w:eastAsia="Times New Roman" w:hAnsi="Arial" w:cs="Arial"/>
          <w:b/>
          <w:bCs/>
          <w:color w:val="000000" w:themeColor="text1"/>
          <w:kern w:val="0"/>
          <w:sz w:val="22"/>
          <w:szCs w:val="22"/>
          <w:vertAlign w:val="superscript"/>
          <w14:ligatures w14:val="none"/>
        </w:rPr>
        <w:t>21</w:t>
      </w:r>
      <w:r w:rsidR="00483DFB">
        <w:rPr>
          <w:rFonts w:ascii="Arial" w:eastAsia="Times New Roma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and </w:t>
      </w:r>
      <w:proofErr w:type="spellStart"/>
      <w:r w:rsidR="003147D2" w:rsidRPr="00C37303">
        <w:rPr>
          <w:rFonts w:ascii="Arial" w:eastAsia="Times New Roman" w:hAnsi="Arial" w:cs="Arial"/>
          <w:color w:val="000000" w:themeColor="text1"/>
          <w:kern w:val="0"/>
          <w:sz w:val="22"/>
          <w:szCs w:val="22"/>
          <w14:ligatures w14:val="none"/>
        </w:rPr>
        <w:t>htseq</w:t>
      </w:r>
      <w:proofErr w:type="spellEnd"/>
      <w:r w:rsidR="003147D2" w:rsidRPr="00C37303">
        <w:rPr>
          <w:rFonts w:ascii="Arial" w:eastAsia="Times New Roman" w:hAnsi="Arial" w:cs="Arial"/>
          <w:color w:val="000000" w:themeColor="text1"/>
          <w:kern w:val="0"/>
          <w:sz w:val="22"/>
          <w:szCs w:val="22"/>
          <w14:ligatures w14:val="none"/>
        </w:rPr>
        <w:t>-count (</w:t>
      </w:r>
      <w:r w:rsidRPr="00C37303">
        <w:rPr>
          <w:rFonts w:ascii="Arial" w:eastAsia="Times New Roman" w:hAnsi="Arial" w:cs="Arial"/>
          <w:color w:val="000000" w:themeColor="text1"/>
          <w:kern w:val="0"/>
          <w:sz w:val="22"/>
          <w:szCs w:val="22"/>
          <w14:ligatures w14:val="none"/>
        </w:rPr>
        <w:t>v0.11.2</w:t>
      </w:r>
      <w:r w:rsidR="003147D2" w:rsidRPr="00C37303">
        <w:rPr>
          <w:rFonts w:ascii="Arial" w:eastAsia="Times New Roman" w:hAnsi="Arial" w:cs="Arial"/>
          <w:color w:val="000000" w:themeColor="text1"/>
          <w:kern w:val="0"/>
          <w:sz w:val="22"/>
          <w:szCs w:val="22"/>
          <w14:ligatures w14:val="none"/>
        </w:rPr>
        <w:t>)</w:t>
      </w:r>
      <w:r w:rsidR="009C0AE4" w:rsidRPr="009C0AE4">
        <w:rPr>
          <w:rFonts w:ascii="Arial" w:eastAsia="Times New Roman" w:hAnsi="Arial" w:cs="Arial"/>
          <w:b/>
          <w:bCs/>
          <w:color w:val="000000" w:themeColor="text1"/>
          <w:kern w:val="0"/>
          <w:sz w:val="22"/>
          <w:szCs w:val="22"/>
          <w:vertAlign w:val="superscript"/>
          <w14:ligatures w14:val="none"/>
        </w:rPr>
        <w:t>22</w:t>
      </w:r>
      <w:r w:rsidR="00483DFB">
        <w:rPr>
          <w:rFonts w:ascii="Arial" w:eastAsia="Times New Roma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and annotated using a </w:t>
      </w:r>
      <w:r w:rsidR="003147D2" w:rsidRPr="00C37303">
        <w:rPr>
          <w:rFonts w:ascii="Arial" w:eastAsia="Times New Roman" w:hAnsi="Arial" w:cs="Arial"/>
          <w:color w:val="000000" w:themeColor="text1"/>
          <w:kern w:val="0"/>
          <w:sz w:val="22"/>
          <w:szCs w:val="22"/>
          <w14:ligatures w14:val="none"/>
        </w:rPr>
        <w:t xml:space="preserve">UCSC </w:t>
      </w:r>
      <w:r w:rsidRPr="00C37303">
        <w:rPr>
          <w:rFonts w:ascii="Arial" w:eastAsia="Times New Roman" w:hAnsi="Arial" w:cs="Arial"/>
          <w:color w:val="000000" w:themeColor="text1"/>
          <w:kern w:val="0"/>
          <w:sz w:val="22"/>
          <w:szCs w:val="22"/>
          <w14:ligatures w14:val="none"/>
        </w:rPr>
        <w:t>database</w:t>
      </w:r>
      <w:r w:rsidR="009C0AE4" w:rsidRPr="009C0AE4">
        <w:rPr>
          <w:rFonts w:ascii="Arial" w:eastAsia="Times New Roman" w:hAnsi="Arial" w:cs="Arial"/>
          <w:b/>
          <w:bCs/>
          <w:color w:val="000000" w:themeColor="text1"/>
          <w:kern w:val="0"/>
          <w:sz w:val="22"/>
          <w:szCs w:val="22"/>
          <w:vertAlign w:val="superscript"/>
          <w14:ligatures w14:val="none"/>
        </w:rPr>
        <w:t>23</w:t>
      </w:r>
      <w:r w:rsidRPr="00C37303">
        <w:rPr>
          <w:rFonts w:ascii="Arial" w:eastAsia="Times New Roman" w:hAnsi="Arial" w:cs="Arial"/>
          <w:color w:val="000000" w:themeColor="text1"/>
          <w:kern w:val="0"/>
          <w:sz w:val="22"/>
          <w:szCs w:val="22"/>
          <w14:ligatures w14:val="none"/>
        </w:rPr>
        <w:t>. Reads count were normalized and compared by edgeR</w:t>
      </w:r>
      <w:r w:rsidR="00483DFB" w:rsidRPr="00483DFB">
        <w:rPr>
          <w:rFonts w:ascii="Arial" w:eastAsia="Times New Roman" w:hAnsi="Arial" w:cs="Arial"/>
          <w:b/>
          <w:bCs/>
          <w:color w:val="000000" w:themeColor="text1"/>
          <w:kern w:val="0"/>
          <w:sz w:val="22"/>
          <w:szCs w:val="22"/>
          <w:vertAlign w:val="superscript"/>
          <w14:ligatures w14:val="none"/>
        </w:rPr>
        <w:t>10</w:t>
      </w:r>
      <w:r w:rsidRPr="00C37303">
        <w:rPr>
          <w:rFonts w:ascii="Arial" w:eastAsia="Times New Roman" w:hAnsi="Arial" w:cs="Arial"/>
          <w:color w:val="000000" w:themeColor="text1"/>
          <w:kern w:val="0"/>
          <w:sz w:val="22"/>
          <w:szCs w:val="22"/>
          <w14:ligatures w14:val="none"/>
        </w:rPr>
        <w:t xml:space="preserve"> </w:t>
      </w:r>
      <w:r w:rsidR="0005084E" w:rsidRPr="00C37303">
        <w:rPr>
          <w:rFonts w:ascii="Arial" w:eastAsia="Times New Roman" w:hAnsi="Arial" w:cs="Arial"/>
          <w:color w:val="000000" w:themeColor="text1"/>
          <w:kern w:val="0"/>
          <w:sz w:val="22"/>
          <w:szCs w:val="22"/>
          <w14:ligatures w14:val="none"/>
        </w:rPr>
        <w:t>(</w:t>
      </w:r>
      <w:r w:rsidRPr="00C37303">
        <w:rPr>
          <w:rFonts w:ascii="Arial" w:eastAsia="Times New Roman" w:hAnsi="Arial" w:cs="Arial"/>
          <w:color w:val="000000" w:themeColor="text1"/>
          <w:kern w:val="0"/>
          <w:sz w:val="22"/>
          <w:szCs w:val="22"/>
          <w14:ligatures w14:val="none"/>
        </w:rPr>
        <w:t>v</w:t>
      </w:r>
      <w:r w:rsidR="003147D2" w:rsidRPr="00C37303">
        <w:rPr>
          <w:rFonts w:ascii="Arial" w:eastAsia="Times New Roman" w:hAnsi="Arial" w:cs="Arial"/>
          <w:color w:val="000000" w:themeColor="text1"/>
          <w:kern w:val="0"/>
          <w:sz w:val="22"/>
          <w:szCs w:val="22"/>
          <w14:ligatures w14:val="none"/>
        </w:rPr>
        <w:t>3.40.2</w:t>
      </w:r>
      <w:r w:rsidR="0005084E" w:rsidRPr="00C37303">
        <w:rPr>
          <w:rFonts w:ascii="Arial" w:eastAsia="Times New Roman" w:hAnsi="Arial" w:cs="Arial"/>
          <w:color w:val="000000" w:themeColor="text1"/>
          <w:kern w:val="0"/>
          <w:sz w:val="22"/>
          <w:szCs w:val="22"/>
          <w14:ligatures w14:val="none"/>
        </w:rPr>
        <w:t>)</w:t>
      </w:r>
      <w:r w:rsidRPr="00C37303">
        <w:rPr>
          <w:rFonts w:ascii="Arial" w:eastAsia="Times New Roman" w:hAnsi="Arial" w:cs="Arial"/>
          <w:color w:val="000000" w:themeColor="text1"/>
          <w:kern w:val="0"/>
          <w:sz w:val="22"/>
          <w:szCs w:val="22"/>
          <w14:ligatures w14:val="none"/>
        </w:rPr>
        <w:t>.</w:t>
      </w:r>
    </w:p>
    <w:p w14:paraId="57C1EFAA" w14:textId="77777777" w:rsidR="00DB169C" w:rsidRPr="00C37303" w:rsidRDefault="00000000">
      <w:pPr>
        <w:rPr>
          <w:rFonts w:ascii="Arial" w:eastAsia="Times New Roman" w:hAnsi="Arial" w:cs="Arial"/>
          <w:b/>
          <w:bCs/>
          <w:color w:val="000000" w:themeColor="text1"/>
          <w:kern w:val="0"/>
          <w:sz w:val="22"/>
          <w:szCs w:val="22"/>
          <w14:ligatures w14:val="none"/>
        </w:rPr>
      </w:pPr>
      <w:r w:rsidRPr="00483DFB">
        <w:rPr>
          <w:rFonts w:ascii="Arial" w:eastAsia="Times New Roman" w:hAnsi="Arial" w:cs="Arial"/>
          <w:b/>
          <w:bCs/>
          <w:i/>
          <w:iCs/>
          <w:color w:val="000000" w:themeColor="text1"/>
          <w:kern w:val="0"/>
          <w:sz w:val="22"/>
          <w:szCs w:val="22"/>
          <w14:ligatures w14:val="none"/>
        </w:rPr>
        <w:t>In-vitro</w:t>
      </w:r>
      <w:r w:rsidRPr="00C37303">
        <w:rPr>
          <w:rFonts w:ascii="Arial" w:eastAsia="Times New Roman" w:hAnsi="Arial" w:cs="Arial"/>
          <w:b/>
          <w:bCs/>
          <w:color w:val="000000" w:themeColor="text1"/>
          <w:kern w:val="0"/>
          <w:sz w:val="22"/>
          <w:szCs w:val="22"/>
          <w14:ligatures w14:val="none"/>
        </w:rPr>
        <w:t xml:space="preserve"> experiments</w:t>
      </w:r>
    </w:p>
    <w:p w14:paraId="46142F4A" w14:textId="1D83B580" w:rsidR="00DB169C" w:rsidRPr="009C0AE4" w:rsidRDefault="009C0AE4">
      <w:pPr>
        <w:rPr>
          <w:rFonts w:ascii="Arial" w:eastAsia="SimSun" w:hAnsi="Arial" w:cs="Arial"/>
          <w:color w:val="000000" w:themeColor="text1"/>
          <w:kern w:val="0"/>
          <w:sz w:val="22"/>
          <w:szCs w:val="22"/>
          <w:highlight w:val="yellow"/>
          <w:u w:val="single"/>
          <w14:ligatures w14:val="none"/>
        </w:rPr>
      </w:pPr>
      <w:r w:rsidRPr="009C0AE4">
        <w:rPr>
          <w:rFonts w:ascii="Arial" w:eastAsia="SimSun" w:hAnsi="Arial" w:cs="Arial"/>
          <w:b/>
          <w:bCs/>
          <w:color w:val="000000" w:themeColor="text1"/>
          <w:kern w:val="0"/>
          <w:sz w:val="22"/>
          <w:szCs w:val="22"/>
          <w14:ligatures w14:val="none"/>
        </w:rPr>
        <w:t xml:space="preserve">Cell culture: </w:t>
      </w:r>
      <w:r w:rsidRPr="009C0AE4">
        <w:rPr>
          <w:rFonts w:ascii="Arial" w:eastAsia="SimSun" w:hAnsi="Arial" w:cs="Arial"/>
          <w:color w:val="000000" w:themeColor="text1"/>
          <w:kern w:val="0"/>
          <w:sz w:val="22"/>
          <w:szCs w:val="22"/>
          <w14:ligatures w14:val="none"/>
        </w:rPr>
        <w:t>Human microvascular endothelial cells (HMVECs) were purchased from Lonza and maintained in Endothelial Growth Medium-2 Microvascular (EGM™-2 MV; Lonza) supplemented with the manufacturer-provided growth factors. Primary human coronary artery smooth muscle cells (HCASMCs) were obtained from ATCC (PCS-100-021). Cells were cultured in Vascular Cell Basal Medium supplemented with Smooth Muscle Cell Growth Kit components (ATCC) according to the manufacturer’s instructions. Cells were maintained at 37°C with 5% CO2, and medium was replaced every 2 days. Cells between passages 3 and 6 were used for all experiments.</w:t>
      </w:r>
    </w:p>
    <w:p w14:paraId="0F66FE41" w14:textId="77777777" w:rsidR="00DB169C" w:rsidRPr="00C37303" w:rsidRDefault="00000000">
      <w:pPr>
        <w:rPr>
          <w:rFonts w:ascii="Arial" w:eastAsia="Times New Roman" w:hAnsi="Arial" w:cs="Arial"/>
          <w:color w:val="000000" w:themeColor="text1"/>
          <w:kern w:val="0"/>
          <w:sz w:val="22"/>
          <w:szCs w:val="22"/>
          <w:highlight w:val="yellow"/>
          <w14:ligatures w14:val="none"/>
        </w:rPr>
      </w:pPr>
      <w:r w:rsidRPr="00C37303">
        <w:rPr>
          <w:rFonts w:ascii="Arial" w:eastAsia="Times New Roman" w:hAnsi="Arial" w:cs="Arial"/>
          <w:b/>
          <w:bCs/>
          <w:color w:val="000000" w:themeColor="text1"/>
          <w:kern w:val="0"/>
          <w:sz w:val="22"/>
          <w:szCs w:val="22"/>
          <w14:ligatures w14:val="none"/>
        </w:rPr>
        <w:t>Quantitative real-time PCR (qPCR)</w:t>
      </w:r>
      <w:r w:rsidRPr="00C37303">
        <w:rPr>
          <w:rFonts w:ascii="Arial" w:eastAsia="SimSun" w:hAnsi="Arial" w:cs="Arial"/>
          <w:b/>
          <w:bCs/>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Total RNA was isolated using the Quick-RNA </w:t>
      </w:r>
      <w:proofErr w:type="spellStart"/>
      <w:r w:rsidRPr="00C37303">
        <w:rPr>
          <w:rFonts w:ascii="Arial" w:eastAsia="Times New Roman" w:hAnsi="Arial" w:cs="Arial"/>
          <w:color w:val="000000" w:themeColor="text1"/>
          <w:kern w:val="0"/>
          <w:sz w:val="22"/>
          <w:szCs w:val="22"/>
          <w14:ligatures w14:val="none"/>
        </w:rPr>
        <w:t>Microprep</w:t>
      </w:r>
      <w:proofErr w:type="spellEnd"/>
      <w:r w:rsidRPr="00C37303">
        <w:rPr>
          <w:rFonts w:ascii="Arial" w:eastAsia="Times New Roman" w:hAnsi="Arial" w:cs="Arial"/>
          <w:color w:val="000000" w:themeColor="text1"/>
          <w:kern w:val="0"/>
          <w:sz w:val="22"/>
          <w:szCs w:val="22"/>
          <w14:ligatures w14:val="none"/>
        </w:rPr>
        <w:t xml:space="preserve"> Kit (</w:t>
      </w:r>
      <w:proofErr w:type="spellStart"/>
      <w:r w:rsidRPr="00C37303">
        <w:rPr>
          <w:rFonts w:ascii="Arial" w:eastAsia="Times New Roman" w:hAnsi="Arial" w:cs="Arial"/>
          <w:color w:val="000000" w:themeColor="text1"/>
          <w:kern w:val="0"/>
          <w:sz w:val="22"/>
          <w:szCs w:val="22"/>
          <w14:ligatures w14:val="none"/>
        </w:rPr>
        <w:t>Zymo</w:t>
      </w:r>
      <w:proofErr w:type="spellEnd"/>
      <w:r w:rsidRPr="00C37303">
        <w:rPr>
          <w:rFonts w:ascii="Arial" w:eastAsia="Times New Roman" w:hAnsi="Arial" w:cs="Arial"/>
          <w:color w:val="000000" w:themeColor="text1"/>
          <w:kern w:val="0"/>
          <w:sz w:val="22"/>
          <w:szCs w:val="22"/>
          <w14:ligatures w14:val="none"/>
        </w:rPr>
        <w:t xml:space="preserve"> Research) according to the manufacturer’s instructions. RNA concentration and purity were assessed by measuring absorbance at 260 and 280 nm.</w:t>
      </w:r>
      <w:r w:rsidRPr="00C37303">
        <w:rPr>
          <w:rFonts w:ascii="Arial" w:eastAsia="SimSu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Complementary DNA (cDNA) was synthesized from 500 ng–1 </w:t>
      </w:r>
      <w:proofErr w:type="spellStart"/>
      <w:r w:rsidRPr="00C37303">
        <w:rPr>
          <w:rFonts w:ascii="Arial" w:eastAsia="Times New Roman" w:hAnsi="Arial" w:cs="Arial"/>
          <w:color w:val="000000" w:themeColor="text1"/>
          <w:kern w:val="0"/>
          <w:sz w:val="22"/>
          <w:szCs w:val="22"/>
          <w14:ligatures w14:val="none"/>
        </w:rPr>
        <w:t>μg</w:t>
      </w:r>
      <w:proofErr w:type="spellEnd"/>
      <w:r w:rsidRPr="00C37303">
        <w:rPr>
          <w:rFonts w:ascii="Arial" w:eastAsia="Times New Roman" w:hAnsi="Arial" w:cs="Arial"/>
          <w:color w:val="000000" w:themeColor="text1"/>
          <w:kern w:val="0"/>
          <w:sz w:val="22"/>
          <w:szCs w:val="22"/>
          <w14:ligatures w14:val="none"/>
        </w:rPr>
        <w:t xml:space="preserve"> of total RNA using the </w:t>
      </w:r>
      <w:proofErr w:type="spellStart"/>
      <w:r w:rsidRPr="00C37303">
        <w:rPr>
          <w:rFonts w:ascii="Arial" w:eastAsia="Times New Roman" w:hAnsi="Arial" w:cs="Arial"/>
          <w:color w:val="000000" w:themeColor="text1"/>
          <w:kern w:val="0"/>
          <w:sz w:val="22"/>
          <w:szCs w:val="22"/>
          <w14:ligatures w14:val="none"/>
        </w:rPr>
        <w:t>HiScript</w:t>
      </w:r>
      <w:proofErr w:type="spellEnd"/>
      <w:r w:rsidRPr="00C37303">
        <w:rPr>
          <w:rFonts w:ascii="Arial" w:eastAsia="Times New Roman" w:hAnsi="Arial" w:cs="Arial"/>
          <w:color w:val="000000" w:themeColor="text1"/>
          <w:kern w:val="0"/>
          <w:sz w:val="22"/>
          <w:szCs w:val="22"/>
          <w14:ligatures w14:val="none"/>
        </w:rPr>
        <w:t xml:space="preserve"> III RT </w:t>
      </w:r>
      <w:proofErr w:type="spellStart"/>
      <w:r w:rsidRPr="00C37303">
        <w:rPr>
          <w:rFonts w:ascii="Arial" w:eastAsia="Times New Roman" w:hAnsi="Arial" w:cs="Arial"/>
          <w:color w:val="000000" w:themeColor="text1"/>
          <w:kern w:val="0"/>
          <w:sz w:val="22"/>
          <w:szCs w:val="22"/>
          <w14:ligatures w14:val="none"/>
        </w:rPr>
        <w:t>SuperMix</w:t>
      </w:r>
      <w:proofErr w:type="spellEnd"/>
      <w:r w:rsidRPr="00C37303">
        <w:rPr>
          <w:rFonts w:ascii="Arial" w:eastAsia="Times New Roman" w:hAnsi="Arial" w:cs="Arial"/>
          <w:color w:val="000000" w:themeColor="text1"/>
          <w:kern w:val="0"/>
          <w:sz w:val="22"/>
          <w:szCs w:val="22"/>
          <w14:ligatures w14:val="none"/>
        </w:rPr>
        <w:t xml:space="preserve"> for qPCR (R423-01; </w:t>
      </w:r>
      <w:proofErr w:type="spellStart"/>
      <w:r w:rsidRPr="00C37303">
        <w:rPr>
          <w:rFonts w:ascii="Arial" w:eastAsia="Times New Roman" w:hAnsi="Arial" w:cs="Arial"/>
          <w:color w:val="000000" w:themeColor="text1"/>
          <w:kern w:val="0"/>
          <w:sz w:val="22"/>
          <w:szCs w:val="22"/>
          <w14:ligatures w14:val="none"/>
        </w:rPr>
        <w:t>Vazyme</w:t>
      </w:r>
      <w:proofErr w:type="spellEnd"/>
      <w:r w:rsidRPr="00C37303">
        <w:rPr>
          <w:rFonts w:ascii="Arial" w:eastAsia="Times New Roman" w:hAnsi="Arial" w:cs="Arial"/>
          <w:color w:val="000000" w:themeColor="text1"/>
          <w:kern w:val="0"/>
          <w:sz w:val="22"/>
          <w:szCs w:val="22"/>
          <w14:ligatures w14:val="none"/>
        </w:rPr>
        <w:t xml:space="preserve"> Biotech) following the manufacturer’s protocol.</w:t>
      </w:r>
      <w:r w:rsidRPr="00C37303">
        <w:rPr>
          <w:rFonts w:ascii="Arial" w:eastAsia="SimSu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Quantitative real-time PCR was performed using Taq Pro Universal SYBR qPCR Master Mix (Q712-02; </w:t>
      </w:r>
      <w:proofErr w:type="spellStart"/>
      <w:r w:rsidRPr="00C37303">
        <w:rPr>
          <w:rFonts w:ascii="Arial" w:eastAsia="Times New Roman" w:hAnsi="Arial" w:cs="Arial"/>
          <w:color w:val="000000" w:themeColor="text1"/>
          <w:kern w:val="0"/>
          <w:sz w:val="22"/>
          <w:szCs w:val="22"/>
          <w14:ligatures w14:val="none"/>
        </w:rPr>
        <w:t>Vazyme</w:t>
      </w:r>
      <w:proofErr w:type="spellEnd"/>
      <w:r w:rsidRPr="00C37303">
        <w:rPr>
          <w:rFonts w:ascii="Arial" w:eastAsia="Times New Roman" w:hAnsi="Arial" w:cs="Arial"/>
          <w:color w:val="000000" w:themeColor="text1"/>
          <w:kern w:val="0"/>
          <w:sz w:val="22"/>
          <w:szCs w:val="22"/>
          <w14:ligatures w14:val="none"/>
        </w:rPr>
        <w:t xml:space="preserve"> Biotech) on a real-time PCR detection system. A melt curve analysis was performed to confirm amplification specificity.</w:t>
      </w:r>
      <w:r w:rsidRPr="00C37303">
        <w:rPr>
          <w:rFonts w:ascii="Arial" w:eastAsia="SimSu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Relative gene expression levels were calculated using the 2^−</w:t>
      </w:r>
      <w:proofErr w:type="spellStart"/>
      <w:r w:rsidRPr="00C37303">
        <w:rPr>
          <w:rFonts w:ascii="Arial" w:eastAsia="Times New Roman" w:hAnsi="Arial" w:cs="Arial"/>
          <w:color w:val="000000" w:themeColor="text1"/>
          <w:kern w:val="0"/>
          <w:sz w:val="22"/>
          <w:szCs w:val="22"/>
          <w14:ligatures w14:val="none"/>
        </w:rPr>
        <w:t>ΔΔCt</w:t>
      </w:r>
      <w:proofErr w:type="spellEnd"/>
      <w:r w:rsidRPr="00C37303">
        <w:rPr>
          <w:rFonts w:ascii="Arial" w:eastAsia="Times New Roman" w:hAnsi="Arial" w:cs="Arial"/>
          <w:color w:val="000000" w:themeColor="text1"/>
          <w:kern w:val="0"/>
          <w:sz w:val="22"/>
          <w:szCs w:val="22"/>
          <w14:ligatures w14:val="none"/>
        </w:rPr>
        <w:t xml:space="preserve"> method with GAPDH as the internal reference gene.</w:t>
      </w:r>
      <w:r w:rsidRPr="00C37303">
        <w:rPr>
          <w:rFonts w:ascii="Arial" w:eastAsia="Times New Roman" w:hAnsi="Arial" w:cs="Arial"/>
          <w:color w:val="000000" w:themeColor="text1"/>
          <w:kern w:val="0"/>
          <w:sz w:val="22"/>
          <w:szCs w:val="22"/>
          <w:highlight w:val="yellow"/>
          <w14:ligatures w14:val="none"/>
        </w:rPr>
        <w:t xml:space="preserve"> </w:t>
      </w:r>
    </w:p>
    <w:p w14:paraId="6D68DC1B" w14:textId="546E77C7" w:rsidR="00DB169C" w:rsidRPr="00C37303" w:rsidRDefault="00000000">
      <w:pPr>
        <w:rPr>
          <w:rFonts w:ascii="Arial" w:eastAsia="Times New Roman" w:hAnsi="Arial" w:cs="Arial"/>
          <w:color w:val="000000" w:themeColor="text1"/>
          <w:kern w:val="0"/>
          <w:sz w:val="22"/>
          <w:szCs w:val="22"/>
          <w:highlight w:val="yellow"/>
          <w14:ligatures w14:val="none"/>
        </w:rPr>
      </w:pPr>
      <w:r w:rsidRPr="00C37303">
        <w:rPr>
          <w:rFonts w:ascii="Arial" w:eastAsia="Times New Roman" w:hAnsi="Arial" w:cs="Arial"/>
          <w:b/>
          <w:bCs/>
          <w:color w:val="000000" w:themeColor="text1"/>
          <w:kern w:val="0"/>
          <w:sz w:val="22"/>
          <w:szCs w:val="22"/>
          <w14:ligatures w14:val="none"/>
        </w:rPr>
        <w:lastRenderedPageBreak/>
        <w:t>Tube formation assay:</w:t>
      </w:r>
      <w:r w:rsidRPr="00C37303">
        <w:rPr>
          <w:rFonts w:ascii="Arial" w:eastAsia="Times New Roman" w:hAnsi="Arial" w:cs="Arial"/>
          <w:color w:val="000000" w:themeColor="text1"/>
          <w:kern w:val="0"/>
          <w:sz w:val="22"/>
          <w:szCs w:val="22"/>
          <w14:ligatures w14:val="none"/>
        </w:rPr>
        <w:t xml:space="preserve"> The angiogenic capacity of </w:t>
      </w:r>
      <w:r w:rsidR="00483DFB" w:rsidRPr="00C37303">
        <w:rPr>
          <w:rFonts w:ascii="Arial" w:eastAsia="SimSun" w:hAnsi="Arial" w:cs="Arial"/>
          <w:color w:val="000000" w:themeColor="text1"/>
          <w:kern w:val="0"/>
          <w:sz w:val="22"/>
          <w:szCs w:val="22"/>
          <w14:ligatures w14:val="none"/>
        </w:rPr>
        <w:t>HMVECs</w:t>
      </w:r>
      <w:r w:rsidRPr="00C37303">
        <w:rPr>
          <w:rFonts w:ascii="Arial" w:eastAsia="Times New Roman" w:hAnsi="Arial" w:cs="Arial"/>
          <w:color w:val="000000" w:themeColor="text1"/>
          <w:kern w:val="0"/>
          <w:sz w:val="22"/>
          <w:szCs w:val="22"/>
          <w14:ligatures w14:val="none"/>
        </w:rPr>
        <w:t xml:space="preserve"> was assessed using a tube formation assay on Growth Factor Reduced (GFR) Matrigel. Briefly, a 96-well culture plate was coated with 50 µL of GFR Matrigel (Corning) per well and allowed to polymerize at 37°C for 30 minutes. HMVECs were cultured for 24 h</w:t>
      </w:r>
      <w:r w:rsidR="007C0F0F" w:rsidRPr="00C37303">
        <w:rPr>
          <w:rFonts w:ascii="Arial" w:eastAsia="Times New Roman" w:hAnsi="Arial" w:cs="Arial"/>
          <w:color w:val="000000" w:themeColor="text1"/>
          <w:kern w:val="0"/>
          <w:sz w:val="22"/>
          <w:szCs w:val="22"/>
          <w14:ligatures w14:val="none"/>
        </w:rPr>
        <w:t>ours</w:t>
      </w:r>
      <w:r w:rsidRPr="00C37303">
        <w:rPr>
          <w:rFonts w:ascii="Arial" w:eastAsia="Times New Roman" w:hAnsi="Arial" w:cs="Arial"/>
          <w:color w:val="000000" w:themeColor="text1"/>
          <w:kern w:val="0"/>
          <w:sz w:val="22"/>
          <w:szCs w:val="22"/>
          <w14:ligatures w14:val="none"/>
        </w:rPr>
        <w:t xml:space="preserve"> in experimental medium supplemented with a combined treatment (VEGFA, FGF1, and SEMA3C</w:t>
      </w:r>
      <w:r w:rsidR="007C0F0F" w:rsidRPr="00C37303">
        <w:rPr>
          <w:rFonts w:ascii="Arial" w:eastAsia="Times New Roman" w:hAnsi="Arial" w:cs="Arial"/>
          <w:color w:val="000000" w:themeColor="text1"/>
          <w:kern w:val="0"/>
          <w:sz w:val="22"/>
          <w:szCs w:val="22"/>
          <w14:ligatures w14:val="none"/>
        </w:rPr>
        <w:t>; “3Treat” hereafter</w:t>
      </w:r>
      <w:r w:rsidRPr="00C37303">
        <w:rPr>
          <w:rFonts w:ascii="Arial" w:eastAsia="Times New Roman" w:hAnsi="Arial" w:cs="Arial"/>
          <w:color w:val="000000" w:themeColor="text1"/>
          <w:kern w:val="0"/>
          <w:sz w:val="22"/>
          <w:szCs w:val="22"/>
          <w14:ligatures w14:val="none"/>
        </w:rPr>
        <w:t xml:space="preserve">) and subsequently </w:t>
      </w:r>
      <w:r w:rsidRPr="00FC52F8">
        <w:rPr>
          <w:rFonts w:ascii="Arial" w:eastAsia="Times New Roman" w:hAnsi="Arial" w:cs="Arial"/>
          <w:color w:val="000000" w:themeColor="text1"/>
          <w:kern w:val="0"/>
          <w:sz w:val="22"/>
          <w:szCs w:val="22"/>
          <w14:ligatures w14:val="none"/>
        </w:rPr>
        <w:t xml:space="preserve">seeded onto the solidified Matrigel. Tube formation was allowed to proceed for </w:t>
      </w:r>
      <w:r w:rsidRPr="00FC52F8">
        <w:rPr>
          <w:rFonts w:ascii="Arial" w:eastAsia="SimSun" w:hAnsi="Arial" w:cs="Arial"/>
          <w:color w:val="000000" w:themeColor="text1"/>
          <w:kern w:val="0"/>
          <w:sz w:val="22"/>
          <w:szCs w:val="22"/>
          <w14:ligatures w14:val="none"/>
        </w:rPr>
        <w:t>3</w:t>
      </w:r>
      <w:r w:rsidRPr="00FC52F8">
        <w:rPr>
          <w:rFonts w:ascii="Arial" w:eastAsia="Times New Roman" w:hAnsi="Arial" w:cs="Arial"/>
          <w:color w:val="000000" w:themeColor="text1"/>
          <w:kern w:val="0"/>
          <w:sz w:val="22"/>
          <w:szCs w:val="22"/>
          <w14:ligatures w14:val="none"/>
        </w:rPr>
        <w:t xml:space="preserve">-6 hours at 37°C. Endothelial tube formation was observed under an inverted light microscope, and digital images were captured from at least three random fields per well. Tube formation was quantified </w:t>
      </w:r>
      <w:r w:rsidR="00233A5A" w:rsidRPr="00FC52F8">
        <w:rPr>
          <w:rFonts w:ascii="Arial" w:eastAsia="Times New Roman" w:hAnsi="Arial" w:cs="Arial"/>
          <w:color w:val="000000" w:themeColor="text1"/>
          <w:kern w:val="0"/>
          <w:sz w:val="22"/>
          <w:szCs w:val="22"/>
          <w14:ligatures w14:val="none"/>
        </w:rPr>
        <w:t>(</w:t>
      </w:r>
      <w:r w:rsidR="00233A5A" w:rsidRPr="00FC52F8">
        <w:rPr>
          <w:rFonts w:ascii="Arial" w:eastAsia="Times New Roman" w:hAnsi="Arial" w:cs="Arial"/>
          <w:i/>
          <w:iCs/>
          <w:color w:val="000000" w:themeColor="text1"/>
          <w:kern w:val="0"/>
          <w:sz w:val="22"/>
          <w:szCs w:val="22"/>
          <w14:ligatures w14:val="none"/>
        </w:rPr>
        <w:t>t</w:t>
      </w:r>
      <w:r w:rsidR="00233A5A" w:rsidRPr="00FC52F8">
        <w:rPr>
          <w:rFonts w:ascii="Arial" w:eastAsia="Times New Roman" w:hAnsi="Arial" w:cs="Arial"/>
          <w:color w:val="000000" w:themeColor="text1"/>
          <w:kern w:val="0"/>
          <w:sz w:val="22"/>
          <w:szCs w:val="22"/>
          <w14:ligatures w14:val="none"/>
        </w:rPr>
        <w:t xml:space="preserve">-test) </w:t>
      </w:r>
      <w:r w:rsidRPr="00FC52F8">
        <w:rPr>
          <w:rFonts w:ascii="Arial" w:eastAsia="Times New Roman" w:hAnsi="Arial" w:cs="Arial"/>
          <w:color w:val="000000" w:themeColor="text1"/>
          <w:kern w:val="0"/>
          <w:sz w:val="22"/>
          <w:szCs w:val="22"/>
          <w14:ligatures w14:val="none"/>
        </w:rPr>
        <w:t>by measuring</w:t>
      </w:r>
      <w:r w:rsidRPr="00C37303">
        <w:rPr>
          <w:rFonts w:ascii="Arial" w:eastAsia="Times New Roman" w:hAnsi="Arial" w:cs="Arial"/>
          <w:color w:val="000000" w:themeColor="text1"/>
          <w:kern w:val="0"/>
          <w:sz w:val="22"/>
          <w:szCs w:val="22"/>
          <w14:ligatures w14:val="none"/>
        </w:rPr>
        <w:t xml:space="preserve"> number of branching points using ImageJ software</w:t>
      </w:r>
      <w:r w:rsidR="009C0AE4" w:rsidRPr="009C0AE4">
        <w:rPr>
          <w:rFonts w:ascii="Arial" w:eastAsia="Times New Roman" w:hAnsi="Arial" w:cs="Arial"/>
          <w:b/>
          <w:bCs/>
          <w:color w:val="000000" w:themeColor="text1"/>
          <w:kern w:val="0"/>
          <w:sz w:val="22"/>
          <w:szCs w:val="22"/>
          <w:vertAlign w:val="superscript"/>
          <w14:ligatures w14:val="none"/>
        </w:rPr>
        <w:t>24</w:t>
      </w:r>
      <w:r w:rsidRPr="00C37303">
        <w:rPr>
          <w:rFonts w:ascii="Arial" w:eastAsia="Times New Roman" w:hAnsi="Arial" w:cs="Arial"/>
          <w:color w:val="000000" w:themeColor="text1"/>
          <w:kern w:val="0"/>
          <w:sz w:val="22"/>
          <w:szCs w:val="22"/>
          <w14:ligatures w14:val="none"/>
        </w:rPr>
        <w:t>.</w:t>
      </w:r>
    </w:p>
    <w:p w14:paraId="6AD0F769" w14:textId="76698694" w:rsidR="00DB169C" w:rsidRPr="00C37303" w:rsidRDefault="00000000">
      <w:pPr>
        <w:rPr>
          <w:rFonts w:ascii="Arial" w:eastAsia="Times New Roman" w:hAnsi="Arial" w:cs="Arial"/>
          <w:color w:val="000000" w:themeColor="text1"/>
          <w:kern w:val="0"/>
          <w:sz w:val="22"/>
          <w:szCs w:val="22"/>
          <w:highlight w:val="yellow"/>
          <w14:ligatures w14:val="none"/>
        </w:rPr>
      </w:pPr>
      <w:r w:rsidRPr="00C37303">
        <w:rPr>
          <w:rFonts w:ascii="Arial" w:eastAsia="Times New Roman" w:hAnsi="Arial" w:cs="Arial"/>
          <w:b/>
          <w:bCs/>
          <w:color w:val="000000" w:themeColor="text1"/>
          <w:kern w:val="0"/>
          <w:sz w:val="22"/>
          <w:szCs w:val="22"/>
          <w14:ligatures w14:val="none"/>
        </w:rPr>
        <w:t>Cell Migration Assay (Wound Healing)</w:t>
      </w:r>
      <w:r w:rsidRPr="00C37303">
        <w:rPr>
          <w:rFonts w:ascii="Arial" w:eastAsia="Times New Roman" w:hAnsi="Arial" w:cs="Arial"/>
          <w:color w:val="000000" w:themeColor="text1"/>
          <w:kern w:val="0"/>
          <w:sz w:val="22"/>
          <w:szCs w:val="22"/>
          <w14:ligatures w14:val="none"/>
        </w:rPr>
        <w:t xml:space="preserve">: The migratory capacity of 3Treat and CTRL HMVECs were assessed using an </w:t>
      </w:r>
      <w:r w:rsidRPr="00C37303">
        <w:rPr>
          <w:rFonts w:ascii="Arial" w:eastAsia="Times New Roman" w:hAnsi="Arial" w:cs="Arial"/>
          <w:i/>
          <w:iCs/>
          <w:color w:val="000000" w:themeColor="text1"/>
          <w:kern w:val="0"/>
          <w:sz w:val="22"/>
          <w:szCs w:val="22"/>
          <w14:ligatures w14:val="none"/>
        </w:rPr>
        <w:t xml:space="preserve">in-vitro </w:t>
      </w:r>
      <w:r w:rsidRPr="00C37303">
        <w:rPr>
          <w:rFonts w:ascii="Arial" w:eastAsia="Times New Roman" w:hAnsi="Arial" w:cs="Arial"/>
          <w:color w:val="000000" w:themeColor="text1"/>
          <w:kern w:val="0"/>
          <w:sz w:val="22"/>
          <w:szCs w:val="22"/>
          <w14:ligatures w14:val="none"/>
        </w:rPr>
        <w:t>wound healing assay. Cells were seeded into 6-well plates and cultured to confluence in complete growth medium. To create a uniform cell-free gap, the monolayer was scratched with a sterile 200</w:t>
      </w:r>
      <w:r w:rsidRPr="00C37303">
        <w:rPr>
          <w:rFonts w:ascii="Arial" w:eastAsia="SimSu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 xml:space="preserve">µL pipette tip. Detached cells were removed by washing twice with PBS. The medium was then replaced with low-serum medium. Reference points were marked on the plate to ensure consistent </w:t>
      </w:r>
      <w:r w:rsidRPr="00FC52F8">
        <w:rPr>
          <w:rFonts w:ascii="Arial" w:eastAsia="Times New Roman" w:hAnsi="Arial" w:cs="Arial"/>
          <w:color w:val="000000" w:themeColor="text1"/>
          <w:kern w:val="0"/>
          <w:sz w:val="22"/>
          <w:szCs w:val="22"/>
          <w14:ligatures w14:val="none"/>
        </w:rPr>
        <w:t xml:space="preserve">imaging fields. Wound closure was observed under an inverted microscope at </w:t>
      </w:r>
      <w:r w:rsidR="007C0F0F" w:rsidRPr="00FC52F8">
        <w:rPr>
          <w:rFonts w:ascii="Arial" w:eastAsia="Times New Roman" w:hAnsi="Arial" w:cs="Arial"/>
          <w:color w:val="000000" w:themeColor="text1"/>
          <w:kern w:val="0"/>
          <w:sz w:val="22"/>
          <w:szCs w:val="22"/>
          <w14:ligatures w14:val="none"/>
        </w:rPr>
        <w:t>0- and 8-hours</w:t>
      </w:r>
      <w:r w:rsidRPr="00FC52F8">
        <w:rPr>
          <w:rFonts w:ascii="Arial" w:eastAsia="Times New Roman" w:hAnsi="Arial" w:cs="Arial"/>
          <w:color w:val="000000" w:themeColor="text1"/>
          <w:kern w:val="0"/>
          <w:sz w:val="22"/>
          <w:szCs w:val="22"/>
          <w14:ligatures w14:val="none"/>
        </w:rPr>
        <w:t xml:space="preserve"> post-scratching, and digital images were captured. The average wound width was measured </w:t>
      </w:r>
      <w:r w:rsidR="00233A5A" w:rsidRPr="00FC52F8">
        <w:rPr>
          <w:rFonts w:ascii="Arial" w:eastAsia="Times New Roman" w:hAnsi="Arial" w:cs="Arial"/>
          <w:color w:val="000000" w:themeColor="text1"/>
          <w:kern w:val="0"/>
          <w:sz w:val="22"/>
          <w:szCs w:val="22"/>
          <w14:ligatures w14:val="none"/>
        </w:rPr>
        <w:t>and quantified (</w:t>
      </w:r>
      <w:r w:rsidR="00233A5A" w:rsidRPr="00FC52F8">
        <w:rPr>
          <w:rFonts w:ascii="Arial" w:eastAsia="Times New Roman" w:hAnsi="Arial" w:cs="Arial"/>
          <w:i/>
          <w:iCs/>
          <w:color w:val="000000" w:themeColor="text1"/>
          <w:kern w:val="0"/>
          <w:sz w:val="22"/>
          <w:szCs w:val="22"/>
          <w14:ligatures w14:val="none"/>
        </w:rPr>
        <w:t>t</w:t>
      </w:r>
      <w:r w:rsidR="00233A5A" w:rsidRPr="00FC52F8">
        <w:rPr>
          <w:rFonts w:ascii="Arial" w:eastAsia="Times New Roman" w:hAnsi="Arial" w:cs="Arial"/>
          <w:color w:val="000000" w:themeColor="text1"/>
          <w:kern w:val="0"/>
          <w:sz w:val="22"/>
          <w:szCs w:val="22"/>
          <w14:ligatures w14:val="none"/>
        </w:rPr>
        <w:t xml:space="preserve">-test) </w:t>
      </w:r>
      <w:r w:rsidRPr="00FC52F8">
        <w:rPr>
          <w:rFonts w:ascii="Arial" w:eastAsia="Times New Roman" w:hAnsi="Arial" w:cs="Arial"/>
          <w:color w:val="000000" w:themeColor="text1"/>
          <w:kern w:val="0"/>
          <w:sz w:val="22"/>
          <w:szCs w:val="22"/>
          <w14:ligatures w14:val="none"/>
        </w:rPr>
        <w:t xml:space="preserve">using </w:t>
      </w:r>
      <w:r w:rsidR="007C0F0F" w:rsidRPr="00FC52F8">
        <w:rPr>
          <w:rFonts w:ascii="Arial" w:eastAsia="Times New Roman" w:hAnsi="Arial" w:cs="Arial"/>
          <w:color w:val="000000" w:themeColor="text1"/>
          <w:kern w:val="0"/>
          <w:sz w:val="22"/>
          <w:szCs w:val="22"/>
          <w14:ligatures w14:val="none"/>
        </w:rPr>
        <w:t>the</w:t>
      </w:r>
      <w:r w:rsidR="007C0F0F" w:rsidRPr="00C37303">
        <w:rPr>
          <w:rFonts w:ascii="Arial" w:eastAsia="Times New Roman" w:hAnsi="Arial" w:cs="Arial"/>
          <w:color w:val="000000" w:themeColor="text1"/>
          <w:kern w:val="0"/>
          <w:sz w:val="22"/>
          <w:szCs w:val="22"/>
          <w14:ligatures w14:val="none"/>
        </w:rPr>
        <w:t xml:space="preserve"> </w:t>
      </w:r>
      <w:r w:rsidRPr="00C37303">
        <w:rPr>
          <w:rFonts w:ascii="Arial" w:eastAsia="Times New Roman" w:hAnsi="Arial" w:cs="Arial"/>
          <w:color w:val="000000" w:themeColor="text1"/>
          <w:kern w:val="0"/>
          <w:sz w:val="22"/>
          <w:szCs w:val="22"/>
          <w14:ligatures w14:val="none"/>
        </w:rPr>
        <w:t>ImageJ software.</w:t>
      </w:r>
    </w:p>
    <w:p w14:paraId="6DB05DDE" w14:textId="338928C6" w:rsidR="00DB169C" w:rsidRPr="00C37303" w:rsidRDefault="00000000">
      <w:pPr>
        <w:rPr>
          <w:rFonts w:ascii="Arial" w:eastAsia="Times New Roman" w:hAnsi="Arial" w:cs="Arial"/>
          <w:color w:val="000000" w:themeColor="text1"/>
          <w:kern w:val="0"/>
          <w:sz w:val="22"/>
          <w:szCs w:val="22"/>
          <w14:ligatures w14:val="none"/>
        </w:rPr>
      </w:pPr>
      <w:r w:rsidRPr="00C37303">
        <w:rPr>
          <w:rFonts w:ascii="Arial" w:eastAsia="Times New Roman" w:hAnsi="Arial" w:cs="Arial"/>
          <w:b/>
          <w:bCs/>
          <w:color w:val="000000" w:themeColor="text1"/>
          <w:kern w:val="0"/>
          <w:sz w:val="22"/>
          <w:szCs w:val="22"/>
          <w14:ligatures w14:val="none"/>
        </w:rPr>
        <w:t>Hydroxyproline Quantification</w:t>
      </w:r>
      <w:r w:rsidRPr="00C37303">
        <w:rPr>
          <w:rFonts w:ascii="Arial" w:eastAsia="Times New Roman" w:hAnsi="Arial" w:cs="Arial"/>
          <w:color w:val="000000" w:themeColor="text1"/>
          <w:kern w:val="0"/>
          <w:sz w:val="22"/>
          <w:szCs w:val="22"/>
          <w14:ligatures w14:val="none"/>
        </w:rPr>
        <w:t>: Collagen deposition in 3Treat and CTRL HMVECs was quantified by measuring hydroxyproline content using a colorimetric assay. Cells were harvested and hydrolyzed in alkali reagent at 95</w:t>
      </w:r>
      <w:r w:rsidRPr="00C37303">
        <w:rPr>
          <w:rFonts w:ascii="Arial" w:hAnsi="Arial" w:cs="Arial"/>
          <w:sz w:val="22"/>
          <w:szCs w:val="22"/>
        </w:rPr>
        <w:t>°C</w:t>
      </w:r>
      <w:r w:rsidRPr="00C37303">
        <w:rPr>
          <w:rFonts w:ascii="Arial" w:eastAsia="Times New Roman" w:hAnsi="Arial" w:cs="Arial"/>
          <w:color w:val="000000" w:themeColor="text1"/>
          <w:kern w:val="0"/>
          <w:sz w:val="22"/>
          <w:szCs w:val="22"/>
          <w14:ligatures w14:val="none"/>
        </w:rPr>
        <w:t xml:space="preserve"> for 20 </w:t>
      </w:r>
      <w:r w:rsidR="0005084E" w:rsidRPr="00C37303">
        <w:rPr>
          <w:rFonts w:ascii="Arial" w:eastAsia="Times New Roman" w:hAnsi="Arial" w:cs="Arial"/>
          <w:color w:val="000000" w:themeColor="text1"/>
          <w:kern w:val="0"/>
          <w:sz w:val="22"/>
          <w:szCs w:val="22"/>
          <w14:ligatures w14:val="none"/>
        </w:rPr>
        <w:t>minutes</w:t>
      </w:r>
      <w:r w:rsidRPr="00C37303">
        <w:rPr>
          <w:rFonts w:ascii="Arial" w:eastAsia="Times New Roman" w:hAnsi="Arial" w:cs="Arial"/>
          <w:color w:val="000000" w:themeColor="text1"/>
          <w:kern w:val="0"/>
          <w:sz w:val="22"/>
          <w:szCs w:val="22"/>
          <w14:ligatures w14:val="none"/>
        </w:rPr>
        <w:t xml:space="preserve">. After cooling to room temperature with running water, an acid reagent was added and thoroughly mixed. The pH of the hydrolysate was then precisely adjusted to 6.5 by dropwise addition of acid or alkali reagents, as monitored using precision pH indicator paper. The pH-adjusted hydrolysate was transferred to a centrifugal tube, mixed with a </w:t>
      </w:r>
      <w:proofErr w:type="spellStart"/>
      <w:r w:rsidRPr="00C37303">
        <w:rPr>
          <w:rFonts w:ascii="Arial" w:eastAsia="Times New Roman" w:hAnsi="Arial" w:cs="Arial"/>
          <w:color w:val="000000" w:themeColor="text1"/>
          <w:kern w:val="0"/>
          <w:sz w:val="22"/>
          <w:szCs w:val="22"/>
          <w14:ligatures w14:val="none"/>
        </w:rPr>
        <w:t>clarificant</w:t>
      </w:r>
      <w:proofErr w:type="spellEnd"/>
      <w:r w:rsidRPr="00C37303">
        <w:rPr>
          <w:rFonts w:ascii="Arial" w:eastAsia="Times New Roman" w:hAnsi="Arial" w:cs="Arial"/>
          <w:color w:val="000000" w:themeColor="text1"/>
          <w:kern w:val="0"/>
          <w:sz w:val="22"/>
          <w:szCs w:val="22"/>
          <w14:ligatures w14:val="none"/>
        </w:rPr>
        <w:t xml:space="preserve">, and centrifuged at 15,000 g for 10 </w:t>
      </w:r>
      <w:r w:rsidR="0005084E" w:rsidRPr="00C37303">
        <w:rPr>
          <w:rFonts w:ascii="Arial" w:eastAsia="Times New Roman" w:hAnsi="Arial" w:cs="Arial"/>
          <w:color w:val="000000" w:themeColor="text1"/>
          <w:kern w:val="0"/>
          <w:sz w:val="22"/>
          <w:szCs w:val="22"/>
          <w14:ligatures w14:val="none"/>
        </w:rPr>
        <w:t>minutes</w:t>
      </w:r>
      <w:r w:rsidRPr="00C37303">
        <w:rPr>
          <w:rFonts w:ascii="Arial" w:eastAsia="Times New Roman" w:hAnsi="Arial" w:cs="Arial"/>
          <w:color w:val="000000" w:themeColor="text1"/>
          <w:kern w:val="0"/>
          <w:sz w:val="22"/>
          <w:szCs w:val="22"/>
          <w14:ligatures w14:val="none"/>
        </w:rPr>
        <w:t xml:space="preserve">. The resulting supernatant was collected for subsequent analysis. For the colorimetric reaction, each sample was incubated with a measuring working solution at room temperature for oxidation. Subsequently, a stop reagent was added, mixed thoroughly, and allowed to stand for 5 </w:t>
      </w:r>
      <w:r w:rsidR="0005084E" w:rsidRPr="00C37303">
        <w:rPr>
          <w:rFonts w:ascii="Arial" w:eastAsia="Times New Roman" w:hAnsi="Arial" w:cs="Arial"/>
          <w:color w:val="000000" w:themeColor="text1"/>
          <w:kern w:val="0"/>
          <w:sz w:val="22"/>
          <w:szCs w:val="22"/>
          <w14:ligatures w14:val="none"/>
        </w:rPr>
        <w:t>minutes</w:t>
      </w:r>
      <w:r w:rsidRPr="00C37303">
        <w:rPr>
          <w:rFonts w:ascii="Arial" w:eastAsia="Times New Roman" w:hAnsi="Arial" w:cs="Arial"/>
          <w:color w:val="000000" w:themeColor="text1"/>
          <w:kern w:val="0"/>
          <w:sz w:val="22"/>
          <w:szCs w:val="22"/>
          <w14:ligatures w14:val="none"/>
        </w:rPr>
        <w:t>. Following the addition and mixing of the chromogenic agent, the tubes were incubated in a water bath at 65</w:t>
      </w:r>
      <w:r w:rsidRPr="00C37303">
        <w:rPr>
          <w:rFonts w:ascii="Arial" w:hAnsi="Arial" w:cs="Arial"/>
          <w:sz w:val="22"/>
          <w:szCs w:val="22"/>
        </w:rPr>
        <w:t>°C</w:t>
      </w:r>
      <w:r w:rsidRPr="00C37303">
        <w:rPr>
          <w:rFonts w:ascii="Arial" w:eastAsia="Times New Roman" w:hAnsi="Arial" w:cs="Arial"/>
          <w:color w:val="000000" w:themeColor="text1"/>
          <w:kern w:val="0"/>
          <w:sz w:val="22"/>
          <w:szCs w:val="22"/>
          <w14:ligatures w14:val="none"/>
        </w:rPr>
        <w:t xml:space="preserve"> for 15 </w:t>
      </w:r>
      <w:r w:rsidR="0005084E" w:rsidRPr="00C37303">
        <w:rPr>
          <w:rFonts w:ascii="Arial" w:eastAsia="Times New Roman" w:hAnsi="Arial" w:cs="Arial"/>
          <w:color w:val="000000" w:themeColor="text1"/>
          <w:kern w:val="0"/>
          <w:sz w:val="22"/>
          <w:szCs w:val="22"/>
          <w14:ligatures w14:val="none"/>
        </w:rPr>
        <w:t xml:space="preserve">minutes </w:t>
      </w:r>
      <w:r w:rsidRPr="00C37303">
        <w:rPr>
          <w:rFonts w:ascii="Arial" w:eastAsia="Times New Roman" w:hAnsi="Arial" w:cs="Arial"/>
          <w:color w:val="000000" w:themeColor="text1"/>
          <w:kern w:val="0"/>
          <w:sz w:val="22"/>
          <w:szCs w:val="22"/>
          <w14:ligatures w14:val="none"/>
        </w:rPr>
        <w:t xml:space="preserve">to develop the chromophore. The absorbance (OD value) of each sample was measured at 565 nm using a spectrophotometer. The concentration of hydroxyproline in each sample was calculated </w:t>
      </w:r>
      <w:r w:rsidR="00233A5A" w:rsidRPr="00C37303">
        <w:rPr>
          <w:rFonts w:ascii="Arial" w:eastAsia="Times New Roman" w:hAnsi="Arial" w:cs="Arial"/>
          <w:color w:val="000000" w:themeColor="text1"/>
          <w:kern w:val="0"/>
          <w:sz w:val="22"/>
          <w:szCs w:val="22"/>
          <w14:ligatures w14:val="none"/>
        </w:rPr>
        <w:t>and compared (</w:t>
      </w:r>
      <w:r w:rsidR="00233A5A" w:rsidRPr="00FC52F8">
        <w:rPr>
          <w:rFonts w:ascii="Arial" w:eastAsia="Times New Roman" w:hAnsi="Arial" w:cs="Arial"/>
          <w:i/>
          <w:iCs/>
          <w:color w:val="000000" w:themeColor="text1"/>
          <w:kern w:val="0"/>
          <w:sz w:val="22"/>
          <w:szCs w:val="22"/>
          <w14:ligatures w14:val="none"/>
        </w:rPr>
        <w:t>t</w:t>
      </w:r>
      <w:r w:rsidR="00233A5A" w:rsidRPr="00FC52F8">
        <w:rPr>
          <w:rFonts w:ascii="Arial" w:eastAsia="Times New Roman" w:hAnsi="Arial" w:cs="Arial"/>
          <w:color w:val="000000" w:themeColor="text1"/>
          <w:kern w:val="0"/>
          <w:sz w:val="22"/>
          <w:szCs w:val="22"/>
          <w14:ligatures w14:val="none"/>
        </w:rPr>
        <w:t xml:space="preserve">-test) </w:t>
      </w:r>
      <w:r w:rsidRPr="00FC52F8">
        <w:rPr>
          <w:rFonts w:ascii="Arial" w:eastAsia="Times New Roman" w:hAnsi="Arial" w:cs="Arial"/>
          <w:color w:val="000000" w:themeColor="text1"/>
          <w:kern w:val="0"/>
          <w:sz w:val="22"/>
          <w:szCs w:val="22"/>
          <w14:ligatures w14:val="none"/>
        </w:rPr>
        <w:t>based</w:t>
      </w:r>
      <w:r w:rsidRPr="00C37303">
        <w:rPr>
          <w:rFonts w:ascii="Arial" w:eastAsia="Times New Roman" w:hAnsi="Arial" w:cs="Arial"/>
          <w:color w:val="000000" w:themeColor="text1"/>
          <w:kern w:val="0"/>
          <w:sz w:val="22"/>
          <w:szCs w:val="22"/>
          <w14:ligatures w14:val="none"/>
        </w:rPr>
        <w:t xml:space="preserve"> on a standard curve generated concurrently using hydroxyproline standards.</w:t>
      </w:r>
    </w:p>
    <w:p w14:paraId="220E0F0D" w14:textId="6604068F" w:rsidR="00DB169C" w:rsidRDefault="00000000">
      <w:pPr>
        <w:rPr>
          <w:rFonts w:ascii="Arial" w:eastAsia="Times New Roman" w:hAnsi="Arial" w:cs="Arial"/>
          <w:color w:val="000000" w:themeColor="text1"/>
          <w:kern w:val="0"/>
          <w:sz w:val="22"/>
          <w:szCs w:val="22"/>
          <w14:ligatures w14:val="none"/>
        </w:rPr>
      </w:pPr>
      <w:r w:rsidRPr="00C37303">
        <w:rPr>
          <w:rFonts w:ascii="Arial" w:eastAsia="SimSun" w:hAnsi="Arial" w:cs="Arial"/>
          <w:b/>
          <w:bCs/>
          <w:color w:val="000000" w:themeColor="text1"/>
          <w:kern w:val="0"/>
          <w:sz w:val="22"/>
          <w:szCs w:val="22"/>
          <w14:ligatures w14:val="none"/>
        </w:rPr>
        <w:t>C</w:t>
      </w:r>
      <w:r w:rsidRPr="00C37303">
        <w:rPr>
          <w:rFonts w:ascii="Arial" w:eastAsia="Times New Roman" w:hAnsi="Arial" w:cs="Arial"/>
          <w:b/>
          <w:bCs/>
          <w:color w:val="000000" w:themeColor="text1"/>
          <w:kern w:val="0"/>
          <w:sz w:val="22"/>
          <w:szCs w:val="22"/>
          <w14:ligatures w14:val="none"/>
        </w:rPr>
        <w:t>ontraction assay</w:t>
      </w:r>
      <w:r w:rsidRPr="00C37303">
        <w:rPr>
          <w:rFonts w:ascii="Arial" w:eastAsia="SimSun" w:hAnsi="Arial" w:cs="Arial"/>
          <w:b/>
          <w:bCs/>
          <w:color w:val="000000" w:themeColor="text1"/>
          <w:kern w:val="0"/>
          <w:sz w:val="22"/>
          <w:szCs w:val="22"/>
          <w14:ligatures w14:val="none"/>
        </w:rPr>
        <w:t xml:space="preserve">: </w:t>
      </w:r>
      <w:r w:rsidR="009C0AE4" w:rsidRPr="009C0AE4">
        <w:rPr>
          <w:rFonts w:ascii="Arial" w:eastAsia="Times New Roman" w:hAnsi="Arial" w:cs="Arial"/>
          <w:color w:val="000000" w:themeColor="text1"/>
          <w:kern w:val="0"/>
          <w:sz w:val="22"/>
          <w:szCs w:val="22"/>
          <w14:ligatures w14:val="none"/>
        </w:rPr>
        <w:t xml:space="preserve">Cell contractility was assessed using the Collagen-Based Cell Contraction Assay Kit (Cell Biolabs, Inc. CBA-201) according to the manufacturer’s instructions. Briefly, HCASMCs were </w:t>
      </w:r>
      <w:proofErr w:type="spellStart"/>
      <w:r w:rsidR="009C0AE4" w:rsidRPr="009C0AE4">
        <w:rPr>
          <w:rFonts w:ascii="Arial" w:eastAsia="Times New Roman" w:hAnsi="Arial" w:cs="Arial"/>
          <w:color w:val="000000" w:themeColor="text1"/>
          <w:kern w:val="0"/>
          <w:sz w:val="22"/>
          <w:szCs w:val="22"/>
          <w14:ligatures w14:val="none"/>
        </w:rPr>
        <w:t>trypsinized</w:t>
      </w:r>
      <w:proofErr w:type="spellEnd"/>
      <w:r w:rsidR="009C0AE4" w:rsidRPr="009C0AE4">
        <w:rPr>
          <w:rFonts w:ascii="Arial" w:eastAsia="Times New Roman" w:hAnsi="Arial" w:cs="Arial"/>
          <w:color w:val="000000" w:themeColor="text1"/>
          <w:kern w:val="0"/>
          <w:sz w:val="22"/>
          <w:szCs w:val="22"/>
          <w14:ligatures w14:val="none"/>
        </w:rPr>
        <w:t xml:space="preserve">, resuspended in culture medium, and mixed with neutralized collagen solution to achieve the recommended final cell density (typically 1–5 × 10⁵ cells per gel). The cell–collagen mixture was seeded into 24-well plates and polymerized at 37 °C for 60 min. </w:t>
      </w:r>
      <w:r w:rsidR="009C0AE4" w:rsidRPr="003A3B47">
        <w:rPr>
          <w:rFonts w:ascii="Arial" w:eastAsia="Times New Roman" w:hAnsi="Arial" w:cs="Arial"/>
          <w:color w:val="000000" w:themeColor="text1"/>
          <w:kern w:val="0"/>
          <w:sz w:val="22"/>
          <w:szCs w:val="22"/>
          <w14:ligatures w14:val="none"/>
        </w:rPr>
        <w:t xml:space="preserve">Subsequently, fresh culture medium was added to each well. Following polymerization, gels were gently detached from the well edges to initiate contraction. Gel images were captured at indicated time points. Gel area was measured using ImageJ software (2-way </w:t>
      </w:r>
      <w:r w:rsidR="003A3B47" w:rsidRPr="003A3B47">
        <w:rPr>
          <w:rFonts w:ascii="Arial" w:eastAsia="Times New Roman" w:hAnsi="Arial" w:cs="Arial"/>
          <w:color w:val="000000" w:themeColor="text1"/>
          <w:kern w:val="0"/>
          <w:sz w:val="22"/>
          <w:szCs w:val="22"/>
          <w14:ligatures w14:val="none"/>
        </w:rPr>
        <w:t>ANOVA post hoc</w:t>
      </w:r>
      <w:r w:rsidR="009C0AE4" w:rsidRPr="003A3B47">
        <w:rPr>
          <w:rFonts w:ascii="Arial" w:eastAsia="Times New Roman" w:hAnsi="Arial" w:cs="Arial"/>
          <w:color w:val="000000" w:themeColor="text1"/>
          <w:kern w:val="0"/>
          <w:sz w:val="22"/>
          <w:szCs w:val="22"/>
          <w14:ligatures w14:val="none"/>
        </w:rPr>
        <w:t>).</w:t>
      </w:r>
    </w:p>
    <w:p w14:paraId="5CB66E19" w14:textId="5DAA91EB" w:rsidR="00442FD3" w:rsidRDefault="00442FD3">
      <w:pPr>
        <w:spacing w:after="0" w:line="240" w:lineRule="auto"/>
        <w:rPr>
          <w:rFonts w:ascii="Arial" w:eastAsia="Times New Roman" w:hAnsi="Arial" w:cs="Arial"/>
          <w:color w:val="000000" w:themeColor="text1"/>
          <w:kern w:val="0"/>
          <w:sz w:val="22"/>
          <w:szCs w:val="22"/>
          <w14:ligatures w14:val="none"/>
        </w:rPr>
      </w:pPr>
      <w:r>
        <w:rPr>
          <w:rFonts w:ascii="Arial" w:eastAsia="Times New Roman" w:hAnsi="Arial" w:cs="Arial"/>
          <w:color w:val="000000" w:themeColor="text1"/>
          <w:kern w:val="0"/>
          <w:sz w:val="22"/>
          <w:szCs w:val="22"/>
          <w14:ligatures w14:val="none"/>
        </w:rPr>
        <w:lastRenderedPageBreak/>
        <w:br w:type="page"/>
      </w:r>
    </w:p>
    <w:p w14:paraId="19DBF1BE" w14:textId="77777777" w:rsidR="00442FD3" w:rsidRPr="009B15C5" w:rsidRDefault="00442FD3" w:rsidP="00442FD3">
      <w:pPr>
        <w:rPr>
          <w:rFonts w:ascii="Arial" w:hAnsi="Arial" w:cs="Arial"/>
          <w:b/>
          <w:bCs/>
          <w:sz w:val="22"/>
          <w:szCs w:val="22"/>
        </w:rPr>
      </w:pPr>
      <w:r w:rsidRPr="009B15C5">
        <w:rPr>
          <w:rFonts w:ascii="Arial" w:hAnsi="Arial" w:cs="Arial"/>
          <w:b/>
          <w:bCs/>
          <w:sz w:val="22"/>
          <w:szCs w:val="22"/>
        </w:rPr>
        <w:lastRenderedPageBreak/>
        <w:t>Reference:</w:t>
      </w:r>
    </w:p>
    <w:p w14:paraId="25D5D0F4" w14:textId="77777777" w:rsidR="00442FD3" w:rsidRDefault="00442FD3" w:rsidP="00442FD3">
      <w:pPr>
        <w:pStyle w:val="ListParagraph"/>
        <w:numPr>
          <w:ilvl w:val="0"/>
          <w:numId w:val="2"/>
        </w:numPr>
        <w:rPr>
          <w:rFonts w:ascii="Arial" w:hAnsi="Arial" w:cs="Arial"/>
          <w:sz w:val="22"/>
          <w:szCs w:val="22"/>
        </w:rPr>
      </w:pPr>
      <w:r w:rsidRPr="00106A5D">
        <w:rPr>
          <w:rFonts w:ascii="Arial" w:hAnsi="Arial" w:cs="Arial"/>
          <w:sz w:val="22"/>
          <w:szCs w:val="22"/>
        </w:rPr>
        <w:t xml:space="preserve">Emani SM, Bacha EA, McElhinney DB, Marx GR, </w:t>
      </w:r>
      <w:proofErr w:type="spellStart"/>
      <w:r w:rsidRPr="00106A5D">
        <w:rPr>
          <w:rFonts w:ascii="Arial" w:hAnsi="Arial" w:cs="Arial"/>
          <w:sz w:val="22"/>
          <w:szCs w:val="22"/>
        </w:rPr>
        <w:t>Tworetzky</w:t>
      </w:r>
      <w:proofErr w:type="spellEnd"/>
      <w:r w:rsidRPr="00106A5D">
        <w:rPr>
          <w:rFonts w:ascii="Arial" w:hAnsi="Arial" w:cs="Arial"/>
          <w:sz w:val="22"/>
          <w:szCs w:val="22"/>
        </w:rPr>
        <w:t xml:space="preserve"> W, Pigula FA, del Nido PJ. Primary left ventricular rehabilitation is effective in maintaining two-ventricle physiology in the borderline left heart. </w:t>
      </w:r>
      <w:r w:rsidRPr="00106A5D">
        <w:rPr>
          <w:rFonts w:ascii="Arial" w:hAnsi="Arial" w:cs="Arial"/>
          <w:i/>
          <w:iCs/>
          <w:sz w:val="22"/>
          <w:szCs w:val="22"/>
        </w:rPr>
        <w:t xml:space="preserve">J </w:t>
      </w:r>
      <w:proofErr w:type="spellStart"/>
      <w:r w:rsidRPr="00106A5D">
        <w:rPr>
          <w:rFonts w:ascii="Arial" w:hAnsi="Arial" w:cs="Arial"/>
          <w:i/>
          <w:iCs/>
          <w:sz w:val="22"/>
          <w:szCs w:val="22"/>
        </w:rPr>
        <w:t>Thorac</w:t>
      </w:r>
      <w:proofErr w:type="spellEnd"/>
      <w:r w:rsidRPr="00106A5D">
        <w:rPr>
          <w:rFonts w:ascii="Arial" w:hAnsi="Arial" w:cs="Arial"/>
          <w:i/>
          <w:iCs/>
          <w:sz w:val="22"/>
          <w:szCs w:val="22"/>
        </w:rPr>
        <w:t xml:space="preserve"> Cardiovasc Surg.</w:t>
      </w:r>
      <w:r w:rsidRPr="00106A5D">
        <w:rPr>
          <w:rFonts w:ascii="Arial" w:hAnsi="Arial" w:cs="Arial"/>
          <w:sz w:val="22"/>
          <w:szCs w:val="22"/>
        </w:rPr>
        <w:t xml:space="preserve"> (2009).</w:t>
      </w:r>
    </w:p>
    <w:p w14:paraId="26AFE159" w14:textId="5F40EDD7"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Hao Y, Hao S, Andersen-Nissen E, Mauck WM 3rd, Zheng S, Butler A, Lee MJ, Wilk AJ, Darby C, Zager M, Hoffman P, </w:t>
      </w:r>
      <w:proofErr w:type="spellStart"/>
      <w:r w:rsidRPr="00442FD3">
        <w:rPr>
          <w:rFonts w:ascii="Arial" w:hAnsi="Arial" w:cs="Arial"/>
          <w:sz w:val="22"/>
          <w:szCs w:val="22"/>
        </w:rPr>
        <w:t>Stoeckius</w:t>
      </w:r>
      <w:proofErr w:type="spellEnd"/>
      <w:r w:rsidRPr="00442FD3">
        <w:rPr>
          <w:rFonts w:ascii="Arial" w:hAnsi="Arial" w:cs="Arial"/>
          <w:sz w:val="22"/>
          <w:szCs w:val="22"/>
        </w:rPr>
        <w:t xml:space="preserve"> M, </w:t>
      </w:r>
      <w:proofErr w:type="spellStart"/>
      <w:r w:rsidRPr="00442FD3">
        <w:rPr>
          <w:rFonts w:ascii="Arial" w:hAnsi="Arial" w:cs="Arial"/>
          <w:sz w:val="22"/>
          <w:szCs w:val="22"/>
        </w:rPr>
        <w:t>Papalexi</w:t>
      </w:r>
      <w:proofErr w:type="spellEnd"/>
      <w:r w:rsidRPr="00442FD3">
        <w:rPr>
          <w:rFonts w:ascii="Arial" w:hAnsi="Arial" w:cs="Arial"/>
          <w:sz w:val="22"/>
          <w:szCs w:val="22"/>
        </w:rPr>
        <w:t xml:space="preserve"> E, </w:t>
      </w:r>
      <w:proofErr w:type="spellStart"/>
      <w:r w:rsidRPr="00442FD3">
        <w:rPr>
          <w:rFonts w:ascii="Arial" w:hAnsi="Arial" w:cs="Arial"/>
          <w:sz w:val="22"/>
          <w:szCs w:val="22"/>
        </w:rPr>
        <w:t>Mimitou</w:t>
      </w:r>
      <w:proofErr w:type="spellEnd"/>
      <w:r w:rsidRPr="00442FD3">
        <w:rPr>
          <w:rFonts w:ascii="Arial" w:hAnsi="Arial" w:cs="Arial"/>
          <w:sz w:val="22"/>
          <w:szCs w:val="22"/>
        </w:rPr>
        <w:t xml:space="preserve"> EP, Jain J, Srivastava A, Stuart T, Fleming LM, Yeung B, Rogers AJ, McElrath JM, Blish CA, Gottardo R, Smibert P, Satija R. Integrated analysis of multimodal single-cell data. </w:t>
      </w:r>
      <w:r w:rsidRPr="00442FD3">
        <w:rPr>
          <w:rFonts w:ascii="Arial" w:hAnsi="Arial" w:cs="Arial"/>
          <w:i/>
          <w:iCs/>
          <w:sz w:val="22"/>
          <w:szCs w:val="22"/>
        </w:rPr>
        <w:t>Cell.</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2021</w:t>
      </w:r>
      <w:r>
        <w:rPr>
          <w:rFonts w:ascii="Arial" w:hAnsi="Arial" w:cs="Arial"/>
          <w:sz w:val="22"/>
          <w:szCs w:val="22"/>
        </w:rPr>
        <w:t>)</w:t>
      </w:r>
      <w:r w:rsidRPr="00442FD3">
        <w:rPr>
          <w:rFonts w:ascii="Arial" w:hAnsi="Arial" w:cs="Arial"/>
          <w:sz w:val="22"/>
          <w:szCs w:val="22"/>
        </w:rPr>
        <w:t>.</w:t>
      </w:r>
    </w:p>
    <w:p w14:paraId="3A0E94CC" w14:textId="4F40DBC5"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Stuart T, Srivastava A, Madad S, Lareau CA, Satija R. Single-cell chromatin state analysis with Signac. </w:t>
      </w:r>
      <w:r w:rsidRPr="00442FD3">
        <w:rPr>
          <w:rFonts w:ascii="Arial" w:hAnsi="Arial" w:cs="Arial"/>
          <w:i/>
          <w:iCs/>
          <w:sz w:val="22"/>
          <w:szCs w:val="22"/>
        </w:rPr>
        <w:t>Nat Methods.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2021</w:t>
      </w:r>
      <w:r>
        <w:rPr>
          <w:rFonts w:ascii="Arial" w:hAnsi="Arial" w:cs="Arial"/>
          <w:sz w:val="22"/>
          <w:szCs w:val="22"/>
        </w:rPr>
        <w:t>)</w:t>
      </w:r>
      <w:r w:rsidRPr="00442FD3">
        <w:rPr>
          <w:rFonts w:ascii="Arial" w:hAnsi="Arial" w:cs="Arial"/>
          <w:sz w:val="22"/>
          <w:szCs w:val="22"/>
        </w:rPr>
        <w:t>.</w:t>
      </w:r>
    </w:p>
    <w:p w14:paraId="66E5CF0A" w14:textId="194497CA" w:rsidR="00442FD3" w:rsidRPr="00442FD3" w:rsidRDefault="00442FD3" w:rsidP="00442FD3">
      <w:pPr>
        <w:pStyle w:val="ListParagraph"/>
        <w:numPr>
          <w:ilvl w:val="0"/>
          <w:numId w:val="2"/>
        </w:numPr>
        <w:rPr>
          <w:rFonts w:ascii="Arial" w:hAnsi="Arial" w:cs="Arial"/>
          <w:sz w:val="22"/>
          <w:szCs w:val="22"/>
        </w:rPr>
      </w:pPr>
      <w:r w:rsidRPr="00E16081">
        <w:rPr>
          <w:rFonts w:ascii="Arial" w:eastAsia="Times New Roman" w:hAnsi="Arial" w:cs="Arial"/>
          <w:color w:val="000000" w:themeColor="text1"/>
          <w:kern w:val="0"/>
          <w:sz w:val="22"/>
          <w:szCs w:val="22"/>
          <w14:ligatures w14:val="none"/>
        </w:rPr>
        <w:t xml:space="preserve">McGinnis CS, Murrow LM, Gartner ZJ. </w:t>
      </w:r>
      <w:proofErr w:type="spellStart"/>
      <w:r w:rsidRPr="00E16081">
        <w:rPr>
          <w:rFonts w:ascii="Arial" w:eastAsia="Times New Roman" w:hAnsi="Arial" w:cs="Arial"/>
          <w:color w:val="000000" w:themeColor="text1"/>
          <w:kern w:val="0"/>
          <w:sz w:val="22"/>
          <w:szCs w:val="22"/>
          <w14:ligatures w14:val="none"/>
        </w:rPr>
        <w:t>DoubletFinder</w:t>
      </w:r>
      <w:proofErr w:type="spellEnd"/>
      <w:r w:rsidRPr="00E16081">
        <w:rPr>
          <w:rFonts w:ascii="Arial" w:eastAsia="Times New Roman" w:hAnsi="Arial" w:cs="Arial"/>
          <w:color w:val="000000" w:themeColor="text1"/>
          <w:kern w:val="0"/>
          <w:sz w:val="22"/>
          <w:szCs w:val="22"/>
          <w14:ligatures w14:val="none"/>
        </w:rPr>
        <w:t xml:space="preserve">: Doublet Detection in Single-Cell RNA Sequencing Data Using Artificial Nearest Neighbors. </w:t>
      </w:r>
      <w:r w:rsidRPr="00E16081">
        <w:rPr>
          <w:rFonts w:ascii="Arial" w:eastAsia="Times New Roman" w:hAnsi="Arial" w:cs="Arial"/>
          <w:i/>
          <w:iCs/>
          <w:color w:val="000000" w:themeColor="text1"/>
          <w:kern w:val="0"/>
          <w:sz w:val="22"/>
          <w:szCs w:val="22"/>
          <w14:ligatures w14:val="none"/>
        </w:rPr>
        <w:t>Cell Syst</w:t>
      </w:r>
      <w:r w:rsidRPr="00E16081">
        <w:rPr>
          <w:rFonts w:ascii="Arial" w:eastAsia="Times New Roman" w:hAnsi="Arial" w:cs="Arial"/>
          <w:color w:val="000000" w:themeColor="text1"/>
          <w:kern w:val="0"/>
          <w:sz w:val="22"/>
          <w:szCs w:val="22"/>
          <w14:ligatures w14:val="none"/>
        </w:rPr>
        <w:t>. (2019).</w:t>
      </w:r>
    </w:p>
    <w:p w14:paraId="718018CC" w14:textId="50FDF455"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Feng J, Liu T, Qin B, Zhang Y, Liu XS. Identifying </w:t>
      </w:r>
      <w:proofErr w:type="spellStart"/>
      <w:r w:rsidRPr="00442FD3">
        <w:rPr>
          <w:rFonts w:ascii="Arial" w:hAnsi="Arial" w:cs="Arial"/>
          <w:sz w:val="22"/>
          <w:szCs w:val="22"/>
        </w:rPr>
        <w:t>ChIP</w:t>
      </w:r>
      <w:proofErr w:type="spellEnd"/>
      <w:r w:rsidRPr="00442FD3">
        <w:rPr>
          <w:rFonts w:ascii="Arial" w:hAnsi="Arial" w:cs="Arial"/>
          <w:sz w:val="22"/>
          <w:szCs w:val="22"/>
        </w:rPr>
        <w:t xml:space="preserve">-seq enrichment using MACS. </w:t>
      </w:r>
      <w:r w:rsidRPr="00442FD3">
        <w:rPr>
          <w:rFonts w:ascii="Arial" w:hAnsi="Arial" w:cs="Arial"/>
          <w:i/>
          <w:iCs/>
          <w:sz w:val="22"/>
          <w:szCs w:val="22"/>
        </w:rPr>
        <w:t xml:space="preserve">Nat </w:t>
      </w:r>
      <w:proofErr w:type="spellStart"/>
      <w:r w:rsidRPr="00442FD3">
        <w:rPr>
          <w:rFonts w:ascii="Arial" w:hAnsi="Arial" w:cs="Arial"/>
          <w:i/>
          <w:iCs/>
          <w:sz w:val="22"/>
          <w:szCs w:val="22"/>
        </w:rPr>
        <w:t>Protoc</w:t>
      </w:r>
      <w:proofErr w:type="spellEnd"/>
      <w:r w:rsidRPr="00442FD3">
        <w:rPr>
          <w:rFonts w:ascii="Arial" w:hAnsi="Arial" w:cs="Arial"/>
          <w:i/>
          <w:iCs/>
          <w:sz w:val="22"/>
          <w:szCs w:val="22"/>
        </w:rPr>
        <w:t>.</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2012</w:t>
      </w:r>
      <w:r>
        <w:rPr>
          <w:rFonts w:ascii="Arial" w:hAnsi="Arial" w:cs="Arial"/>
          <w:sz w:val="22"/>
          <w:szCs w:val="22"/>
        </w:rPr>
        <w:t>)</w:t>
      </w:r>
      <w:r w:rsidRPr="00442FD3">
        <w:rPr>
          <w:rFonts w:ascii="Arial" w:hAnsi="Arial" w:cs="Arial"/>
          <w:sz w:val="22"/>
          <w:szCs w:val="22"/>
        </w:rPr>
        <w:t>.</w:t>
      </w:r>
    </w:p>
    <w:p w14:paraId="661B097B" w14:textId="58354C9A"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Franzén O, Gan LM, Björkegren JLM. </w:t>
      </w:r>
      <w:proofErr w:type="spellStart"/>
      <w:r w:rsidRPr="00442FD3">
        <w:rPr>
          <w:rFonts w:ascii="Arial" w:hAnsi="Arial" w:cs="Arial"/>
          <w:sz w:val="22"/>
          <w:szCs w:val="22"/>
        </w:rPr>
        <w:t>PanglaoDB</w:t>
      </w:r>
      <w:proofErr w:type="spellEnd"/>
      <w:r w:rsidRPr="00442FD3">
        <w:rPr>
          <w:rFonts w:ascii="Arial" w:hAnsi="Arial" w:cs="Arial"/>
          <w:sz w:val="22"/>
          <w:szCs w:val="22"/>
        </w:rPr>
        <w:t xml:space="preserve">: a web server for exploration of mouse and human single-cell RNA sequencing data. </w:t>
      </w:r>
      <w:r w:rsidRPr="00442FD3">
        <w:rPr>
          <w:rFonts w:ascii="Arial" w:hAnsi="Arial" w:cs="Arial"/>
          <w:i/>
          <w:iCs/>
          <w:sz w:val="22"/>
          <w:szCs w:val="22"/>
        </w:rPr>
        <w:t>Database (Oxford).</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2019</w:t>
      </w:r>
      <w:r>
        <w:rPr>
          <w:rFonts w:ascii="Arial" w:hAnsi="Arial" w:cs="Arial"/>
          <w:sz w:val="22"/>
          <w:szCs w:val="22"/>
        </w:rPr>
        <w:t>)</w:t>
      </w:r>
      <w:r w:rsidRPr="00442FD3">
        <w:rPr>
          <w:rFonts w:ascii="Arial" w:hAnsi="Arial" w:cs="Arial"/>
          <w:sz w:val="22"/>
          <w:szCs w:val="22"/>
        </w:rPr>
        <w:t>.</w:t>
      </w:r>
    </w:p>
    <w:p w14:paraId="4AB5AB2A" w14:textId="7AB34607" w:rsidR="00442FD3" w:rsidRPr="00442FD3" w:rsidRDefault="00442FD3" w:rsidP="00442FD3">
      <w:pPr>
        <w:pStyle w:val="ListParagraph"/>
        <w:numPr>
          <w:ilvl w:val="0"/>
          <w:numId w:val="2"/>
        </w:numPr>
        <w:rPr>
          <w:rFonts w:ascii="Arial" w:hAnsi="Arial" w:cs="Arial"/>
          <w:sz w:val="22"/>
          <w:szCs w:val="22"/>
        </w:rPr>
      </w:pPr>
      <w:proofErr w:type="spellStart"/>
      <w:r w:rsidRPr="00442FD3">
        <w:rPr>
          <w:rFonts w:ascii="Arial" w:hAnsi="Arial" w:cs="Arial"/>
          <w:sz w:val="22"/>
          <w:szCs w:val="22"/>
        </w:rPr>
        <w:t>Phipson</w:t>
      </w:r>
      <w:proofErr w:type="spellEnd"/>
      <w:r w:rsidRPr="00442FD3">
        <w:rPr>
          <w:rFonts w:ascii="Arial" w:hAnsi="Arial" w:cs="Arial"/>
          <w:sz w:val="22"/>
          <w:szCs w:val="22"/>
        </w:rPr>
        <w:t xml:space="preserve"> B, Sim CB, Porrello ER, Hewitt AW, Powell J, </w:t>
      </w:r>
      <w:proofErr w:type="spellStart"/>
      <w:r w:rsidRPr="00442FD3">
        <w:rPr>
          <w:rFonts w:ascii="Arial" w:hAnsi="Arial" w:cs="Arial"/>
          <w:sz w:val="22"/>
          <w:szCs w:val="22"/>
        </w:rPr>
        <w:t>Oshlack</w:t>
      </w:r>
      <w:proofErr w:type="spellEnd"/>
      <w:r w:rsidRPr="00442FD3">
        <w:rPr>
          <w:rFonts w:ascii="Arial" w:hAnsi="Arial" w:cs="Arial"/>
          <w:sz w:val="22"/>
          <w:szCs w:val="22"/>
        </w:rPr>
        <w:t xml:space="preserve"> A. propeller: testing for differences in cell type proportions in single cell data. </w:t>
      </w:r>
      <w:r w:rsidRPr="00442FD3">
        <w:rPr>
          <w:rFonts w:ascii="Arial" w:hAnsi="Arial" w:cs="Arial"/>
          <w:i/>
          <w:iCs/>
          <w:sz w:val="22"/>
          <w:szCs w:val="22"/>
        </w:rPr>
        <w:t>Bioinformatics.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2022</w:t>
      </w:r>
      <w:r>
        <w:rPr>
          <w:rFonts w:ascii="Arial" w:hAnsi="Arial" w:cs="Arial"/>
          <w:sz w:val="22"/>
          <w:szCs w:val="22"/>
        </w:rPr>
        <w:t>)</w:t>
      </w:r>
      <w:r w:rsidRPr="00442FD3">
        <w:rPr>
          <w:rFonts w:ascii="Arial" w:hAnsi="Arial" w:cs="Arial"/>
          <w:sz w:val="22"/>
          <w:szCs w:val="22"/>
        </w:rPr>
        <w:t>.</w:t>
      </w:r>
    </w:p>
    <w:p w14:paraId="16BDECB2" w14:textId="77777777" w:rsidR="00442FD3" w:rsidRPr="00106A5D" w:rsidRDefault="00442FD3" w:rsidP="00442FD3">
      <w:pPr>
        <w:pStyle w:val="ListParagraph"/>
        <w:numPr>
          <w:ilvl w:val="0"/>
          <w:numId w:val="2"/>
        </w:numPr>
        <w:rPr>
          <w:rFonts w:ascii="Arial" w:hAnsi="Arial" w:cs="Arial"/>
          <w:sz w:val="22"/>
          <w:szCs w:val="22"/>
        </w:rPr>
      </w:pPr>
      <w:r w:rsidRPr="00106A5D">
        <w:rPr>
          <w:rFonts w:ascii="Arial" w:hAnsi="Arial" w:cs="Arial"/>
          <w:sz w:val="22"/>
          <w:szCs w:val="22"/>
        </w:rPr>
        <w:t xml:space="preserve">Love MI, Huber W, Anders S. Moderated estimation of fold change and dispersion for RNA-seq data with DESeq2. </w:t>
      </w:r>
      <w:r w:rsidRPr="00106A5D">
        <w:rPr>
          <w:rFonts w:ascii="Arial" w:hAnsi="Arial" w:cs="Arial"/>
          <w:i/>
          <w:iCs/>
          <w:sz w:val="22"/>
          <w:szCs w:val="22"/>
        </w:rPr>
        <w:t>Genome Biol.</w:t>
      </w:r>
      <w:r w:rsidRPr="00106A5D">
        <w:rPr>
          <w:rFonts w:ascii="Arial" w:hAnsi="Arial" w:cs="Arial"/>
          <w:sz w:val="22"/>
          <w:szCs w:val="22"/>
        </w:rPr>
        <w:t xml:space="preserve"> (2014).</w:t>
      </w:r>
    </w:p>
    <w:p w14:paraId="6DE6A0E0" w14:textId="6E5FD817" w:rsidR="00442FD3" w:rsidRPr="00442FD3" w:rsidRDefault="00442FD3" w:rsidP="00442FD3">
      <w:pPr>
        <w:pStyle w:val="ListParagraph"/>
        <w:numPr>
          <w:ilvl w:val="0"/>
          <w:numId w:val="2"/>
        </w:numPr>
        <w:rPr>
          <w:rFonts w:ascii="Arial" w:hAnsi="Arial" w:cs="Arial"/>
          <w:sz w:val="22"/>
          <w:szCs w:val="22"/>
        </w:rPr>
      </w:pPr>
      <w:r w:rsidRPr="00106A5D">
        <w:rPr>
          <w:rFonts w:ascii="Arial" w:hAnsi="Arial" w:cs="Arial"/>
          <w:color w:val="212121"/>
          <w:sz w:val="22"/>
          <w:szCs w:val="22"/>
          <w:shd w:val="clear" w:color="auto" w:fill="FFFFFF"/>
        </w:rPr>
        <w:t xml:space="preserve">Van den Berge K, </w:t>
      </w:r>
      <w:proofErr w:type="spellStart"/>
      <w:r w:rsidRPr="00106A5D">
        <w:rPr>
          <w:rFonts w:ascii="Arial" w:hAnsi="Arial" w:cs="Arial"/>
          <w:color w:val="212121"/>
          <w:sz w:val="22"/>
          <w:szCs w:val="22"/>
          <w:shd w:val="clear" w:color="auto" w:fill="FFFFFF"/>
        </w:rPr>
        <w:t>Perraudeau</w:t>
      </w:r>
      <w:proofErr w:type="spellEnd"/>
      <w:r w:rsidRPr="00106A5D">
        <w:rPr>
          <w:rFonts w:ascii="Arial" w:hAnsi="Arial" w:cs="Arial"/>
          <w:color w:val="212121"/>
          <w:sz w:val="22"/>
          <w:szCs w:val="22"/>
          <w:shd w:val="clear" w:color="auto" w:fill="FFFFFF"/>
        </w:rPr>
        <w:t xml:space="preserve"> F, Soneson C, Love MI, Risso D, Vert JP, Robinson MD, Dudoit S, Clement L. Observation weights unlock bulk RNA-seq tools for zero inflation and single-cell applications.</w:t>
      </w:r>
      <w:r w:rsidRPr="00106A5D">
        <w:rPr>
          <w:rStyle w:val="apple-converted-space"/>
          <w:rFonts w:ascii="Arial" w:hAnsi="Arial" w:cs="Arial"/>
          <w:color w:val="212121"/>
          <w:sz w:val="22"/>
          <w:szCs w:val="22"/>
          <w:shd w:val="clear" w:color="auto" w:fill="FFFFFF"/>
        </w:rPr>
        <w:t> </w:t>
      </w:r>
      <w:r w:rsidRPr="00106A5D">
        <w:rPr>
          <w:rFonts w:ascii="Arial" w:hAnsi="Arial" w:cs="Arial"/>
          <w:i/>
          <w:iCs/>
          <w:sz w:val="22"/>
          <w:szCs w:val="22"/>
        </w:rPr>
        <w:t>Genome Biol.</w:t>
      </w:r>
      <w:r w:rsidRPr="00106A5D">
        <w:rPr>
          <w:rFonts w:ascii="Arial" w:hAnsi="Arial" w:cs="Arial"/>
          <w:sz w:val="22"/>
          <w:szCs w:val="22"/>
        </w:rPr>
        <w:t xml:space="preserve"> (2018).</w:t>
      </w:r>
    </w:p>
    <w:p w14:paraId="7913EA90" w14:textId="77777777" w:rsidR="00442FD3" w:rsidRDefault="00442FD3" w:rsidP="00442FD3">
      <w:pPr>
        <w:pStyle w:val="ListParagraph"/>
        <w:numPr>
          <w:ilvl w:val="0"/>
          <w:numId w:val="2"/>
        </w:numPr>
        <w:rPr>
          <w:rFonts w:ascii="Arial" w:hAnsi="Arial" w:cs="Arial"/>
          <w:sz w:val="22"/>
          <w:szCs w:val="22"/>
        </w:rPr>
      </w:pPr>
      <w:r w:rsidRPr="00106A5D">
        <w:rPr>
          <w:rFonts w:ascii="Arial" w:hAnsi="Arial" w:cs="Arial"/>
          <w:color w:val="212121"/>
          <w:sz w:val="22"/>
          <w:szCs w:val="22"/>
          <w:shd w:val="clear" w:color="auto" w:fill="FFFFFF"/>
        </w:rPr>
        <w:t>Robinson MD, McCarthy DJ, Smyth GK</w:t>
      </w:r>
      <w:r w:rsidRPr="00106A5D">
        <w:rPr>
          <w:rFonts w:ascii="Arial" w:hAnsi="Arial" w:cs="Arial"/>
          <w:sz w:val="22"/>
          <w:szCs w:val="22"/>
        </w:rPr>
        <w:t xml:space="preserve">. </w:t>
      </w:r>
      <w:proofErr w:type="spellStart"/>
      <w:r w:rsidRPr="00106A5D">
        <w:rPr>
          <w:rFonts w:ascii="Arial" w:hAnsi="Arial" w:cs="Arial"/>
          <w:sz w:val="22"/>
          <w:szCs w:val="22"/>
        </w:rPr>
        <w:t>edgeR</w:t>
      </w:r>
      <w:proofErr w:type="spellEnd"/>
      <w:r w:rsidRPr="00106A5D">
        <w:rPr>
          <w:rFonts w:ascii="Arial" w:hAnsi="Arial" w:cs="Arial"/>
          <w:sz w:val="22"/>
          <w:szCs w:val="22"/>
        </w:rPr>
        <w:t xml:space="preserve">: a Bioconductor package for differential expression analysis of digital gene expression data. </w:t>
      </w:r>
      <w:r w:rsidRPr="00106A5D">
        <w:rPr>
          <w:rFonts w:ascii="Arial" w:hAnsi="Arial" w:cs="Arial"/>
          <w:i/>
          <w:iCs/>
          <w:sz w:val="22"/>
          <w:szCs w:val="22"/>
        </w:rPr>
        <w:t>Bioinformatics</w:t>
      </w:r>
      <w:r w:rsidRPr="00106A5D">
        <w:rPr>
          <w:rFonts w:ascii="Arial" w:hAnsi="Arial" w:cs="Arial"/>
          <w:sz w:val="22"/>
          <w:szCs w:val="22"/>
        </w:rPr>
        <w:t xml:space="preserve"> (2010).</w:t>
      </w:r>
    </w:p>
    <w:p w14:paraId="4DE8E017" w14:textId="77777777" w:rsidR="00442FD3" w:rsidRDefault="00442FD3" w:rsidP="00442FD3">
      <w:pPr>
        <w:pStyle w:val="ListParagraph"/>
        <w:numPr>
          <w:ilvl w:val="0"/>
          <w:numId w:val="2"/>
        </w:numPr>
        <w:rPr>
          <w:rFonts w:ascii="Arial" w:hAnsi="Arial" w:cs="Arial"/>
          <w:sz w:val="22"/>
          <w:szCs w:val="22"/>
        </w:rPr>
      </w:pPr>
      <w:r w:rsidRPr="00106A5D">
        <w:rPr>
          <w:rFonts w:ascii="Arial" w:hAnsi="Arial" w:cs="Arial"/>
          <w:sz w:val="22"/>
          <w:szCs w:val="22"/>
        </w:rPr>
        <w:t xml:space="preserve">Yu G, Wang LG, Han Y, He QY. </w:t>
      </w:r>
      <w:proofErr w:type="spellStart"/>
      <w:r w:rsidRPr="00106A5D">
        <w:rPr>
          <w:rFonts w:ascii="Arial" w:hAnsi="Arial" w:cs="Arial"/>
          <w:sz w:val="22"/>
          <w:szCs w:val="22"/>
        </w:rPr>
        <w:t>clusterProfiler</w:t>
      </w:r>
      <w:proofErr w:type="spellEnd"/>
      <w:r w:rsidRPr="00106A5D">
        <w:rPr>
          <w:rFonts w:ascii="Arial" w:hAnsi="Arial" w:cs="Arial"/>
          <w:sz w:val="22"/>
          <w:szCs w:val="22"/>
        </w:rPr>
        <w:t xml:space="preserve">: an R package for comparing biological themes among gene clusters. </w:t>
      </w:r>
      <w:r w:rsidRPr="00106A5D">
        <w:rPr>
          <w:rFonts w:ascii="Arial" w:hAnsi="Arial" w:cs="Arial"/>
          <w:i/>
          <w:iCs/>
          <w:sz w:val="22"/>
          <w:szCs w:val="22"/>
        </w:rPr>
        <w:t>OMICS</w:t>
      </w:r>
      <w:r w:rsidRPr="00106A5D">
        <w:rPr>
          <w:rFonts w:ascii="Arial" w:hAnsi="Arial" w:cs="Arial"/>
          <w:sz w:val="22"/>
          <w:szCs w:val="22"/>
        </w:rPr>
        <w:t>. (2012).</w:t>
      </w:r>
    </w:p>
    <w:p w14:paraId="2512663C" w14:textId="7473FCC6"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Kuleshov MV, Jones MR, Rouillard AD, Fernandez NF, Duan Q, Wang Z, Koplev S, Jenkins SL, </w:t>
      </w:r>
      <w:proofErr w:type="spellStart"/>
      <w:r w:rsidRPr="00442FD3">
        <w:rPr>
          <w:rFonts w:ascii="Arial" w:hAnsi="Arial" w:cs="Arial"/>
          <w:sz w:val="22"/>
          <w:szCs w:val="22"/>
        </w:rPr>
        <w:t>Jagodnik</w:t>
      </w:r>
      <w:proofErr w:type="spellEnd"/>
      <w:r w:rsidRPr="00442FD3">
        <w:rPr>
          <w:rFonts w:ascii="Arial" w:hAnsi="Arial" w:cs="Arial"/>
          <w:sz w:val="22"/>
          <w:szCs w:val="22"/>
        </w:rPr>
        <w:t xml:space="preserve"> KM, Lachmann A, McDermott MG, Monteiro CD, Gundersen GW, Ma'ayan A. </w:t>
      </w:r>
      <w:proofErr w:type="spellStart"/>
      <w:r w:rsidRPr="00442FD3">
        <w:rPr>
          <w:rFonts w:ascii="Arial" w:hAnsi="Arial" w:cs="Arial"/>
          <w:sz w:val="22"/>
          <w:szCs w:val="22"/>
        </w:rPr>
        <w:t>Enrichr</w:t>
      </w:r>
      <w:proofErr w:type="spellEnd"/>
      <w:r w:rsidRPr="00442FD3">
        <w:rPr>
          <w:rFonts w:ascii="Arial" w:hAnsi="Arial" w:cs="Arial"/>
          <w:sz w:val="22"/>
          <w:szCs w:val="22"/>
        </w:rPr>
        <w:t xml:space="preserve">: a comprehensive gene set enrichment analysis web server 2016 update. </w:t>
      </w:r>
      <w:r w:rsidRPr="00442FD3">
        <w:rPr>
          <w:rFonts w:ascii="Arial" w:hAnsi="Arial" w:cs="Arial"/>
          <w:i/>
          <w:iCs/>
          <w:sz w:val="22"/>
          <w:szCs w:val="22"/>
        </w:rPr>
        <w:t>Nucleic Acids Res.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2016</w:t>
      </w:r>
      <w:r>
        <w:rPr>
          <w:rFonts w:ascii="Arial" w:hAnsi="Arial" w:cs="Arial"/>
          <w:sz w:val="22"/>
          <w:szCs w:val="22"/>
        </w:rPr>
        <w:t>)</w:t>
      </w:r>
      <w:r w:rsidRPr="00442FD3">
        <w:rPr>
          <w:rFonts w:ascii="Arial" w:hAnsi="Arial" w:cs="Arial"/>
          <w:sz w:val="22"/>
          <w:szCs w:val="22"/>
        </w:rPr>
        <w:t>.</w:t>
      </w:r>
    </w:p>
    <w:p w14:paraId="6137991E" w14:textId="5A2FE22E"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Fornes O, Castro-Mondragon JA, Khan A, van der Lee R, Zhang X, Richmond PA, Modi BP, </w:t>
      </w:r>
      <w:proofErr w:type="spellStart"/>
      <w:r w:rsidRPr="00442FD3">
        <w:rPr>
          <w:rFonts w:ascii="Arial" w:hAnsi="Arial" w:cs="Arial"/>
          <w:sz w:val="22"/>
          <w:szCs w:val="22"/>
        </w:rPr>
        <w:t>Correard</w:t>
      </w:r>
      <w:proofErr w:type="spellEnd"/>
      <w:r w:rsidRPr="00442FD3">
        <w:rPr>
          <w:rFonts w:ascii="Arial" w:hAnsi="Arial" w:cs="Arial"/>
          <w:sz w:val="22"/>
          <w:szCs w:val="22"/>
        </w:rPr>
        <w:t xml:space="preserve"> S, Gheorghe M, </w:t>
      </w:r>
      <w:proofErr w:type="spellStart"/>
      <w:r w:rsidRPr="00442FD3">
        <w:rPr>
          <w:rFonts w:ascii="Arial" w:hAnsi="Arial" w:cs="Arial"/>
          <w:sz w:val="22"/>
          <w:szCs w:val="22"/>
        </w:rPr>
        <w:t>Baranašić</w:t>
      </w:r>
      <w:proofErr w:type="spellEnd"/>
      <w:r w:rsidRPr="00442FD3">
        <w:rPr>
          <w:rFonts w:ascii="Arial" w:hAnsi="Arial" w:cs="Arial"/>
          <w:sz w:val="22"/>
          <w:szCs w:val="22"/>
        </w:rPr>
        <w:t xml:space="preserve"> D, Santana-Garcia W, Tan G, </w:t>
      </w:r>
      <w:proofErr w:type="spellStart"/>
      <w:r w:rsidRPr="00442FD3">
        <w:rPr>
          <w:rFonts w:ascii="Arial" w:hAnsi="Arial" w:cs="Arial"/>
          <w:sz w:val="22"/>
          <w:szCs w:val="22"/>
        </w:rPr>
        <w:t>Chèneby</w:t>
      </w:r>
      <w:proofErr w:type="spellEnd"/>
      <w:r w:rsidRPr="00442FD3">
        <w:rPr>
          <w:rFonts w:ascii="Arial" w:hAnsi="Arial" w:cs="Arial"/>
          <w:sz w:val="22"/>
          <w:szCs w:val="22"/>
        </w:rPr>
        <w:t xml:space="preserve"> J, Ballester B, </w:t>
      </w:r>
      <w:proofErr w:type="spellStart"/>
      <w:r w:rsidRPr="00442FD3">
        <w:rPr>
          <w:rFonts w:ascii="Arial" w:hAnsi="Arial" w:cs="Arial"/>
          <w:sz w:val="22"/>
          <w:szCs w:val="22"/>
        </w:rPr>
        <w:t>Parcy</w:t>
      </w:r>
      <w:proofErr w:type="spellEnd"/>
      <w:r w:rsidRPr="00442FD3">
        <w:rPr>
          <w:rFonts w:ascii="Arial" w:hAnsi="Arial" w:cs="Arial"/>
          <w:sz w:val="22"/>
          <w:szCs w:val="22"/>
        </w:rPr>
        <w:t xml:space="preserve"> F, Sandelin A, Lenhard B, Wasserman WW, Mathelier A. JASPAR 2020: update of the open-access database of transcription factor binding profiles. </w:t>
      </w:r>
      <w:r w:rsidRPr="00442FD3">
        <w:rPr>
          <w:rFonts w:ascii="Arial" w:hAnsi="Arial" w:cs="Arial"/>
          <w:i/>
          <w:iCs/>
          <w:sz w:val="22"/>
          <w:szCs w:val="22"/>
        </w:rPr>
        <w:t>Nucleic Acids Res.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2020</w:t>
      </w:r>
      <w:r>
        <w:rPr>
          <w:rFonts w:ascii="Arial" w:hAnsi="Arial" w:cs="Arial"/>
          <w:sz w:val="22"/>
          <w:szCs w:val="22"/>
        </w:rPr>
        <w:t>)</w:t>
      </w:r>
      <w:r w:rsidRPr="00442FD3">
        <w:rPr>
          <w:rFonts w:ascii="Arial" w:hAnsi="Arial" w:cs="Arial"/>
          <w:sz w:val="22"/>
          <w:szCs w:val="22"/>
        </w:rPr>
        <w:t>.</w:t>
      </w:r>
    </w:p>
    <w:p w14:paraId="264AD287" w14:textId="14D61DE1" w:rsidR="00442FD3" w:rsidRDefault="00442FD3" w:rsidP="00442FD3">
      <w:pPr>
        <w:pStyle w:val="ListParagraph"/>
        <w:numPr>
          <w:ilvl w:val="0"/>
          <w:numId w:val="2"/>
        </w:numPr>
        <w:rPr>
          <w:rFonts w:ascii="Arial" w:hAnsi="Arial" w:cs="Arial"/>
          <w:sz w:val="22"/>
          <w:szCs w:val="22"/>
        </w:rPr>
      </w:pPr>
      <w:proofErr w:type="spellStart"/>
      <w:r w:rsidRPr="00442FD3">
        <w:rPr>
          <w:rFonts w:ascii="Arial" w:hAnsi="Arial" w:cs="Arial"/>
          <w:sz w:val="22"/>
          <w:szCs w:val="22"/>
        </w:rPr>
        <w:t>Schep</w:t>
      </w:r>
      <w:proofErr w:type="spellEnd"/>
      <w:r w:rsidRPr="00442FD3">
        <w:rPr>
          <w:rFonts w:ascii="Arial" w:hAnsi="Arial" w:cs="Arial"/>
          <w:sz w:val="22"/>
          <w:szCs w:val="22"/>
        </w:rPr>
        <w:t xml:space="preserve"> AN, Wu B, Buenrostro JD, Greenleaf WJ. </w:t>
      </w:r>
      <w:proofErr w:type="spellStart"/>
      <w:r w:rsidRPr="00442FD3">
        <w:rPr>
          <w:rFonts w:ascii="Arial" w:hAnsi="Arial" w:cs="Arial"/>
          <w:sz w:val="22"/>
          <w:szCs w:val="22"/>
        </w:rPr>
        <w:t>chromVAR</w:t>
      </w:r>
      <w:proofErr w:type="spellEnd"/>
      <w:r w:rsidRPr="00442FD3">
        <w:rPr>
          <w:rFonts w:ascii="Arial" w:hAnsi="Arial" w:cs="Arial"/>
          <w:sz w:val="22"/>
          <w:szCs w:val="22"/>
        </w:rPr>
        <w:t xml:space="preserve">: inferring transcription-factor-associated accessibility from single-cell epigenomic data. </w:t>
      </w:r>
      <w:r w:rsidRPr="00442FD3">
        <w:rPr>
          <w:rFonts w:ascii="Arial" w:hAnsi="Arial" w:cs="Arial"/>
          <w:i/>
          <w:iCs/>
          <w:sz w:val="22"/>
          <w:szCs w:val="22"/>
        </w:rPr>
        <w:t>Nat Methods.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2017</w:t>
      </w:r>
      <w:r>
        <w:rPr>
          <w:rFonts w:ascii="Arial" w:hAnsi="Arial" w:cs="Arial"/>
          <w:sz w:val="22"/>
          <w:szCs w:val="22"/>
        </w:rPr>
        <w:t>)</w:t>
      </w:r>
      <w:r w:rsidRPr="00442FD3">
        <w:rPr>
          <w:rFonts w:ascii="Arial" w:hAnsi="Arial" w:cs="Arial"/>
          <w:sz w:val="22"/>
          <w:szCs w:val="22"/>
        </w:rPr>
        <w:t>.</w:t>
      </w:r>
    </w:p>
    <w:p w14:paraId="4A13DA45" w14:textId="136889E2"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Jin S, Guerrero-Juarez CF, Zhang L, Chang I, Ramos R, Kuan CH, Myung P, </w:t>
      </w:r>
      <w:proofErr w:type="spellStart"/>
      <w:r w:rsidRPr="00442FD3">
        <w:rPr>
          <w:rFonts w:ascii="Arial" w:hAnsi="Arial" w:cs="Arial"/>
          <w:sz w:val="22"/>
          <w:szCs w:val="22"/>
        </w:rPr>
        <w:t>Plikus</w:t>
      </w:r>
      <w:proofErr w:type="spellEnd"/>
      <w:r w:rsidRPr="00442FD3">
        <w:rPr>
          <w:rFonts w:ascii="Arial" w:hAnsi="Arial" w:cs="Arial"/>
          <w:sz w:val="22"/>
          <w:szCs w:val="22"/>
        </w:rPr>
        <w:t xml:space="preserve"> MV, Nie Q. Inference and analysis of cell-cell communication using </w:t>
      </w:r>
      <w:proofErr w:type="spellStart"/>
      <w:r w:rsidRPr="00442FD3">
        <w:rPr>
          <w:rFonts w:ascii="Arial" w:hAnsi="Arial" w:cs="Arial"/>
          <w:sz w:val="22"/>
          <w:szCs w:val="22"/>
        </w:rPr>
        <w:t>CellChat</w:t>
      </w:r>
      <w:proofErr w:type="spellEnd"/>
      <w:r w:rsidRPr="00442FD3">
        <w:rPr>
          <w:rFonts w:ascii="Arial" w:hAnsi="Arial" w:cs="Arial"/>
          <w:sz w:val="22"/>
          <w:szCs w:val="22"/>
        </w:rPr>
        <w:t xml:space="preserve">. </w:t>
      </w:r>
      <w:r w:rsidRPr="00442FD3">
        <w:rPr>
          <w:rFonts w:ascii="Arial" w:hAnsi="Arial" w:cs="Arial"/>
          <w:i/>
          <w:iCs/>
          <w:sz w:val="22"/>
          <w:szCs w:val="22"/>
        </w:rPr>
        <w:t>Nat Commun.</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2021</w:t>
      </w:r>
      <w:r>
        <w:rPr>
          <w:rFonts w:ascii="Arial" w:hAnsi="Arial" w:cs="Arial"/>
          <w:sz w:val="22"/>
          <w:szCs w:val="22"/>
        </w:rPr>
        <w:t>)</w:t>
      </w:r>
      <w:r w:rsidRPr="00442FD3">
        <w:rPr>
          <w:rFonts w:ascii="Arial" w:hAnsi="Arial" w:cs="Arial"/>
          <w:sz w:val="22"/>
          <w:szCs w:val="22"/>
        </w:rPr>
        <w:t>.</w:t>
      </w:r>
    </w:p>
    <w:p w14:paraId="078F8923" w14:textId="061D5603"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Chen KH, Boettiger AN, Moffitt JR, Wang S, Zhuang X. Spatially resolved, highly multiplexed RNA profiling in single cells. </w:t>
      </w:r>
      <w:r w:rsidRPr="00442FD3">
        <w:rPr>
          <w:rFonts w:ascii="Arial" w:hAnsi="Arial" w:cs="Arial"/>
          <w:i/>
          <w:iCs/>
          <w:sz w:val="22"/>
          <w:szCs w:val="22"/>
        </w:rPr>
        <w:t>Science.</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2015</w:t>
      </w:r>
      <w:r>
        <w:rPr>
          <w:rFonts w:ascii="Arial" w:hAnsi="Arial" w:cs="Arial"/>
          <w:sz w:val="22"/>
          <w:szCs w:val="22"/>
        </w:rPr>
        <w:t>)</w:t>
      </w:r>
      <w:r w:rsidRPr="00442FD3">
        <w:rPr>
          <w:rFonts w:ascii="Arial" w:hAnsi="Arial" w:cs="Arial"/>
          <w:sz w:val="22"/>
          <w:szCs w:val="22"/>
        </w:rPr>
        <w:t>.</w:t>
      </w:r>
    </w:p>
    <w:p w14:paraId="7543C0F2" w14:textId="154C0265"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lastRenderedPageBreak/>
        <w:t xml:space="preserve">Wolf FA, Angerer P, Theis FJ. SCANPY: large-scale single-cell gene expression data analysis. </w:t>
      </w:r>
      <w:r w:rsidRPr="00442FD3">
        <w:rPr>
          <w:rFonts w:ascii="Arial" w:hAnsi="Arial" w:cs="Arial"/>
          <w:i/>
          <w:iCs/>
          <w:sz w:val="22"/>
          <w:szCs w:val="22"/>
        </w:rPr>
        <w:t>Genome Biol.</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2018</w:t>
      </w:r>
      <w:r>
        <w:rPr>
          <w:rFonts w:ascii="Arial" w:hAnsi="Arial" w:cs="Arial"/>
          <w:sz w:val="22"/>
          <w:szCs w:val="22"/>
        </w:rPr>
        <w:t>)</w:t>
      </w:r>
      <w:r w:rsidRPr="00442FD3">
        <w:rPr>
          <w:rFonts w:ascii="Arial" w:hAnsi="Arial" w:cs="Arial"/>
          <w:sz w:val="22"/>
          <w:szCs w:val="22"/>
        </w:rPr>
        <w:t>.</w:t>
      </w:r>
    </w:p>
    <w:p w14:paraId="20F38DA2" w14:textId="77777777" w:rsidR="00442FD3" w:rsidRPr="00106A5D" w:rsidRDefault="00442FD3" w:rsidP="00442FD3">
      <w:pPr>
        <w:pStyle w:val="ListParagraph"/>
        <w:numPr>
          <w:ilvl w:val="0"/>
          <w:numId w:val="2"/>
        </w:numPr>
        <w:rPr>
          <w:rFonts w:ascii="Arial" w:hAnsi="Arial" w:cs="Arial"/>
          <w:sz w:val="22"/>
          <w:szCs w:val="22"/>
        </w:rPr>
      </w:pPr>
      <w:r w:rsidRPr="00106A5D">
        <w:rPr>
          <w:rFonts w:ascii="Arial" w:hAnsi="Arial" w:cs="Arial"/>
          <w:color w:val="212121"/>
          <w:sz w:val="22"/>
          <w:szCs w:val="22"/>
          <w:shd w:val="clear" w:color="auto" w:fill="FFFFFF"/>
        </w:rPr>
        <w:t xml:space="preserve">Palla G, Spitzer H, Klein M, Fischer D, Schaar AC, Kuemmerle LB, Rybakov S, Ibarra IL, Holmberg O, </w:t>
      </w:r>
      <w:proofErr w:type="spellStart"/>
      <w:r w:rsidRPr="00106A5D">
        <w:rPr>
          <w:rFonts w:ascii="Arial" w:hAnsi="Arial" w:cs="Arial"/>
          <w:color w:val="212121"/>
          <w:sz w:val="22"/>
          <w:szCs w:val="22"/>
          <w:shd w:val="clear" w:color="auto" w:fill="FFFFFF"/>
        </w:rPr>
        <w:t>Virshup</w:t>
      </w:r>
      <w:proofErr w:type="spellEnd"/>
      <w:r w:rsidRPr="00106A5D">
        <w:rPr>
          <w:rFonts w:ascii="Arial" w:hAnsi="Arial" w:cs="Arial"/>
          <w:color w:val="212121"/>
          <w:sz w:val="22"/>
          <w:szCs w:val="22"/>
          <w:shd w:val="clear" w:color="auto" w:fill="FFFFFF"/>
        </w:rPr>
        <w:t xml:space="preserve"> I, </w:t>
      </w:r>
      <w:proofErr w:type="spellStart"/>
      <w:r w:rsidRPr="00106A5D">
        <w:rPr>
          <w:rFonts w:ascii="Arial" w:hAnsi="Arial" w:cs="Arial"/>
          <w:color w:val="212121"/>
          <w:sz w:val="22"/>
          <w:szCs w:val="22"/>
          <w:shd w:val="clear" w:color="auto" w:fill="FFFFFF"/>
        </w:rPr>
        <w:t>Lotfollahi</w:t>
      </w:r>
      <w:proofErr w:type="spellEnd"/>
      <w:r w:rsidRPr="00106A5D">
        <w:rPr>
          <w:rFonts w:ascii="Arial" w:hAnsi="Arial" w:cs="Arial"/>
          <w:color w:val="212121"/>
          <w:sz w:val="22"/>
          <w:szCs w:val="22"/>
          <w:shd w:val="clear" w:color="auto" w:fill="FFFFFF"/>
        </w:rPr>
        <w:t xml:space="preserve"> M, Richter S, Theis FJ.</w:t>
      </w:r>
      <w:r w:rsidRPr="00106A5D">
        <w:rPr>
          <w:rFonts w:ascii="Arial" w:hAnsi="Arial" w:cs="Arial"/>
          <w:sz w:val="22"/>
          <w:szCs w:val="22"/>
        </w:rPr>
        <w:t xml:space="preserve"> </w:t>
      </w:r>
      <w:proofErr w:type="spellStart"/>
      <w:r w:rsidRPr="00106A5D">
        <w:rPr>
          <w:rFonts w:ascii="Arial" w:hAnsi="Arial" w:cs="Arial"/>
          <w:sz w:val="22"/>
          <w:szCs w:val="22"/>
        </w:rPr>
        <w:t>Squidpy</w:t>
      </w:r>
      <w:proofErr w:type="spellEnd"/>
      <w:r w:rsidRPr="00106A5D">
        <w:rPr>
          <w:rFonts w:ascii="Arial" w:hAnsi="Arial" w:cs="Arial"/>
          <w:sz w:val="22"/>
          <w:szCs w:val="22"/>
        </w:rPr>
        <w:t xml:space="preserve">: a scalable framework for spatial omics analysis. </w:t>
      </w:r>
      <w:r w:rsidRPr="00106A5D">
        <w:rPr>
          <w:rFonts w:ascii="Arial" w:hAnsi="Arial" w:cs="Arial"/>
          <w:i/>
          <w:iCs/>
          <w:sz w:val="22"/>
          <w:szCs w:val="22"/>
        </w:rPr>
        <w:t>Nature methods</w:t>
      </w:r>
      <w:r w:rsidRPr="00106A5D">
        <w:rPr>
          <w:rFonts w:ascii="Arial" w:hAnsi="Arial" w:cs="Arial"/>
          <w:sz w:val="22"/>
          <w:szCs w:val="22"/>
        </w:rPr>
        <w:t>. (2022).</w:t>
      </w:r>
    </w:p>
    <w:p w14:paraId="4A3651F9" w14:textId="580217A6" w:rsidR="00442FD3" w:rsidRDefault="00442FD3" w:rsidP="00442FD3">
      <w:pPr>
        <w:pStyle w:val="ListParagraph"/>
        <w:numPr>
          <w:ilvl w:val="0"/>
          <w:numId w:val="2"/>
        </w:numPr>
        <w:rPr>
          <w:rFonts w:ascii="Arial" w:hAnsi="Arial" w:cs="Arial"/>
          <w:sz w:val="22"/>
          <w:szCs w:val="22"/>
        </w:rPr>
      </w:pPr>
      <w:r w:rsidRPr="00106A5D">
        <w:rPr>
          <w:rFonts w:ascii="Arial" w:hAnsi="Arial" w:cs="Arial"/>
          <w:sz w:val="22"/>
          <w:szCs w:val="22"/>
        </w:rPr>
        <w:t xml:space="preserve">Hie BL, Kim S, Rando TA, Bryson B, Berger B. </w:t>
      </w:r>
      <w:proofErr w:type="spellStart"/>
      <w:r w:rsidRPr="00106A5D">
        <w:rPr>
          <w:rFonts w:ascii="Arial" w:hAnsi="Arial" w:cs="Arial"/>
          <w:sz w:val="22"/>
          <w:szCs w:val="22"/>
        </w:rPr>
        <w:t>Scanorama</w:t>
      </w:r>
      <w:proofErr w:type="spellEnd"/>
      <w:r w:rsidRPr="00106A5D">
        <w:rPr>
          <w:rFonts w:ascii="Arial" w:hAnsi="Arial" w:cs="Arial"/>
          <w:sz w:val="22"/>
          <w:szCs w:val="22"/>
        </w:rPr>
        <w:t xml:space="preserve">: integrating large and diverse single-cell transcriptomic datasets. </w:t>
      </w:r>
      <w:r w:rsidRPr="00106A5D">
        <w:rPr>
          <w:rFonts w:ascii="Arial" w:hAnsi="Arial" w:cs="Arial"/>
          <w:i/>
          <w:iCs/>
          <w:sz w:val="22"/>
          <w:szCs w:val="22"/>
        </w:rPr>
        <w:t xml:space="preserve">Nat </w:t>
      </w:r>
      <w:proofErr w:type="spellStart"/>
      <w:r w:rsidRPr="00106A5D">
        <w:rPr>
          <w:rFonts w:ascii="Arial" w:hAnsi="Arial" w:cs="Arial"/>
          <w:i/>
          <w:iCs/>
          <w:sz w:val="22"/>
          <w:szCs w:val="22"/>
        </w:rPr>
        <w:t>Protoc</w:t>
      </w:r>
      <w:proofErr w:type="spellEnd"/>
      <w:r w:rsidRPr="00106A5D">
        <w:rPr>
          <w:rFonts w:ascii="Arial" w:hAnsi="Arial" w:cs="Arial"/>
          <w:i/>
          <w:iCs/>
          <w:sz w:val="22"/>
          <w:szCs w:val="22"/>
        </w:rPr>
        <w:t>.</w:t>
      </w:r>
      <w:r w:rsidRPr="00106A5D">
        <w:rPr>
          <w:rFonts w:ascii="Arial" w:hAnsi="Arial" w:cs="Arial"/>
          <w:sz w:val="22"/>
          <w:szCs w:val="22"/>
        </w:rPr>
        <w:t xml:space="preserve"> (2024).</w:t>
      </w:r>
    </w:p>
    <w:p w14:paraId="38B5E790" w14:textId="48649E11" w:rsidR="00442FD3" w:rsidRPr="00106A5D" w:rsidRDefault="00865C41" w:rsidP="00442FD3">
      <w:pPr>
        <w:pStyle w:val="ListParagraph"/>
        <w:numPr>
          <w:ilvl w:val="0"/>
          <w:numId w:val="2"/>
        </w:numPr>
        <w:rPr>
          <w:rFonts w:ascii="Arial" w:hAnsi="Arial" w:cs="Arial"/>
          <w:sz w:val="22"/>
          <w:szCs w:val="22"/>
        </w:rPr>
      </w:pPr>
      <w:proofErr w:type="spellStart"/>
      <w:r w:rsidRPr="001D7801">
        <w:rPr>
          <w:rFonts w:ascii="Arial" w:hAnsi="Arial" w:cs="Arial"/>
          <w:sz w:val="22"/>
          <w:szCs w:val="22"/>
        </w:rPr>
        <w:t>Zaykin</w:t>
      </w:r>
      <w:proofErr w:type="spellEnd"/>
      <w:r w:rsidRPr="001D7801">
        <w:rPr>
          <w:rFonts w:ascii="Arial" w:hAnsi="Arial" w:cs="Arial"/>
          <w:sz w:val="22"/>
          <w:szCs w:val="22"/>
        </w:rPr>
        <w:t xml:space="preserve"> DV. Optimally weighted Z-test is a powerful method for combining probabilities in meta-analysis. </w:t>
      </w:r>
      <w:r w:rsidRPr="001D7801">
        <w:rPr>
          <w:rFonts w:ascii="Arial" w:hAnsi="Arial" w:cs="Arial"/>
          <w:i/>
          <w:iCs/>
          <w:sz w:val="22"/>
          <w:szCs w:val="22"/>
        </w:rPr>
        <w:t>J Evol Biol.</w:t>
      </w:r>
      <w:r w:rsidRPr="001D7801">
        <w:rPr>
          <w:rFonts w:ascii="Arial" w:hAnsi="Arial" w:cs="Arial"/>
          <w:sz w:val="22"/>
          <w:szCs w:val="22"/>
        </w:rPr>
        <w:t xml:space="preserve"> </w:t>
      </w:r>
      <w:r>
        <w:rPr>
          <w:rFonts w:ascii="Arial" w:hAnsi="Arial" w:cs="Arial"/>
          <w:sz w:val="22"/>
          <w:szCs w:val="22"/>
        </w:rPr>
        <w:t>(</w:t>
      </w:r>
      <w:r w:rsidRPr="001D7801">
        <w:rPr>
          <w:rFonts w:ascii="Arial" w:hAnsi="Arial" w:cs="Arial"/>
          <w:sz w:val="22"/>
          <w:szCs w:val="22"/>
        </w:rPr>
        <w:t>2011</w:t>
      </w:r>
      <w:r>
        <w:rPr>
          <w:rFonts w:ascii="Arial" w:hAnsi="Arial" w:cs="Arial"/>
          <w:sz w:val="22"/>
          <w:szCs w:val="22"/>
        </w:rPr>
        <w:t>)</w:t>
      </w:r>
      <w:r w:rsidRPr="001D7801">
        <w:rPr>
          <w:rFonts w:ascii="Arial" w:hAnsi="Arial" w:cs="Arial"/>
          <w:sz w:val="22"/>
          <w:szCs w:val="22"/>
        </w:rPr>
        <w:t>.</w:t>
      </w:r>
    </w:p>
    <w:p w14:paraId="7391BABD" w14:textId="32397103"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Trapnell C, Pachter L, Salzberg SL. </w:t>
      </w:r>
      <w:proofErr w:type="spellStart"/>
      <w:r w:rsidRPr="00442FD3">
        <w:rPr>
          <w:rFonts w:ascii="Arial" w:hAnsi="Arial" w:cs="Arial"/>
          <w:sz w:val="22"/>
          <w:szCs w:val="22"/>
        </w:rPr>
        <w:t>TopHat</w:t>
      </w:r>
      <w:proofErr w:type="spellEnd"/>
      <w:r w:rsidRPr="00442FD3">
        <w:rPr>
          <w:rFonts w:ascii="Arial" w:hAnsi="Arial" w:cs="Arial"/>
          <w:sz w:val="22"/>
          <w:szCs w:val="22"/>
        </w:rPr>
        <w:t xml:space="preserve">: discovering splice junctions with RNA-Seq. </w:t>
      </w:r>
      <w:r w:rsidRPr="00442FD3">
        <w:rPr>
          <w:rFonts w:ascii="Arial" w:hAnsi="Arial" w:cs="Arial"/>
          <w:i/>
          <w:iCs/>
          <w:sz w:val="22"/>
          <w:szCs w:val="22"/>
        </w:rPr>
        <w:t>Bioinformatics.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2009</w:t>
      </w:r>
      <w:r>
        <w:rPr>
          <w:rFonts w:ascii="Arial" w:hAnsi="Arial" w:cs="Arial"/>
          <w:sz w:val="22"/>
          <w:szCs w:val="22"/>
        </w:rPr>
        <w:t>)</w:t>
      </w:r>
      <w:r w:rsidRPr="00442FD3">
        <w:rPr>
          <w:rFonts w:ascii="Arial" w:hAnsi="Arial" w:cs="Arial"/>
          <w:sz w:val="22"/>
          <w:szCs w:val="22"/>
        </w:rPr>
        <w:t>.</w:t>
      </w:r>
    </w:p>
    <w:p w14:paraId="0AE89E45" w14:textId="6A671117"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Anders S, </w:t>
      </w:r>
      <w:proofErr w:type="spellStart"/>
      <w:r w:rsidRPr="00442FD3">
        <w:rPr>
          <w:rFonts w:ascii="Arial" w:hAnsi="Arial" w:cs="Arial"/>
          <w:sz w:val="22"/>
          <w:szCs w:val="22"/>
        </w:rPr>
        <w:t>Pyl</w:t>
      </w:r>
      <w:proofErr w:type="spellEnd"/>
      <w:r w:rsidRPr="00442FD3">
        <w:rPr>
          <w:rFonts w:ascii="Arial" w:hAnsi="Arial" w:cs="Arial"/>
          <w:sz w:val="22"/>
          <w:szCs w:val="22"/>
        </w:rPr>
        <w:t xml:space="preserve"> PT, Huber W. </w:t>
      </w:r>
      <w:proofErr w:type="spellStart"/>
      <w:r w:rsidRPr="00442FD3">
        <w:rPr>
          <w:rFonts w:ascii="Arial" w:hAnsi="Arial" w:cs="Arial"/>
          <w:sz w:val="22"/>
          <w:szCs w:val="22"/>
        </w:rPr>
        <w:t>HTSeq</w:t>
      </w:r>
      <w:proofErr w:type="spellEnd"/>
      <w:r w:rsidRPr="00442FD3">
        <w:rPr>
          <w:rFonts w:ascii="Arial" w:hAnsi="Arial" w:cs="Arial"/>
          <w:sz w:val="22"/>
          <w:szCs w:val="22"/>
        </w:rPr>
        <w:t xml:space="preserve">--a Python framework to work with high-throughput sequencing data. </w:t>
      </w:r>
      <w:r w:rsidRPr="00442FD3">
        <w:rPr>
          <w:rFonts w:ascii="Arial" w:hAnsi="Arial" w:cs="Arial"/>
          <w:i/>
          <w:iCs/>
          <w:sz w:val="22"/>
          <w:szCs w:val="22"/>
        </w:rPr>
        <w:t>Bioinformatics.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2015</w:t>
      </w:r>
      <w:r>
        <w:rPr>
          <w:rFonts w:ascii="Arial" w:hAnsi="Arial" w:cs="Arial"/>
          <w:sz w:val="22"/>
          <w:szCs w:val="22"/>
        </w:rPr>
        <w:t>)</w:t>
      </w:r>
      <w:r w:rsidRPr="00442FD3">
        <w:rPr>
          <w:rFonts w:ascii="Arial" w:hAnsi="Arial" w:cs="Arial"/>
          <w:sz w:val="22"/>
          <w:szCs w:val="22"/>
        </w:rPr>
        <w:t>.</w:t>
      </w:r>
    </w:p>
    <w:p w14:paraId="325304B1" w14:textId="0AAC1E28" w:rsidR="00442FD3" w:rsidRDefault="00442FD3" w:rsidP="00442FD3">
      <w:pPr>
        <w:pStyle w:val="ListParagraph"/>
        <w:numPr>
          <w:ilvl w:val="0"/>
          <w:numId w:val="2"/>
        </w:numPr>
        <w:rPr>
          <w:rFonts w:ascii="Arial" w:hAnsi="Arial" w:cs="Arial"/>
          <w:sz w:val="22"/>
          <w:szCs w:val="22"/>
        </w:rPr>
      </w:pPr>
      <w:proofErr w:type="spellStart"/>
      <w:r w:rsidRPr="00442FD3">
        <w:rPr>
          <w:rFonts w:ascii="Arial" w:hAnsi="Arial" w:cs="Arial"/>
          <w:sz w:val="22"/>
          <w:szCs w:val="22"/>
        </w:rPr>
        <w:t>Karolchik</w:t>
      </w:r>
      <w:proofErr w:type="spellEnd"/>
      <w:r w:rsidRPr="00442FD3">
        <w:rPr>
          <w:rFonts w:ascii="Arial" w:hAnsi="Arial" w:cs="Arial"/>
          <w:sz w:val="22"/>
          <w:szCs w:val="22"/>
        </w:rPr>
        <w:t xml:space="preserve"> D, Baertsch R, </w:t>
      </w:r>
      <w:proofErr w:type="spellStart"/>
      <w:r w:rsidRPr="00442FD3">
        <w:rPr>
          <w:rFonts w:ascii="Arial" w:hAnsi="Arial" w:cs="Arial"/>
          <w:sz w:val="22"/>
          <w:szCs w:val="22"/>
        </w:rPr>
        <w:t>Diekhans</w:t>
      </w:r>
      <w:proofErr w:type="spellEnd"/>
      <w:r w:rsidRPr="00442FD3">
        <w:rPr>
          <w:rFonts w:ascii="Arial" w:hAnsi="Arial" w:cs="Arial"/>
          <w:sz w:val="22"/>
          <w:szCs w:val="22"/>
        </w:rPr>
        <w:t xml:space="preserve"> M, Furey TS, Hinrichs A, Lu YT, Roskin KM, Schwartz M, </w:t>
      </w:r>
      <w:proofErr w:type="spellStart"/>
      <w:r w:rsidRPr="00442FD3">
        <w:rPr>
          <w:rFonts w:ascii="Arial" w:hAnsi="Arial" w:cs="Arial"/>
          <w:sz w:val="22"/>
          <w:szCs w:val="22"/>
        </w:rPr>
        <w:t>Sugnet</w:t>
      </w:r>
      <w:proofErr w:type="spellEnd"/>
      <w:r w:rsidRPr="00442FD3">
        <w:rPr>
          <w:rFonts w:ascii="Arial" w:hAnsi="Arial" w:cs="Arial"/>
          <w:sz w:val="22"/>
          <w:szCs w:val="22"/>
        </w:rPr>
        <w:t xml:space="preserve"> CW, Thomas DJ, Weber RJ, Haussler D, Kent WJ; University of California Santa Cruz. The UCSC Genome Browser Database. </w:t>
      </w:r>
      <w:r w:rsidRPr="00442FD3">
        <w:rPr>
          <w:rFonts w:ascii="Arial" w:hAnsi="Arial" w:cs="Arial"/>
          <w:i/>
          <w:iCs/>
          <w:sz w:val="22"/>
          <w:szCs w:val="22"/>
        </w:rPr>
        <w:t>Nucleic Acids Res.</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2003</w:t>
      </w:r>
      <w:r>
        <w:rPr>
          <w:rFonts w:ascii="Arial" w:hAnsi="Arial" w:cs="Arial"/>
          <w:sz w:val="22"/>
          <w:szCs w:val="22"/>
        </w:rPr>
        <w:t>)</w:t>
      </w:r>
      <w:r w:rsidRPr="00442FD3">
        <w:rPr>
          <w:rFonts w:ascii="Arial" w:hAnsi="Arial" w:cs="Arial"/>
          <w:sz w:val="22"/>
          <w:szCs w:val="22"/>
        </w:rPr>
        <w:t>.</w:t>
      </w:r>
    </w:p>
    <w:p w14:paraId="0EE05BA2" w14:textId="239E5598" w:rsidR="00442FD3" w:rsidRDefault="00442FD3" w:rsidP="00442FD3">
      <w:pPr>
        <w:pStyle w:val="ListParagraph"/>
        <w:numPr>
          <w:ilvl w:val="0"/>
          <w:numId w:val="2"/>
        </w:numPr>
        <w:rPr>
          <w:rFonts w:ascii="Arial" w:hAnsi="Arial" w:cs="Arial"/>
          <w:sz w:val="22"/>
          <w:szCs w:val="22"/>
        </w:rPr>
      </w:pPr>
      <w:r w:rsidRPr="00442FD3">
        <w:rPr>
          <w:rFonts w:ascii="Arial" w:hAnsi="Arial" w:cs="Arial"/>
          <w:sz w:val="22"/>
          <w:szCs w:val="22"/>
        </w:rPr>
        <w:t xml:space="preserve">Schroeder AB, Dobson ETA, Rueden CT, </w:t>
      </w:r>
      <w:proofErr w:type="spellStart"/>
      <w:r w:rsidRPr="00442FD3">
        <w:rPr>
          <w:rFonts w:ascii="Arial" w:hAnsi="Arial" w:cs="Arial"/>
          <w:sz w:val="22"/>
          <w:szCs w:val="22"/>
        </w:rPr>
        <w:t>Tomancak</w:t>
      </w:r>
      <w:proofErr w:type="spellEnd"/>
      <w:r w:rsidRPr="00442FD3">
        <w:rPr>
          <w:rFonts w:ascii="Arial" w:hAnsi="Arial" w:cs="Arial"/>
          <w:sz w:val="22"/>
          <w:szCs w:val="22"/>
        </w:rPr>
        <w:t xml:space="preserve"> P, Jug F, </w:t>
      </w:r>
      <w:proofErr w:type="spellStart"/>
      <w:r w:rsidRPr="00442FD3">
        <w:rPr>
          <w:rFonts w:ascii="Arial" w:hAnsi="Arial" w:cs="Arial"/>
          <w:sz w:val="22"/>
          <w:szCs w:val="22"/>
        </w:rPr>
        <w:t>Eliceiri</w:t>
      </w:r>
      <w:proofErr w:type="spellEnd"/>
      <w:r w:rsidRPr="00442FD3">
        <w:rPr>
          <w:rFonts w:ascii="Arial" w:hAnsi="Arial" w:cs="Arial"/>
          <w:sz w:val="22"/>
          <w:szCs w:val="22"/>
        </w:rPr>
        <w:t xml:space="preserve"> KW. The ImageJ ecosystem: Open-source software for image visualization, processing, and analysis. </w:t>
      </w:r>
      <w:r w:rsidRPr="00442FD3">
        <w:rPr>
          <w:rFonts w:ascii="Arial" w:hAnsi="Arial" w:cs="Arial"/>
          <w:i/>
          <w:iCs/>
          <w:sz w:val="22"/>
          <w:szCs w:val="22"/>
        </w:rPr>
        <w:t>Protein Sci.</w:t>
      </w:r>
      <w:r w:rsidRPr="00442FD3">
        <w:rPr>
          <w:rFonts w:ascii="Arial" w:hAnsi="Arial" w:cs="Arial"/>
          <w:sz w:val="22"/>
          <w:szCs w:val="22"/>
        </w:rPr>
        <w:t xml:space="preserve"> </w:t>
      </w:r>
      <w:r>
        <w:rPr>
          <w:rFonts w:ascii="Arial" w:hAnsi="Arial" w:cs="Arial"/>
          <w:sz w:val="22"/>
          <w:szCs w:val="22"/>
        </w:rPr>
        <w:t>(</w:t>
      </w:r>
      <w:r w:rsidRPr="00442FD3">
        <w:rPr>
          <w:rFonts w:ascii="Arial" w:hAnsi="Arial" w:cs="Arial"/>
          <w:sz w:val="22"/>
          <w:szCs w:val="22"/>
        </w:rPr>
        <w:t>2021</w:t>
      </w:r>
      <w:r>
        <w:rPr>
          <w:rFonts w:ascii="Arial" w:hAnsi="Arial" w:cs="Arial"/>
          <w:sz w:val="22"/>
          <w:szCs w:val="22"/>
        </w:rPr>
        <w:t>)</w:t>
      </w:r>
      <w:r w:rsidRPr="00442FD3">
        <w:rPr>
          <w:rFonts w:ascii="Arial" w:hAnsi="Arial" w:cs="Arial"/>
          <w:sz w:val="22"/>
          <w:szCs w:val="22"/>
        </w:rPr>
        <w:t>.</w:t>
      </w:r>
    </w:p>
    <w:p w14:paraId="75305CB9" w14:textId="77777777" w:rsidR="00442FD3" w:rsidRPr="00442FD3" w:rsidRDefault="00442FD3" w:rsidP="00442FD3">
      <w:pPr>
        <w:rPr>
          <w:rFonts w:ascii="Arial" w:hAnsi="Arial" w:cs="Arial"/>
          <w:sz w:val="22"/>
          <w:szCs w:val="22"/>
        </w:rPr>
      </w:pPr>
    </w:p>
    <w:p w14:paraId="7C9AE5D8" w14:textId="77777777" w:rsidR="00442FD3" w:rsidRPr="00442FD3" w:rsidRDefault="00442FD3" w:rsidP="00442FD3">
      <w:pPr>
        <w:rPr>
          <w:rFonts w:ascii="Arial" w:hAnsi="Arial" w:cs="Arial"/>
          <w:sz w:val="22"/>
          <w:szCs w:val="22"/>
        </w:rPr>
      </w:pPr>
    </w:p>
    <w:p w14:paraId="759D794D" w14:textId="77777777" w:rsidR="00442FD3" w:rsidRDefault="00442FD3" w:rsidP="00442FD3">
      <w:pPr>
        <w:rPr>
          <w:rFonts w:ascii="Arial" w:hAnsi="Arial" w:cs="Arial"/>
          <w:sz w:val="22"/>
          <w:szCs w:val="22"/>
        </w:rPr>
      </w:pPr>
    </w:p>
    <w:p w14:paraId="73ACC03B" w14:textId="77777777" w:rsidR="00442FD3" w:rsidRPr="00C37303" w:rsidRDefault="00442FD3">
      <w:pPr>
        <w:rPr>
          <w:rFonts w:ascii="Arial" w:eastAsia="Times New Roman" w:hAnsi="Arial" w:cs="Arial"/>
          <w:color w:val="000000" w:themeColor="text1"/>
          <w:kern w:val="0"/>
          <w:sz w:val="22"/>
          <w:szCs w:val="22"/>
          <w:highlight w:val="yellow"/>
          <w14:ligatures w14:val="none"/>
        </w:rPr>
      </w:pPr>
    </w:p>
    <w:p w14:paraId="106433E0" w14:textId="77777777" w:rsidR="00DB169C" w:rsidRPr="00C37303" w:rsidRDefault="00DB169C">
      <w:pPr>
        <w:rPr>
          <w:rFonts w:ascii="Arial" w:eastAsia="Times New Roman" w:hAnsi="Arial" w:cs="Arial"/>
          <w:color w:val="000000" w:themeColor="text1"/>
          <w:kern w:val="0"/>
          <w:sz w:val="22"/>
          <w:szCs w:val="22"/>
          <w14:ligatures w14:val="none"/>
        </w:rPr>
      </w:pPr>
    </w:p>
    <w:p w14:paraId="6F26DD28" w14:textId="77777777" w:rsidR="00DB169C" w:rsidRPr="00C37303" w:rsidRDefault="00DB169C">
      <w:pPr>
        <w:rPr>
          <w:rFonts w:ascii="Arial" w:eastAsia="Times New Roman" w:hAnsi="Arial" w:cs="Arial"/>
          <w:color w:val="000000" w:themeColor="text1"/>
          <w:kern w:val="0"/>
          <w:sz w:val="22"/>
          <w:szCs w:val="22"/>
          <w14:ligatures w14:val="none"/>
        </w:rPr>
      </w:pPr>
    </w:p>
    <w:p w14:paraId="40FF3DFE" w14:textId="77777777" w:rsidR="00DB169C" w:rsidRPr="00C37303" w:rsidRDefault="00DB169C">
      <w:pPr>
        <w:rPr>
          <w:rFonts w:ascii="Arial" w:eastAsia="Times New Roman" w:hAnsi="Arial" w:cs="Arial"/>
          <w:b/>
          <w:bCs/>
          <w:color w:val="000000" w:themeColor="text1"/>
          <w:kern w:val="0"/>
          <w:sz w:val="22"/>
          <w:szCs w:val="22"/>
          <w14:ligatures w14:val="none"/>
        </w:rPr>
      </w:pPr>
    </w:p>
    <w:p w14:paraId="1AFA19DC" w14:textId="77777777" w:rsidR="00DB169C" w:rsidRPr="00C37303" w:rsidRDefault="00DB169C">
      <w:pPr>
        <w:rPr>
          <w:rFonts w:ascii="Arial" w:eastAsia="Times New Roman" w:hAnsi="Arial" w:cs="Arial"/>
          <w:color w:val="000000" w:themeColor="text1"/>
          <w:kern w:val="0"/>
          <w:sz w:val="22"/>
          <w:szCs w:val="22"/>
          <w14:ligatures w14:val="none"/>
        </w:rPr>
      </w:pPr>
    </w:p>
    <w:p w14:paraId="07BEC592" w14:textId="77777777" w:rsidR="00DB169C" w:rsidRPr="00C37303" w:rsidRDefault="00DB169C">
      <w:pPr>
        <w:rPr>
          <w:rFonts w:ascii="Arial" w:hAnsi="Arial" w:cs="Arial"/>
          <w:sz w:val="22"/>
          <w:szCs w:val="22"/>
        </w:rPr>
      </w:pPr>
    </w:p>
    <w:p w14:paraId="3CAE31CE" w14:textId="77777777" w:rsidR="00DB169C" w:rsidRPr="00C37303" w:rsidRDefault="00DB169C">
      <w:pPr>
        <w:rPr>
          <w:rFonts w:ascii="Arial" w:hAnsi="Arial" w:cs="Arial"/>
          <w:sz w:val="22"/>
          <w:szCs w:val="22"/>
        </w:rPr>
      </w:pPr>
    </w:p>
    <w:sectPr w:rsidR="00DB169C" w:rsidRPr="00C373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129F0" w14:textId="77777777" w:rsidR="00CC3542" w:rsidRDefault="00CC3542">
      <w:pPr>
        <w:spacing w:line="240" w:lineRule="auto"/>
      </w:pPr>
      <w:r>
        <w:separator/>
      </w:r>
    </w:p>
  </w:endnote>
  <w:endnote w:type="continuationSeparator" w:id="0">
    <w:p w14:paraId="48323204" w14:textId="77777777" w:rsidR="00CC3542" w:rsidRDefault="00CC35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6448B" w14:textId="77777777" w:rsidR="00CC3542" w:rsidRDefault="00CC3542">
      <w:pPr>
        <w:spacing w:after="0"/>
      </w:pPr>
      <w:r>
        <w:separator/>
      </w:r>
    </w:p>
  </w:footnote>
  <w:footnote w:type="continuationSeparator" w:id="0">
    <w:p w14:paraId="5EE1C304" w14:textId="77777777" w:rsidR="00CC3542" w:rsidRDefault="00CC35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1B88"/>
    <w:multiLevelType w:val="hybridMultilevel"/>
    <w:tmpl w:val="A99C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D315A9"/>
    <w:multiLevelType w:val="hybridMultilevel"/>
    <w:tmpl w:val="73B44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40732">
    <w:abstractNumId w:val="0"/>
  </w:num>
  <w:num w:numId="2" w16cid:durableId="1611930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AA9"/>
    <w:rsid w:val="0005084E"/>
    <w:rsid w:val="00067324"/>
    <w:rsid w:val="00081E00"/>
    <w:rsid w:val="00082E9D"/>
    <w:rsid w:val="000B49C7"/>
    <w:rsid w:val="000C5D45"/>
    <w:rsid w:val="00116723"/>
    <w:rsid w:val="00156D35"/>
    <w:rsid w:val="001C17A9"/>
    <w:rsid w:val="00202EA2"/>
    <w:rsid w:val="002279B4"/>
    <w:rsid w:val="00233A5A"/>
    <w:rsid w:val="002606A1"/>
    <w:rsid w:val="002C3A96"/>
    <w:rsid w:val="002D52D8"/>
    <w:rsid w:val="002E35B6"/>
    <w:rsid w:val="00300177"/>
    <w:rsid w:val="00312CAC"/>
    <w:rsid w:val="003147D2"/>
    <w:rsid w:val="003200DC"/>
    <w:rsid w:val="003206ED"/>
    <w:rsid w:val="00333DB0"/>
    <w:rsid w:val="00350CF3"/>
    <w:rsid w:val="00391AA9"/>
    <w:rsid w:val="003A3B47"/>
    <w:rsid w:val="003D6942"/>
    <w:rsid w:val="003D7EA3"/>
    <w:rsid w:val="00442FD3"/>
    <w:rsid w:val="00476184"/>
    <w:rsid w:val="00483DFB"/>
    <w:rsid w:val="004B158D"/>
    <w:rsid w:val="004C6B34"/>
    <w:rsid w:val="0053503F"/>
    <w:rsid w:val="005541BD"/>
    <w:rsid w:val="005A44CB"/>
    <w:rsid w:val="005B6D02"/>
    <w:rsid w:val="00622630"/>
    <w:rsid w:val="00665FCF"/>
    <w:rsid w:val="006A4DB4"/>
    <w:rsid w:val="006B2F7E"/>
    <w:rsid w:val="006C38E3"/>
    <w:rsid w:val="007103D1"/>
    <w:rsid w:val="007165A0"/>
    <w:rsid w:val="0072226D"/>
    <w:rsid w:val="00735D3F"/>
    <w:rsid w:val="00742237"/>
    <w:rsid w:val="00752F19"/>
    <w:rsid w:val="007661FE"/>
    <w:rsid w:val="00771296"/>
    <w:rsid w:val="00790A80"/>
    <w:rsid w:val="007B0190"/>
    <w:rsid w:val="007C0F0F"/>
    <w:rsid w:val="008176EA"/>
    <w:rsid w:val="00865C41"/>
    <w:rsid w:val="00893199"/>
    <w:rsid w:val="00893E65"/>
    <w:rsid w:val="0089459A"/>
    <w:rsid w:val="008E52AB"/>
    <w:rsid w:val="00906EDA"/>
    <w:rsid w:val="0092359E"/>
    <w:rsid w:val="00927F58"/>
    <w:rsid w:val="00951CAE"/>
    <w:rsid w:val="00962228"/>
    <w:rsid w:val="00997DD9"/>
    <w:rsid w:val="009B15C5"/>
    <w:rsid w:val="009C0AE4"/>
    <w:rsid w:val="009D68B0"/>
    <w:rsid w:val="009F3DD6"/>
    <w:rsid w:val="00A71ED4"/>
    <w:rsid w:val="00A810E0"/>
    <w:rsid w:val="00A85736"/>
    <w:rsid w:val="00A95C9E"/>
    <w:rsid w:val="00AB075F"/>
    <w:rsid w:val="00AC5E82"/>
    <w:rsid w:val="00B014D7"/>
    <w:rsid w:val="00B30CBA"/>
    <w:rsid w:val="00B45C17"/>
    <w:rsid w:val="00BA3BF7"/>
    <w:rsid w:val="00BF2420"/>
    <w:rsid w:val="00C02D4E"/>
    <w:rsid w:val="00C15DB7"/>
    <w:rsid w:val="00C25C90"/>
    <w:rsid w:val="00C37303"/>
    <w:rsid w:val="00C8598E"/>
    <w:rsid w:val="00CB4C60"/>
    <w:rsid w:val="00CC3542"/>
    <w:rsid w:val="00CD703A"/>
    <w:rsid w:val="00CD7B28"/>
    <w:rsid w:val="00CE6847"/>
    <w:rsid w:val="00D060DC"/>
    <w:rsid w:val="00D96534"/>
    <w:rsid w:val="00DB169C"/>
    <w:rsid w:val="00DC5EDB"/>
    <w:rsid w:val="00DD76D1"/>
    <w:rsid w:val="00DE20EC"/>
    <w:rsid w:val="00E0503F"/>
    <w:rsid w:val="00E0625C"/>
    <w:rsid w:val="00E10678"/>
    <w:rsid w:val="00E20943"/>
    <w:rsid w:val="00E57B82"/>
    <w:rsid w:val="00E61235"/>
    <w:rsid w:val="00E81B32"/>
    <w:rsid w:val="00F14C11"/>
    <w:rsid w:val="00F83636"/>
    <w:rsid w:val="00FC52F8"/>
    <w:rsid w:val="564D6E26"/>
    <w:rsid w:val="611466BF"/>
    <w:rsid w:val="65864EAB"/>
    <w:rsid w:val="758B6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1EB7E5"/>
  <w15:docId w15:val="{864378D1-B052-EE4C-A4CE-696238046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rPr>
      <w:color w:val="96607D" w:themeColor="followedHyperlink"/>
      <w:u w:val="single"/>
    </w:rPr>
  </w:style>
  <w:style w:type="character" w:styleId="Hyperlink">
    <w:name w:val="Hyperlink"/>
    <w:basedOn w:val="DefaultParagraphFont"/>
    <w:uiPriority w:val="99"/>
    <w:unhideWhenUsed/>
    <w:rPr>
      <w:color w:val="467886" w:themeColor="hyperlink"/>
      <w:u w:val="single"/>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Revision1">
    <w:name w:val="Revision1"/>
    <w:hidden/>
    <w:uiPriority w:val="99"/>
    <w:semiHidden/>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Revision">
    <w:name w:val="Revision"/>
    <w:hidden/>
    <w:uiPriority w:val="99"/>
    <w:unhideWhenUsed/>
    <w:rsid w:val="00962228"/>
    <w:rPr>
      <w:rFonts w:asciiTheme="minorHAnsi" w:eastAsiaTheme="minorEastAsia" w:hAnsiTheme="minorHAnsi" w:cstheme="minorBidi"/>
      <w:kern w:val="2"/>
      <w:sz w:val="24"/>
      <w:szCs w:val="24"/>
      <w14:ligatures w14:val="standardContextual"/>
    </w:rPr>
  </w:style>
  <w:style w:type="character" w:customStyle="1" w:styleId="apple-converted-space">
    <w:name w:val="apple-converted-space"/>
    <w:basedOn w:val="DefaultParagraphFont"/>
    <w:rsid w:val="00442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8</Pages>
  <Words>2916</Words>
  <Characters>17061</Characters>
  <Application>Microsoft Office Word</Application>
  <DocSecurity>0</DocSecurity>
  <Lines>284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Yang</dc:creator>
  <cp:lastModifiedBy>Yu, Yang</cp:lastModifiedBy>
  <cp:revision>20</cp:revision>
  <dcterms:created xsi:type="dcterms:W3CDTF">2026-03-04T01:52:00Z</dcterms:created>
  <dcterms:modified xsi:type="dcterms:W3CDTF">2026-03-07T00:55:00Z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eyJoZGlkIjoiNzAyYTllNDM3ZjkwYjAwYjllNGRiZjMwYjYyZDZlNmQiLCJ1c2VySWQiOiI0MTI2NzA0OTUifQ==</vt:lpwstr>
  </property>
  <property fmtid="{D5CDD505-2E9C-101B-9397-08002B2CF9AE}" pid="3" name="KSOProductBuildVer">
    <vt:lpwstr>2052-12.1.0.25225</vt:lpwstr>
  </property>
  <property fmtid="{D5CDD505-2E9C-101B-9397-08002B2CF9AE}" pid="4" name="ICV">
    <vt:lpwstr>7B960A91BCC84442BF56BFF01E94EDA5_13</vt:lpwstr>
  </property>
</Properties>
</file>