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52"/>
        </w:rPr>
        <w:t>变压器绝缘试验报告</w:t>
      </w:r>
    </w:p>
    <w:tbl>
      <w:tblPr>
        <w:tblStyle w:val="7"/>
        <w:tblpPr w:leftFromText="180" w:rightFromText="180" w:vertAnchor="text" w:horzAnchor="margin" w:tblpXSpec="center" w:tblpY="145"/>
        <w:tblW w:w="935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42"/>
        <w:gridCol w:w="1328"/>
        <w:gridCol w:w="31"/>
        <w:gridCol w:w="1200"/>
        <w:gridCol w:w="601"/>
        <w:gridCol w:w="268"/>
        <w:gridCol w:w="398"/>
        <w:gridCol w:w="854"/>
        <w:gridCol w:w="413"/>
        <w:gridCol w:w="435"/>
        <w:gridCol w:w="832"/>
        <w:gridCol w:w="12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位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{{substationName}}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设备名称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运行编号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{{runNo}}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运行电压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{{runHumidity}}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气温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3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{{airTemperature}}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油温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{{oilTemperature}}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湿度</w:t>
            </w:r>
            <w:r>
              <w:rPr>
                <w:rFonts w:ascii="宋体" w:hAnsi="宋体"/>
                <w:sz w:val="24"/>
              </w:rPr>
              <w:t>(%)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{{humidity}}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连接组别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{{connectGroup}}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型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号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{{modelNo}}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制造厂家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容    量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{{capacity}}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出厂日期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{{productionDate}}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1722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出厂编号</w:t>
            </w:r>
          </w:p>
        </w:tc>
        <w:tc>
          <w:tcPr>
            <w:tcW w:w="316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{{productionNo}}</w:t>
            </w:r>
          </w:p>
        </w:tc>
        <w:tc>
          <w:tcPr>
            <w:tcW w:w="152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试验日期</w:t>
            </w:r>
          </w:p>
        </w:tc>
        <w:tc>
          <w:tcPr>
            <w:tcW w:w="2948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{{testDate}}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一、绝缘电阻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MΩ</w:t>
            </w:r>
            <w:r>
              <w:rPr>
                <w:rFonts w:ascii="宋体" w:hAnsi="宋体"/>
                <w:sz w:val="24"/>
              </w:rPr>
              <w:t>)</w:t>
            </w:r>
            <w:r>
              <w:rPr>
                <w:rFonts w:hint="eastAsia" w:ascii="宋体" w:hAnsi="宋体"/>
                <w:sz w:val="24"/>
              </w:rPr>
              <w:t>、吸收比、极化指数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测量部位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R15s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R60s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R10</w:t>
            </w:r>
            <w:r>
              <w:rPr>
                <w:rFonts w:ascii="宋体" w:hAnsi="宋体"/>
                <w:sz w:val="24"/>
              </w:rPr>
              <w:t>min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吸收比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极化指数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ascii="宋体" w:hAnsi="宋体"/>
                <w:spacing w:val="0"/>
                <w:sz w:val="24"/>
              </w:rPr>
            </w:pPr>
            <w:r>
              <w:rPr>
                <w:rFonts w:hint="eastAsia" w:ascii="宋体" w:hAnsi="宋体"/>
                <w:spacing w:val="43"/>
                <w:sz w:val="24"/>
              </w:rPr>
              <w:t>高压</w:t>
            </w:r>
            <w:r>
              <w:rPr>
                <w:rFonts w:ascii="宋体" w:hAnsi="宋体"/>
                <w:spacing w:val="43"/>
                <w:sz w:val="24"/>
              </w:rPr>
              <w:t>/</w:t>
            </w:r>
            <w:r>
              <w:rPr>
                <w:rFonts w:hint="eastAsia" w:ascii="宋体" w:hAnsi="宋体"/>
                <w:spacing w:val="43"/>
                <w:sz w:val="24"/>
              </w:rPr>
              <w:t>中压、低压及</w:t>
            </w:r>
            <w:r>
              <w:rPr>
                <w:rFonts w:hint="eastAsia" w:ascii="宋体" w:hAnsi="宋体"/>
                <w:spacing w:val="0"/>
                <w:sz w:val="24"/>
              </w:rPr>
              <w:t>地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0"/>
                <w:w w:val="71"/>
                <w:sz w:val="24"/>
                <w:lang w:val="en-US" w:eastAsia="zh-CN"/>
              </w:rPr>
              <w:t>{{highMidR15}}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0"/>
                <w:w w:val="73"/>
                <w:sz w:val="24"/>
                <w:lang w:val="en-US" w:eastAsia="zh-CN"/>
              </w:rPr>
              <w:t>{{highMidR60}}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0"/>
                <w:w w:val="73"/>
                <w:sz w:val="24"/>
                <w:lang w:val="en-US" w:eastAsia="zh-CN"/>
              </w:rPr>
              <w:t>{{highMidR10}}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0"/>
                <w:w w:val="64"/>
                <w:sz w:val="24"/>
                <w:lang w:val="en-US" w:eastAsia="zh-CN"/>
              </w:rPr>
              <w:t>{{highMidRatio}}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0"/>
                <w:w w:val="64"/>
                <w:sz w:val="24"/>
                <w:lang w:val="en-US" w:eastAsia="zh-CN"/>
              </w:rPr>
              <w:t>{{highMidIndex}}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ascii="宋体" w:hAnsi="宋体"/>
                <w:spacing w:val="0"/>
                <w:sz w:val="24"/>
              </w:rPr>
            </w:pPr>
            <w:r>
              <w:rPr>
                <w:rFonts w:hint="eastAsia" w:ascii="宋体" w:hAnsi="宋体"/>
                <w:spacing w:val="43"/>
                <w:sz w:val="24"/>
              </w:rPr>
              <w:t>中压</w:t>
            </w:r>
            <w:r>
              <w:rPr>
                <w:rFonts w:ascii="宋体" w:hAnsi="宋体"/>
                <w:spacing w:val="43"/>
                <w:sz w:val="24"/>
              </w:rPr>
              <w:t>/</w:t>
            </w:r>
            <w:r>
              <w:rPr>
                <w:rFonts w:hint="eastAsia" w:ascii="宋体" w:hAnsi="宋体"/>
                <w:spacing w:val="43"/>
                <w:sz w:val="24"/>
              </w:rPr>
              <w:t>高压、低压及</w:t>
            </w:r>
            <w:r>
              <w:rPr>
                <w:rFonts w:hint="eastAsia" w:ascii="宋体" w:hAnsi="宋体"/>
                <w:spacing w:val="0"/>
                <w:sz w:val="24"/>
              </w:rPr>
              <w:t>地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0"/>
                <w:w w:val="71"/>
                <w:sz w:val="24"/>
                <w:lang w:val="en-US" w:eastAsia="zh-CN"/>
              </w:rPr>
              <w:t>{{mi</w:t>
            </w:r>
            <w:bookmarkStart w:id="0" w:name="_GoBack"/>
            <w:bookmarkEnd w:id="0"/>
            <w:r>
              <w:rPr>
                <w:rFonts w:hint="eastAsia" w:ascii="宋体" w:hAnsi="宋体"/>
                <w:spacing w:val="0"/>
                <w:w w:val="71"/>
                <w:sz w:val="24"/>
                <w:lang w:val="en-US" w:eastAsia="zh-CN"/>
              </w:rPr>
              <w:t>dHighR15}}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0"/>
                <w:w w:val="73"/>
                <w:sz w:val="24"/>
                <w:lang w:val="en-US" w:eastAsia="zh-CN"/>
              </w:rPr>
              <w:t>{{midHighR60}}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0"/>
                <w:w w:val="73"/>
                <w:sz w:val="24"/>
                <w:lang w:val="en-US" w:eastAsia="zh-CN"/>
              </w:rPr>
              <w:t>{{midHighR10}}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0"/>
                <w:w w:val="64"/>
                <w:sz w:val="24"/>
                <w:lang w:val="en-US" w:eastAsia="zh-CN"/>
              </w:rPr>
              <w:t>{{midHighRatio}}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0"/>
                <w:w w:val="64"/>
                <w:sz w:val="24"/>
                <w:lang w:val="en-US" w:eastAsia="zh-CN"/>
              </w:rPr>
              <w:t>{{midHighIndex}}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63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ascii="宋体" w:hAnsi="宋体"/>
                <w:spacing w:val="0"/>
                <w:sz w:val="24"/>
              </w:rPr>
            </w:pPr>
            <w:r>
              <w:rPr>
                <w:rFonts w:hint="eastAsia" w:ascii="宋体" w:hAnsi="宋体"/>
                <w:spacing w:val="43"/>
                <w:sz w:val="24"/>
              </w:rPr>
              <w:t>低压</w:t>
            </w:r>
            <w:r>
              <w:rPr>
                <w:rFonts w:ascii="宋体" w:hAnsi="宋体"/>
                <w:spacing w:val="43"/>
                <w:sz w:val="24"/>
              </w:rPr>
              <w:t>/</w:t>
            </w:r>
            <w:r>
              <w:rPr>
                <w:rFonts w:hint="eastAsia" w:ascii="宋体" w:hAnsi="宋体"/>
                <w:spacing w:val="43"/>
                <w:sz w:val="24"/>
              </w:rPr>
              <w:t>高压、中压及</w:t>
            </w:r>
            <w:r>
              <w:rPr>
                <w:rFonts w:hint="eastAsia" w:ascii="宋体" w:hAnsi="宋体"/>
                <w:spacing w:val="0"/>
                <w:sz w:val="24"/>
              </w:rPr>
              <w:t>地</w:t>
            </w:r>
          </w:p>
        </w:tc>
        <w:tc>
          <w:tcPr>
            <w:tcW w:w="123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left"/>
              <w:rPr>
                <w:rFonts w:hint="default" w:ascii="宋体" w:hAnsi="宋体" w:eastAsia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0"/>
                <w:w w:val="71"/>
                <w:sz w:val="24"/>
                <w:lang w:val="en-US" w:eastAsia="zh-CN"/>
              </w:rPr>
              <w:t>{{lowHighR15}}</w:t>
            </w:r>
          </w:p>
        </w:tc>
        <w:tc>
          <w:tcPr>
            <w:tcW w:w="126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0"/>
                <w:w w:val="73"/>
                <w:sz w:val="24"/>
                <w:lang w:val="en-US" w:eastAsia="zh-CN"/>
              </w:rPr>
              <w:t>{{lowHighR60}}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0"/>
                <w:w w:val="73"/>
                <w:sz w:val="24"/>
                <w:lang w:val="en-US" w:eastAsia="zh-CN"/>
              </w:rPr>
              <w:t>{{lowHighR10}}</w:t>
            </w:r>
          </w:p>
        </w:tc>
        <w:tc>
          <w:tcPr>
            <w:tcW w:w="12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pacing w:val="0"/>
                <w:w w:val="64"/>
                <w:sz w:val="24"/>
                <w:lang w:val="en-US" w:eastAsia="zh-CN"/>
              </w:rPr>
              <w:t>{{lowHighRatio}}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>
            <w:pPr>
              <w:jc w:val="center"/>
              <w:rPr>
                <w:rFonts w:hint="default" w:ascii="宋体" w:hAnsi="宋体" w:eastAsia="宋体"/>
                <w:spacing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w w:val="64"/>
                <w:sz w:val="24"/>
                <w:lang w:val="en-US" w:eastAsia="zh-CN"/>
              </w:rPr>
              <w:t>{{lowHighIndex}}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4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二、绕组连同套管一起的介损值</w:t>
            </w:r>
            <w:r>
              <w:rPr>
                <w:rFonts w:ascii="宋体" w:hAnsi="宋体"/>
                <w:sz w:val="24"/>
              </w:rPr>
              <w:t>(tg</w:t>
            </w:r>
            <w:r>
              <w:rPr>
                <w:rFonts w:hint="eastAsia" w:ascii="宋体" w:hAnsi="宋体"/>
                <w:sz w:val="24"/>
              </w:rPr>
              <w:t>δ</w:t>
            </w:r>
            <w:r>
              <w:rPr>
                <w:rFonts w:ascii="宋体" w:hAnsi="宋体"/>
                <w:sz w:val="24"/>
              </w:rPr>
              <w:t>%)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4" w:hRule="atLeast"/>
          <w:jc w:val="center"/>
        </w:trPr>
        <w:tc>
          <w:tcPr>
            <w:tcW w:w="3050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测量部位</w:t>
            </w:r>
          </w:p>
        </w:tc>
        <w:tc>
          <w:tcPr>
            <w:tcW w:w="21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试验电压（kV）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电容值</w:t>
            </w:r>
            <w:r>
              <w:rPr>
                <w:rFonts w:ascii="宋体" w:hAnsi="宋体"/>
                <w:sz w:val="24"/>
              </w:rPr>
              <w:t>(n</w:t>
            </w:r>
            <w:r>
              <w:rPr>
                <w:rFonts w:hint="eastAsia" w:ascii="宋体" w:hAnsi="宋体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介损值</w:t>
            </w:r>
            <w:r>
              <w:rPr>
                <w:rFonts w:ascii="宋体" w:hAnsi="宋体"/>
                <w:sz w:val="24"/>
              </w:rPr>
              <w:t>(tg</w:t>
            </w:r>
            <w:r>
              <w:rPr>
                <w:rFonts w:hint="eastAsia" w:ascii="宋体" w:hAnsi="宋体"/>
                <w:sz w:val="24"/>
              </w:rPr>
              <w:t>δ</w:t>
            </w:r>
            <w:r>
              <w:rPr>
                <w:rFonts w:ascii="宋体" w:hAnsi="宋体"/>
                <w:sz w:val="24"/>
              </w:rPr>
              <w:t>%)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高压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中压、低压及地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{{highMidKv}}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{{highMidNf}}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{{highMidTg}}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3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中压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高压、低压及地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{{midHighKv}}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{{midHighNf}}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{{midHighTg}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5" w:hRule="atLeast"/>
          <w:jc w:val="center"/>
        </w:trPr>
        <w:tc>
          <w:tcPr>
            <w:tcW w:w="30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低压</w:t>
            </w:r>
            <w:r>
              <w:rPr>
                <w:rFonts w:ascii="宋体" w:hAnsi="宋体"/>
                <w:sz w:val="24"/>
              </w:rPr>
              <w:t>/</w:t>
            </w:r>
            <w:r>
              <w:rPr>
                <w:rFonts w:hint="eastAsia" w:ascii="宋体" w:hAnsi="宋体"/>
                <w:sz w:val="24"/>
              </w:rPr>
              <w:t>高压、中压及地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{{lowHighKv}}</w:t>
            </w:r>
          </w:p>
        </w:tc>
        <w:tc>
          <w:tcPr>
            <w:tcW w:w="210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{{lowHighNf}}</w:t>
            </w:r>
          </w:p>
        </w:tc>
        <w:tc>
          <w:tcPr>
            <w:tcW w:w="2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{{lowHighTg}}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三、铁芯及夹件绝缘电阻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  <w:jc w:val="center"/>
        </w:trPr>
        <w:tc>
          <w:tcPr>
            <w:tcW w:w="3081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铁芯/地绝缘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 xml:space="preserve"> MΩ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6269" w:type="dxa"/>
            <w:gridSpan w:val="9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{{ironCore}}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  <w:jc w:val="center"/>
        </w:trPr>
        <w:tc>
          <w:tcPr>
            <w:tcW w:w="3081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夹件/地绝缘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 xml:space="preserve"> MΩ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6269" w:type="dxa"/>
            <w:gridSpan w:val="9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{{clip}}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25" w:hRule="atLeast"/>
          <w:jc w:val="center"/>
        </w:trPr>
        <w:tc>
          <w:tcPr>
            <w:tcW w:w="1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970" w:type="dxa"/>
            <w:gridSpan w:val="1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{{remark}}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  <w:jc w:val="center"/>
        </w:trPr>
        <w:tc>
          <w:tcPr>
            <w:tcW w:w="1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结论</w:t>
            </w:r>
          </w:p>
        </w:tc>
        <w:tc>
          <w:tcPr>
            <w:tcW w:w="7970" w:type="dxa"/>
            <w:gridSpan w:val="1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{{conclusion}}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1" w:hRule="atLeast"/>
          <w:jc w:val="center"/>
        </w:trPr>
        <w:tc>
          <w:tcPr>
            <w:tcW w:w="9350" w:type="dxa"/>
            <w:gridSpan w:val="1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使用仪器：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{{instrumentNames}}</w:t>
            </w:r>
          </w:p>
        </w:tc>
      </w:tr>
    </w:tbl>
    <w:p>
      <w:pPr>
        <w:jc w:val="center"/>
        <w:rPr>
          <w:rFonts w:hAnsi="宋体"/>
          <w:b/>
          <w:sz w:val="30"/>
          <w:szCs w:val="30"/>
        </w:rPr>
      </w:pPr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715D"/>
    <w:rsid w:val="000862F0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E19C4"/>
    <w:rsid w:val="002F1D2E"/>
    <w:rsid w:val="002F2EDC"/>
    <w:rsid w:val="003159FC"/>
    <w:rsid w:val="003235AC"/>
    <w:rsid w:val="0032660D"/>
    <w:rsid w:val="003371E9"/>
    <w:rsid w:val="0035120E"/>
    <w:rsid w:val="00352506"/>
    <w:rsid w:val="00370BED"/>
    <w:rsid w:val="003A4F40"/>
    <w:rsid w:val="003D55AD"/>
    <w:rsid w:val="003E199A"/>
    <w:rsid w:val="003E61BA"/>
    <w:rsid w:val="003F3777"/>
    <w:rsid w:val="003F5C6F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01B63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77E17"/>
    <w:rsid w:val="00584D15"/>
    <w:rsid w:val="00593A43"/>
    <w:rsid w:val="005D1D62"/>
    <w:rsid w:val="005F5AA2"/>
    <w:rsid w:val="00606ECA"/>
    <w:rsid w:val="0062613D"/>
    <w:rsid w:val="00635A94"/>
    <w:rsid w:val="006424BD"/>
    <w:rsid w:val="00662CDE"/>
    <w:rsid w:val="00667D6C"/>
    <w:rsid w:val="0068453F"/>
    <w:rsid w:val="00685A27"/>
    <w:rsid w:val="00690426"/>
    <w:rsid w:val="006D1D68"/>
    <w:rsid w:val="006F16F7"/>
    <w:rsid w:val="00725D93"/>
    <w:rsid w:val="00750F38"/>
    <w:rsid w:val="00767FC5"/>
    <w:rsid w:val="00777AAA"/>
    <w:rsid w:val="007A6FC4"/>
    <w:rsid w:val="007B1C3C"/>
    <w:rsid w:val="007B701B"/>
    <w:rsid w:val="007D27A6"/>
    <w:rsid w:val="007F71B7"/>
    <w:rsid w:val="00800EC5"/>
    <w:rsid w:val="0080542E"/>
    <w:rsid w:val="00822B51"/>
    <w:rsid w:val="00832097"/>
    <w:rsid w:val="00852832"/>
    <w:rsid w:val="00863353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4207D"/>
    <w:rsid w:val="00A4421C"/>
    <w:rsid w:val="00A5347C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3E20"/>
    <w:rsid w:val="00C9154B"/>
    <w:rsid w:val="00CA0BA1"/>
    <w:rsid w:val="00CA13E6"/>
    <w:rsid w:val="00CA6F90"/>
    <w:rsid w:val="00CB0A0F"/>
    <w:rsid w:val="00CB682F"/>
    <w:rsid w:val="00CC77F2"/>
    <w:rsid w:val="00CE1F06"/>
    <w:rsid w:val="00CF2159"/>
    <w:rsid w:val="00CF7A38"/>
    <w:rsid w:val="00D27C38"/>
    <w:rsid w:val="00D42DC6"/>
    <w:rsid w:val="00D51E1C"/>
    <w:rsid w:val="00D64226"/>
    <w:rsid w:val="00D72B5B"/>
    <w:rsid w:val="00D970D7"/>
    <w:rsid w:val="00DA0D9D"/>
    <w:rsid w:val="00DB061F"/>
    <w:rsid w:val="00DC1D06"/>
    <w:rsid w:val="00DC356F"/>
    <w:rsid w:val="00DE6A7A"/>
    <w:rsid w:val="00E0136D"/>
    <w:rsid w:val="00E10036"/>
    <w:rsid w:val="00E17988"/>
    <w:rsid w:val="00E22BDB"/>
    <w:rsid w:val="00E3424A"/>
    <w:rsid w:val="00E72A35"/>
    <w:rsid w:val="00EA265A"/>
    <w:rsid w:val="00EA45A9"/>
    <w:rsid w:val="00EA75A4"/>
    <w:rsid w:val="00F11A59"/>
    <w:rsid w:val="00F270C3"/>
    <w:rsid w:val="00F431A6"/>
    <w:rsid w:val="00F6581E"/>
    <w:rsid w:val="00F73ECC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020D7C8E"/>
    <w:rsid w:val="1B8A1463"/>
    <w:rsid w:val="1D0E589B"/>
    <w:rsid w:val="6AA71E13"/>
    <w:rsid w:val="7CF7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">
    <w:name w:val="页眉 字符"/>
    <w:basedOn w:val="8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88</Words>
  <Characters>502</Characters>
  <Lines>4</Lines>
  <Paragraphs>1</Paragraphs>
  <TotalTime>13</TotalTime>
  <ScaleCrop>false</ScaleCrop>
  <LinksUpToDate>false</LinksUpToDate>
  <CharactersWithSpaces>589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2019-09-04T09:35:00Z</dcterms:created>
  <dc:creator>王元峰</dc:creator>
  <cp:lastModifiedBy>下雨没带伞</cp:lastModifiedBy>
  <cp:lastPrinted>2013-02-22T02:11:00Z</cp:lastPrinted>
  <dcterms:modified xsi:type="dcterms:W3CDTF">2019-10-22T16:29:44Z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