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B47CB" w14:textId="77777777" w:rsidR="005C3AE4" w:rsidRDefault="00000000">
      <w:pPr>
        <w:spacing w:after="0" w:line="259" w:lineRule="auto"/>
        <w:ind w:left="0" w:firstLine="0"/>
      </w:pPr>
      <w:r>
        <w:rPr>
          <w:b/>
          <w:sz w:val="28"/>
        </w:rPr>
        <w:t xml:space="preserve">Applied Artificial Intelligence </w:t>
      </w:r>
    </w:p>
    <w:p w14:paraId="017E1FCD" w14:textId="77777777" w:rsidR="005C3AE4" w:rsidRDefault="00000000">
      <w:pPr>
        <w:spacing w:after="12"/>
        <w:ind w:left="-5"/>
      </w:pPr>
      <w:r>
        <w:rPr>
          <w:b/>
        </w:rPr>
        <w:t xml:space="preserve">Summative Assessment  </w:t>
      </w:r>
    </w:p>
    <w:p w14:paraId="5E96A1E9" w14:textId="77777777" w:rsidR="005C3AE4" w:rsidRDefault="00000000">
      <w:pPr>
        <w:spacing w:after="0" w:line="259" w:lineRule="auto"/>
        <w:ind w:left="0" w:firstLine="0"/>
      </w:pPr>
      <w:r>
        <w:t xml:space="preserve"> </w:t>
      </w:r>
    </w:p>
    <w:p w14:paraId="53CE4874" w14:textId="77777777" w:rsidR="005C3AE4" w:rsidRDefault="00000000">
      <w:pPr>
        <w:pStyle w:val="Heading1"/>
        <w:ind w:left="-15" w:firstLine="7614"/>
      </w:pPr>
      <w:r w:rsidRPr="002D0BA2">
        <w:rPr>
          <w:b w:val="0"/>
          <w:sz w:val="22"/>
          <w:szCs w:val="22"/>
        </w:rPr>
        <w:t>Word count: 2512</w:t>
      </w:r>
      <w:r>
        <w:rPr>
          <w:b w:val="0"/>
        </w:rPr>
        <w:t xml:space="preserve"> </w:t>
      </w:r>
      <w:r>
        <w:t xml:space="preserve">Executive Summary </w:t>
      </w:r>
    </w:p>
    <w:p w14:paraId="2BBE6328" w14:textId="77777777" w:rsidR="005C3AE4" w:rsidRDefault="00000000">
      <w:pPr>
        <w:spacing w:after="0" w:line="259" w:lineRule="auto"/>
        <w:ind w:left="0" w:firstLine="0"/>
      </w:pPr>
      <w:r>
        <w:t xml:space="preserve"> </w:t>
      </w:r>
    </w:p>
    <w:p w14:paraId="46AFA557" w14:textId="02A99872" w:rsidR="002D0BA2" w:rsidRDefault="002D0BA2" w:rsidP="00C05EA0">
      <w:pPr>
        <w:spacing w:line="259" w:lineRule="auto"/>
        <w:ind w:left="0" w:firstLine="0"/>
      </w:pPr>
      <w:r w:rsidRPr="002D0BA2">
        <w:t>This study delves into the critical issue of evaluating the impact of various green and sustainable energy sources on CO2 emissions in the UK. We have acquired data from two independent sources, one covering CO2 emissions by country over time with a detailed breakdown of contributions from various fossil fuels and other activities, and the other charting energy consumption over a 30-year series with a detailed breakdown of contributions from renewable energy sources. The challenge is to establish meaningful connections between these datasets and construct predictive models that showcase the impact of replacing non-renewable energy sources with renewable alternatives.</w:t>
      </w:r>
      <w:r w:rsidR="001B1051">
        <w:t xml:space="preserve"> </w:t>
      </w:r>
      <w:r w:rsidR="00C05EA0" w:rsidRPr="00C05EA0">
        <w:t xml:space="preserve">We also provided examples from our work throughout this module as supporting evidence for the chosen approach. Some of the resources referenced include Ritchie and </w:t>
      </w:r>
      <w:proofErr w:type="spellStart"/>
      <w:r w:rsidR="00C05EA0" w:rsidRPr="00C05EA0">
        <w:t>Roser's</w:t>
      </w:r>
      <w:proofErr w:type="spellEnd"/>
      <w:r w:rsidR="00C05EA0" w:rsidRPr="00C05EA0">
        <w:t xml:space="preserve"> study "CO2 and Greenhouse Gas Emissions in Our World in Data," which indicated a noticeable decline in annual CO2 emissions and the UK's decreasing share of global CO2 emissions from 2006 to 2020. [1]</w:t>
      </w:r>
    </w:p>
    <w:p w14:paraId="4C63FFC9" w14:textId="43D01ADE" w:rsidR="001B1051" w:rsidRDefault="001B1051" w:rsidP="002D0BA2">
      <w:pPr>
        <w:spacing w:after="0" w:line="259" w:lineRule="auto"/>
        <w:ind w:left="0" w:firstLine="0"/>
      </w:pPr>
    </w:p>
    <w:p w14:paraId="5960AEF7" w14:textId="77777777" w:rsidR="002D0BA2" w:rsidRPr="002D0BA2" w:rsidRDefault="002D0BA2" w:rsidP="002D0BA2">
      <w:pPr>
        <w:spacing w:after="0" w:line="259" w:lineRule="auto"/>
        <w:ind w:left="0" w:firstLine="0"/>
        <w:rPr>
          <w:rFonts w:hint="eastAsia"/>
        </w:rPr>
      </w:pPr>
    </w:p>
    <w:p w14:paraId="5B66C562" w14:textId="77777777" w:rsidR="002D0BA2" w:rsidRDefault="002D0BA2" w:rsidP="002D0BA2">
      <w:pPr>
        <w:spacing w:after="0" w:line="259" w:lineRule="auto"/>
        <w:ind w:left="0" w:firstLine="0"/>
      </w:pPr>
      <w:r w:rsidRPr="002D0BA2">
        <w:t xml:space="preserve">To address this challenge, we have chosen to employ artificial intelligence techniques, particularly supervised </w:t>
      </w:r>
      <w:proofErr w:type="gramStart"/>
      <w:r w:rsidRPr="002D0BA2">
        <w:t>learning</w:t>
      </w:r>
      <w:proofErr w:type="gramEnd"/>
      <w:r w:rsidRPr="002D0BA2">
        <w:t xml:space="preserve"> and feature selection optimization. These methods allow us to design two robust models for analysis.</w:t>
      </w:r>
    </w:p>
    <w:p w14:paraId="43163215" w14:textId="77777777" w:rsidR="002D0BA2" w:rsidRPr="002D0BA2" w:rsidRDefault="002D0BA2" w:rsidP="002D0BA2">
      <w:pPr>
        <w:spacing w:after="0" w:line="259" w:lineRule="auto"/>
        <w:ind w:left="0" w:firstLine="0"/>
      </w:pPr>
    </w:p>
    <w:p w14:paraId="10AF2515" w14:textId="77777777" w:rsidR="002D0BA2" w:rsidRDefault="002D0BA2" w:rsidP="002D0BA2">
      <w:pPr>
        <w:spacing w:after="0" w:line="259" w:lineRule="auto"/>
        <w:ind w:left="0" w:firstLine="0"/>
      </w:pPr>
      <w:r w:rsidRPr="002D0BA2">
        <w:t>For the supervised learning model, Python, along with the Scikit-learn library, was the tool of choice due to its versatility and extensive selection of supervised learning algorithms. This combination enables us to predict CO2 emissions based on data related to renewable energy consumption, empowering us to understand how increasing renewable energy utilization can effectively reduce greenhouse gas emissions.</w:t>
      </w:r>
    </w:p>
    <w:p w14:paraId="2B20094A" w14:textId="77777777" w:rsidR="002D0BA2" w:rsidRPr="002D0BA2" w:rsidRDefault="002D0BA2" w:rsidP="002D0BA2">
      <w:pPr>
        <w:spacing w:after="0" w:line="259" w:lineRule="auto"/>
        <w:ind w:left="0" w:firstLine="0"/>
      </w:pPr>
    </w:p>
    <w:p w14:paraId="2A2E605C" w14:textId="77777777" w:rsidR="002D0BA2" w:rsidRDefault="002D0BA2" w:rsidP="002D0BA2">
      <w:pPr>
        <w:spacing w:after="0" w:line="259" w:lineRule="auto"/>
        <w:ind w:left="0" w:firstLine="0"/>
      </w:pPr>
      <w:r w:rsidRPr="002D0BA2">
        <w:t>As we embarked on our data exploration, we encountered some challenges. The data provided from the independent sources exhibited significant imbalances, contained both numeric and nominal attributes, and had a few missing values. To overcome these issues, data preprocessing techniques were applied to ensure the data's reliability and suitability for modeling.</w:t>
      </w:r>
    </w:p>
    <w:p w14:paraId="352806DA" w14:textId="77777777" w:rsidR="002D0BA2" w:rsidRPr="002D0BA2" w:rsidRDefault="002D0BA2" w:rsidP="002D0BA2">
      <w:pPr>
        <w:spacing w:after="0" w:line="259" w:lineRule="auto"/>
        <w:ind w:left="0" w:firstLine="0"/>
      </w:pPr>
    </w:p>
    <w:p w14:paraId="21B48B73" w14:textId="1B1C3AEA" w:rsidR="00D07B51" w:rsidRPr="00D07B51" w:rsidRDefault="002D0BA2" w:rsidP="00D07B51">
      <w:pPr>
        <w:spacing w:after="0" w:line="259" w:lineRule="auto"/>
        <w:ind w:left="0" w:firstLine="0"/>
      </w:pPr>
      <w:r w:rsidRPr="002D0BA2">
        <w:t xml:space="preserve">During the development of the predictive models, we first utilized the entire dataset for the </w:t>
      </w:r>
      <w:proofErr w:type="spellStart"/>
      <w:r w:rsidRPr="002D0BA2">
        <w:t>RandomForestRegressor</w:t>
      </w:r>
      <w:proofErr w:type="spellEnd"/>
      <w:r w:rsidRPr="002D0BA2">
        <w:t xml:space="preserve">, a powerful ensemble method known for its robust performance and resistance to overfitting. </w:t>
      </w:r>
    </w:p>
    <w:p w14:paraId="23C2C830" w14:textId="26568781" w:rsidR="00D07B51" w:rsidRDefault="00D07B51" w:rsidP="002D0BA2">
      <w:pPr>
        <w:spacing w:after="0" w:line="259" w:lineRule="auto"/>
        <w:ind w:left="0" w:firstLine="0"/>
      </w:pPr>
      <w:r>
        <w:br/>
      </w:r>
    </w:p>
    <w:p w14:paraId="50337912" w14:textId="41F9B5DD" w:rsidR="002D0BA2" w:rsidRDefault="002D0BA2" w:rsidP="002D0BA2">
      <w:pPr>
        <w:spacing w:after="0" w:line="259" w:lineRule="auto"/>
        <w:ind w:left="0" w:firstLine="0"/>
      </w:pPr>
      <w:r w:rsidRPr="002D0BA2">
        <w:t xml:space="preserve">To further enhance model performance and interpretability, the </w:t>
      </w:r>
      <w:proofErr w:type="spellStart"/>
      <w:r w:rsidRPr="002D0BA2">
        <w:t>DecisionTreeRegressor</w:t>
      </w:r>
      <w:proofErr w:type="spellEnd"/>
      <w:r w:rsidRPr="002D0BA2">
        <w:t xml:space="preserve"> was built using a subset of relevant features obtained through the Recursive Feature Elimination (RFE) </w:t>
      </w:r>
      <w:r w:rsidRPr="002D0BA2">
        <w:lastRenderedPageBreak/>
        <w:t>method. The RFE technique helps us identify essential features while reducing computation cost and improving model generalization.</w:t>
      </w:r>
    </w:p>
    <w:p w14:paraId="7F07F3C0" w14:textId="77777777" w:rsidR="002D0BA2" w:rsidRPr="002D0BA2" w:rsidRDefault="002D0BA2" w:rsidP="002D0BA2">
      <w:pPr>
        <w:spacing w:after="0" w:line="259" w:lineRule="auto"/>
        <w:ind w:left="0" w:firstLine="0"/>
      </w:pPr>
    </w:p>
    <w:p w14:paraId="61B88499" w14:textId="77777777" w:rsidR="002D0BA2" w:rsidRPr="002D0BA2" w:rsidRDefault="002D0BA2" w:rsidP="002D0BA2">
      <w:pPr>
        <w:spacing w:after="0" w:line="259" w:lineRule="auto"/>
        <w:ind w:left="0" w:firstLine="0"/>
      </w:pPr>
      <w:r w:rsidRPr="002D0BA2">
        <w:t xml:space="preserve">To critically evaluate both learning models, we employed various performance metrics such as Mean Squared Error (MSE), Mean Absolute Error (MAE), and R-squared. These metrics allow us to assess the models' accuracy and ability to predict CO2 emissions effectively. The results clearly showed that the </w:t>
      </w:r>
      <w:proofErr w:type="spellStart"/>
      <w:r w:rsidRPr="002D0BA2">
        <w:t>RandomForestRegressor</w:t>
      </w:r>
      <w:proofErr w:type="spellEnd"/>
      <w:r w:rsidRPr="002D0BA2">
        <w:t xml:space="preserve"> (Model 1) outperformed the </w:t>
      </w:r>
      <w:proofErr w:type="spellStart"/>
      <w:r w:rsidRPr="002D0BA2">
        <w:t>DecisionTreeRegressor</w:t>
      </w:r>
      <w:proofErr w:type="spellEnd"/>
      <w:r w:rsidRPr="002D0BA2">
        <w:t xml:space="preserve"> (Model 2) across all metrics, signifying its superior predictive capabilities and efficiency.</w:t>
      </w:r>
    </w:p>
    <w:p w14:paraId="7EC3D258" w14:textId="77777777" w:rsidR="002D0BA2" w:rsidRDefault="002D0BA2" w:rsidP="002D0BA2">
      <w:pPr>
        <w:spacing w:after="0" w:line="259" w:lineRule="auto"/>
        <w:ind w:left="0" w:firstLine="0"/>
      </w:pPr>
      <w:r w:rsidRPr="002D0BA2">
        <w:t>In our secondary research, we drew on current literature and examples from our work throughout this module as supporting evidence for our approach. Several resources have been referenced to establish the theoretical foundations for our AI techniques and to demonstrate the relevance and effectiveness of supervised learning and feature selection optimization in addressing real-world challenges.</w:t>
      </w:r>
    </w:p>
    <w:p w14:paraId="12556004" w14:textId="77777777" w:rsidR="002D0BA2" w:rsidRPr="002D0BA2" w:rsidRDefault="002D0BA2" w:rsidP="002D0BA2">
      <w:pPr>
        <w:spacing w:after="0" w:line="259" w:lineRule="auto"/>
        <w:ind w:left="0" w:firstLine="0"/>
      </w:pPr>
    </w:p>
    <w:p w14:paraId="39698855" w14:textId="77777777" w:rsidR="002D0BA2" w:rsidRDefault="002D0BA2" w:rsidP="002D0BA2">
      <w:pPr>
        <w:spacing w:after="0" w:line="259" w:lineRule="auto"/>
        <w:ind w:left="0" w:firstLine="0"/>
      </w:pPr>
      <w:r w:rsidRPr="002D0BA2">
        <w:t>While our study has shown promising results, there are areas that warrant further investigation. Future studies could explore alternative feature selection methods, such as genetic algorithms or simulated annealing, to potentially uncover more complex relationships between features and improve predictive power. Additionally, handling imbalanced data remains a critical consideration to avoid biases towards the majority class.</w:t>
      </w:r>
    </w:p>
    <w:p w14:paraId="75CAF168" w14:textId="77777777" w:rsidR="002D0BA2" w:rsidRPr="002D0BA2" w:rsidRDefault="002D0BA2" w:rsidP="002D0BA2">
      <w:pPr>
        <w:spacing w:after="0" w:line="259" w:lineRule="auto"/>
        <w:ind w:left="0" w:firstLine="0"/>
      </w:pPr>
    </w:p>
    <w:p w14:paraId="20A00337" w14:textId="77777777" w:rsidR="002D0BA2" w:rsidRPr="002D0BA2" w:rsidRDefault="002D0BA2" w:rsidP="002D0BA2">
      <w:pPr>
        <w:spacing w:after="0" w:line="259" w:lineRule="auto"/>
        <w:ind w:left="0" w:firstLine="0"/>
      </w:pPr>
      <w:r w:rsidRPr="002D0BA2">
        <w:t>In conclusion, this project has laid a solid foundation for understanding the benefits of renewable energy sources in reducing CO2 emissions. Our results offer valuable insights for policymakers, researchers, and businesses in the green energy sector, guiding decisions to achieve sustainable and low-carbon energy systems in the UK and beyond.</w:t>
      </w:r>
    </w:p>
    <w:p w14:paraId="6E26E8C1" w14:textId="77777777" w:rsidR="005C3AE4" w:rsidRDefault="00000000">
      <w:pPr>
        <w:spacing w:after="0" w:line="259" w:lineRule="auto"/>
        <w:ind w:left="0" w:firstLine="0"/>
      </w:pPr>
      <w:r>
        <w:t xml:space="preserve"> </w:t>
      </w:r>
    </w:p>
    <w:p w14:paraId="65BC16CB" w14:textId="77777777" w:rsidR="005C3AE4" w:rsidRDefault="00000000">
      <w:pPr>
        <w:pStyle w:val="Heading1"/>
        <w:ind w:left="-5"/>
      </w:pPr>
      <w:r>
        <w:t xml:space="preserve">Introduction </w:t>
      </w:r>
    </w:p>
    <w:p w14:paraId="7BC34C20" w14:textId="77777777" w:rsidR="005C3AE4" w:rsidRDefault="00000000">
      <w:pPr>
        <w:spacing w:after="0" w:line="259" w:lineRule="auto"/>
        <w:ind w:left="0" w:firstLine="0"/>
      </w:pPr>
      <w:r>
        <w:t xml:space="preserve"> </w:t>
      </w:r>
    </w:p>
    <w:p w14:paraId="0E4C546D" w14:textId="77777777" w:rsidR="005C3AE4" w:rsidRDefault="00000000">
      <w:pPr>
        <w:ind w:left="-5" w:right="60"/>
      </w:pPr>
      <w:r>
        <w:t xml:space="preserve">In the rapidly evolving landscape of the energy sector, a primary area of focus is integrating and optimizing renewable energy sources to reduce CO2 emissions. This is crucial for meeting international climate targets and the sustainable development of global economies. Artificial Intelligence (AI) has emerged as a transformative tool for addressing these problems. Its capacity to process and analyze large amounts of data enables the formulation of predictive models and actionable insights, thereby contributing significantly to decision-making processes and policy formulation in the energy sector. </w:t>
      </w:r>
    </w:p>
    <w:p w14:paraId="7D304F4E" w14:textId="77777777" w:rsidR="001D2FDB" w:rsidRDefault="001D2FDB">
      <w:pPr>
        <w:ind w:left="-5" w:right="60"/>
      </w:pPr>
    </w:p>
    <w:p w14:paraId="60303197" w14:textId="77777777" w:rsidR="001D2FDB" w:rsidRPr="001D2FDB" w:rsidRDefault="001D2FDB" w:rsidP="001D2FDB">
      <w:pPr>
        <w:ind w:left="-5" w:right="60"/>
      </w:pPr>
      <w:r w:rsidRPr="001D2FDB">
        <w:t xml:space="preserve">During the development of our predictive models, we initially leveraged the entire dataset using the </w:t>
      </w:r>
      <w:proofErr w:type="spellStart"/>
      <w:r w:rsidRPr="001D2FDB">
        <w:t>RandomForestRegressor</w:t>
      </w:r>
      <w:proofErr w:type="spellEnd"/>
      <w:r w:rsidRPr="001D2FDB">
        <w:t xml:space="preserve">. This technique, as explained by </w:t>
      </w:r>
      <w:proofErr w:type="spellStart"/>
      <w:r w:rsidRPr="001D2FDB">
        <w:t>Breiman</w:t>
      </w:r>
      <w:proofErr w:type="spellEnd"/>
      <w:r w:rsidRPr="001D2FDB">
        <w:t xml:space="preserve"> (2001), constitutes a powerful ensemble method known for its exceptional performance and resilience against overfitting. </w:t>
      </w:r>
      <w:proofErr w:type="spellStart"/>
      <w:r w:rsidRPr="001D2FDB">
        <w:t>RandomForestRegressor</w:t>
      </w:r>
      <w:proofErr w:type="spellEnd"/>
      <w:r w:rsidRPr="001D2FDB">
        <w:t xml:space="preserve"> employs the Random Forests algorithm, a machine learning approach that uses a collection of decision trees, each constructed from a random subset of the data. Notably, this algorithm tends to yield error rates that compete favorably or even surpass other sophisticated methods such as </w:t>
      </w:r>
      <w:proofErr w:type="spellStart"/>
      <w:r w:rsidRPr="001D2FDB">
        <w:t>Adaboost</w:t>
      </w:r>
      <w:proofErr w:type="spellEnd"/>
      <w:r w:rsidRPr="001D2FDB">
        <w:t xml:space="preserve">, particularly in the context of noisy data. Moreover, it furnishes internal estimates that enable monitoring of error, strength, and correlation </w:t>
      </w:r>
      <w:r w:rsidRPr="001D2FDB">
        <w:lastRenderedPageBreak/>
        <w:t>among individual trees, thereby facilitating performance comprehension and enhancement. An additional advantage of the Random Forests algorithm lies in its ability to quantify variable importance. This feature renders it not only useful for predictive tasks but also instrumental in discerning the key factors influencing the data.</w:t>
      </w:r>
    </w:p>
    <w:p w14:paraId="33EB55C8" w14:textId="77777777" w:rsidR="001D2FDB" w:rsidRPr="001D2FDB" w:rsidRDefault="001D2FDB" w:rsidP="001D2FDB">
      <w:pPr>
        <w:ind w:left="-5" w:right="60"/>
      </w:pPr>
      <w:r w:rsidRPr="001D2FDB">
        <w:t xml:space="preserve">Reference: </w:t>
      </w:r>
      <w:proofErr w:type="spellStart"/>
      <w:r w:rsidRPr="001D2FDB">
        <w:t>Breiman</w:t>
      </w:r>
      <w:proofErr w:type="spellEnd"/>
      <w:r w:rsidRPr="001D2FDB">
        <w:t xml:space="preserve">, L. (2001). Random Forests. Machine Learning, 45(1), 5-32. </w:t>
      </w:r>
      <w:hyperlink r:id="rId4" w:tgtFrame="_new" w:history="1">
        <w:r w:rsidRPr="001D2FDB">
          <w:rPr>
            <w:rStyle w:val="Hyperlink"/>
          </w:rPr>
          <w:t>https://doi.org/10.1023/A:1010933404324</w:t>
        </w:r>
      </w:hyperlink>
    </w:p>
    <w:p w14:paraId="014FAFC5" w14:textId="77777777" w:rsidR="001D2FDB" w:rsidRDefault="001D2FDB">
      <w:pPr>
        <w:ind w:left="-5" w:right="60"/>
      </w:pPr>
    </w:p>
    <w:p w14:paraId="214F832F" w14:textId="77777777" w:rsidR="005C3AE4" w:rsidRDefault="00000000">
      <w:pPr>
        <w:spacing w:after="0" w:line="259" w:lineRule="auto"/>
        <w:ind w:left="0" w:firstLine="0"/>
      </w:pPr>
      <w:r>
        <w:t xml:space="preserve"> </w:t>
      </w:r>
    </w:p>
    <w:p w14:paraId="026874A6" w14:textId="77777777" w:rsidR="005C3AE4" w:rsidRDefault="00000000">
      <w:pPr>
        <w:ind w:left="-5" w:right="60"/>
      </w:pPr>
      <w:r>
        <w:t xml:space="preserve">According to the data set, coal, oil, and cement are positively correlated with the total emissions, implying they are significant contributors to the UK's total emissions during these years. </w:t>
      </w:r>
    </w:p>
    <w:p w14:paraId="7C4FBE39" w14:textId="77777777" w:rsidR="005C3AE4" w:rsidRDefault="00000000">
      <w:pPr>
        <w:spacing w:after="0" w:line="259" w:lineRule="auto"/>
        <w:ind w:left="0" w:firstLine="0"/>
      </w:pPr>
      <w:r>
        <w:t xml:space="preserve"> </w:t>
      </w:r>
    </w:p>
    <w:p w14:paraId="1A417A36" w14:textId="77777777" w:rsidR="005C3AE4" w:rsidRDefault="00000000">
      <w:pPr>
        <w:ind w:left="-5" w:right="60"/>
      </w:pPr>
      <w:r>
        <w:t xml:space="preserve">Gas shows a lower correlation of 0.21 with total emissions, which indicates that changes in gas usage might not have had as much of an impact on total emissions as changes in the usage of coal or oil. </w:t>
      </w:r>
    </w:p>
    <w:p w14:paraId="5CFA2A6E" w14:textId="77777777" w:rsidR="005C3AE4" w:rsidRDefault="00000000">
      <w:pPr>
        <w:spacing w:after="0" w:line="259" w:lineRule="auto"/>
        <w:ind w:left="0" w:firstLine="0"/>
      </w:pPr>
      <w:r>
        <w:t xml:space="preserve"> </w:t>
      </w:r>
    </w:p>
    <w:p w14:paraId="043A9C60" w14:textId="77777777" w:rsidR="005C3AE4" w:rsidRDefault="00000000">
      <w:pPr>
        <w:ind w:left="-5" w:right="60"/>
      </w:pPr>
      <w:r>
        <w:t xml:space="preserve">'Energy from renewable &amp; waste sources,' 'Fraction from renewable sources and waste,' and various renewable energy sources (like wind, wave, tidal, and solar photovoltaic) show a negative correlation with total emissions. This suggests that as the usage of these renewable sources increase, the total emissions likely decrease. However, renewable energy sources have less total energy compared to fossil fuels. </w:t>
      </w:r>
    </w:p>
    <w:p w14:paraId="578DBD41" w14:textId="77777777" w:rsidR="005C3AE4" w:rsidRDefault="00000000">
      <w:pPr>
        <w:spacing w:after="0" w:line="259" w:lineRule="auto"/>
        <w:ind w:left="0" w:firstLine="0"/>
      </w:pPr>
      <w:r>
        <w:t xml:space="preserve"> </w:t>
      </w:r>
    </w:p>
    <w:p w14:paraId="73A25129" w14:textId="77777777" w:rsidR="005C3AE4" w:rsidRDefault="00000000">
      <w:pPr>
        <w:ind w:left="-5" w:right="60"/>
      </w:pPr>
      <w:r>
        <w:t xml:space="preserve">Liquid </w:t>
      </w:r>
      <w:proofErr w:type="gramStart"/>
      <w:r>
        <w:t>bio-fuels</w:t>
      </w:r>
      <w:proofErr w:type="gramEnd"/>
      <w:r>
        <w:t xml:space="preserve"> show a weak positive correlation with total emissions, implying that changes in their usage had less impact on total emissions. </w:t>
      </w:r>
    </w:p>
    <w:p w14:paraId="351076F9" w14:textId="77777777" w:rsidR="005C3AE4" w:rsidRDefault="00000000">
      <w:pPr>
        <w:spacing w:after="0" w:line="259" w:lineRule="auto"/>
        <w:ind w:left="0" w:firstLine="0"/>
      </w:pPr>
      <w:r>
        <w:t xml:space="preserve"> </w:t>
      </w:r>
    </w:p>
    <w:p w14:paraId="53B109A5" w14:textId="77777777" w:rsidR="005C3AE4" w:rsidRDefault="00000000">
      <w:pPr>
        <w:ind w:left="-5" w:right="60"/>
      </w:pPr>
      <w:r>
        <w:t xml:space="preserve">Over the years, the trend is a reduction in total emissions, with the total amount decreasing from 601.945078 in 1990 to 326.263199 in 2020. Furthermore, there is a significant shift in the source of emissions. In 1990, a large portion of the emissions was from coal, but by 2020, the emissions from coal had significantly decreased, and Oil and Gas made up a larger share. This suggests efforts to shift away from coal as a source of energy. </w:t>
      </w:r>
    </w:p>
    <w:p w14:paraId="44EEF6DB" w14:textId="77777777" w:rsidR="001D2FDB" w:rsidRDefault="001D2FDB">
      <w:pPr>
        <w:ind w:left="-5" w:right="60"/>
      </w:pPr>
    </w:p>
    <w:p w14:paraId="59D642C2" w14:textId="77777777" w:rsidR="001D2FDB" w:rsidRDefault="001D2FDB">
      <w:pPr>
        <w:ind w:left="-5" w:right="60"/>
      </w:pPr>
    </w:p>
    <w:p w14:paraId="49CBDAF4" w14:textId="77777777" w:rsidR="005C3AE4" w:rsidRDefault="00000000">
      <w:pPr>
        <w:spacing w:after="0" w:line="259" w:lineRule="auto"/>
        <w:ind w:left="0" w:firstLine="0"/>
        <w:jc w:val="right"/>
      </w:pPr>
      <w:r>
        <w:rPr>
          <w:noProof/>
        </w:rPr>
        <w:lastRenderedPageBreak/>
        <w:drawing>
          <wp:inline distT="0" distB="0" distL="0" distR="0" wp14:anchorId="096193DB" wp14:editId="7F71F5D9">
            <wp:extent cx="5946649" cy="3730753"/>
            <wp:effectExtent l="0" t="0" r="0" b="0"/>
            <wp:docPr id="7305" name="Picture 7305"/>
            <wp:cNvGraphicFramePr/>
            <a:graphic xmlns:a="http://schemas.openxmlformats.org/drawingml/2006/main">
              <a:graphicData uri="http://schemas.openxmlformats.org/drawingml/2006/picture">
                <pic:pic xmlns:pic="http://schemas.openxmlformats.org/drawingml/2006/picture">
                  <pic:nvPicPr>
                    <pic:cNvPr id="7305" name="Picture 7305"/>
                    <pic:cNvPicPr/>
                  </pic:nvPicPr>
                  <pic:blipFill>
                    <a:blip r:embed="rId5"/>
                    <a:stretch>
                      <a:fillRect/>
                    </a:stretch>
                  </pic:blipFill>
                  <pic:spPr>
                    <a:xfrm>
                      <a:off x="0" y="0"/>
                      <a:ext cx="5946649" cy="3730753"/>
                    </a:xfrm>
                    <a:prstGeom prst="rect">
                      <a:avLst/>
                    </a:prstGeom>
                  </pic:spPr>
                </pic:pic>
              </a:graphicData>
            </a:graphic>
          </wp:inline>
        </w:drawing>
      </w:r>
      <w:r>
        <w:t xml:space="preserve"> </w:t>
      </w:r>
    </w:p>
    <w:p w14:paraId="2C9B9E94" w14:textId="77777777" w:rsidR="005C3AE4" w:rsidRDefault="00000000">
      <w:pPr>
        <w:spacing w:after="0" w:line="259" w:lineRule="auto"/>
        <w:ind w:left="0" w:firstLine="0"/>
      </w:pPr>
      <w:r>
        <w:t xml:space="preserve"> </w:t>
      </w:r>
    </w:p>
    <w:p w14:paraId="691F68BB" w14:textId="77777777" w:rsidR="005C3AE4" w:rsidRDefault="00000000">
      <w:pPr>
        <w:spacing w:after="0" w:line="259" w:lineRule="auto"/>
        <w:ind w:left="0" w:firstLine="0"/>
      </w:pPr>
      <w:r>
        <w:t xml:space="preserve"> </w:t>
      </w:r>
    </w:p>
    <w:p w14:paraId="7501CD62" w14:textId="77777777" w:rsidR="005C3AE4" w:rsidRDefault="00000000">
      <w:pPr>
        <w:spacing w:after="0" w:line="259" w:lineRule="auto"/>
        <w:ind w:left="0" w:firstLine="0"/>
      </w:pPr>
      <w:r>
        <w:t xml:space="preserve"> </w:t>
      </w:r>
    </w:p>
    <w:p w14:paraId="613127AE" w14:textId="77777777" w:rsidR="005C3AE4" w:rsidRDefault="00000000">
      <w:pPr>
        <w:spacing w:after="0" w:line="259" w:lineRule="auto"/>
        <w:ind w:left="0" w:firstLine="0"/>
        <w:jc w:val="right"/>
      </w:pPr>
      <w:r>
        <w:rPr>
          <w:noProof/>
        </w:rPr>
        <w:drawing>
          <wp:inline distT="0" distB="0" distL="0" distR="0" wp14:anchorId="51F17600" wp14:editId="3748B4B1">
            <wp:extent cx="5946649" cy="3520440"/>
            <wp:effectExtent l="0" t="0" r="0" b="0"/>
            <wp:docPr id="7306" name="Picture 7306"/>
            <wp:cNvGraphicFramePr/>
            <a:graphic xmlns:a="http://schemas.openxmlformats.org/drawingml/2006/main">
              <a:graphicData uri="http://schemas.openxmlformats.org/drawingml/2006/picture">
                <pic:pic xmlns:pic="http://schemas.openxmlformats.org/drawingml/2006/picture">
                  <pic:nvPicPr>
                    <pic:cNvPr id="7306" name="Picture 7306"/>
                    <pic:cNvPicPr/>
                  </pic:nvPicPr>
                  <pic:blipFill>
                    <a:blip r:embed="rId6"/>
                    <a:stretch>
                      <a:fillRect/>
                    </a:stretch>
                  </pic:blipFill>
                  <pic:spPr>
                    <a:xfrm>
                      <a:off x="0" y="0"/>
                      <a:ext cx="5946649" cy="3520440"/>
                    </a:xfrm>
                    <a:prstGeom prst="rect">
                      <a:avLst/>
                    </a:prstGeom>
                  </pic:spPr>
                </pic:pic>
              </a:graphicData>
            </a:graphic>
          </wp:inline>
        </w:drawing>
      </w:r>
      <w:r>
        <w:t xml:space="preserve"> </w:t>
      </w:r>
    </w:p>
    <w:p w14:paraId="35CC1A73" w14:textId="77777777" w:rsidR="005C3AE4" w:rsidRDefault="00000000">
      <w:pPr>
        <w:spacing w:after="0" w:line="259" w:lineRule="auto"/>
        <w:ind w:left="0" w:firstLine="0"/>
      </w:pPr>
      <w:r>
        <w:t xml:space="preserve"> </w:t>
      </w:r>
    </w:p>
    <w:p w14:paraId="721F7841" w14:textId="77777777" w:rsidR="005C3AE4" w:rsidRDefault="00000000">
      <w:pPr>
        <w:ind w:left="-5" w:right="60"/>
      </w:pPr>
      <w:r>
        <w:lastRenderedPageBreak/>
        <w:t xml:space="preserve">Based on the correlation heatmap derived from the 'merged_cleaned_data.csv' dataset, it is evident that coal, oil, and cement have a strong positive correlation with total CO2 emissions. </w:t>
      </w:r>
    </w:p>
    <w:p w14:paraId="3C554495" w14:textId="77777777" w:rsidR="005C3AE4" w:rsidRDefault="00000000">
      <w:pPr>
        <w:ind w:left="-5" w:right="60"/>
      </w:pPr>
      <w:r>
        <w:t xml:space="preserve">This signifies their substantial contribution to the UK's total emissions over these years. Conversely, gas demonstrates a comparatively low correlation of 0.21 with total emissions, suggesting that fluctuations in gas usage may not have been as influential on the total emissions as those observed in coal or oil usage. </w:t>
      </w:r>
    </w:p>
    <w:p w14:paraId="2E34E26B" w14:textId="77777777" w:rsidR="005C3AE4" w:rsidRDefault="00000000">
      <w:pPr>
        <w:spacing w:after="0" w:line="259" w:lineRule="auto"/>
        <w:ind w:left="0" w:firstLine="0"/>
      </w:pPr>
      <w:r>
        <w:t xml:space="preserve"> </w:t>
      </w:r>
    </w:p>
    <w:p w14:paraId="3DDEF7FD" w14:textId="77777777" w:rsidR="005C3AE4" w:rsidRDefault="00000000">
      <w:pPr>
        <w:ind w:left="-5" w:right="60"/>
      </w:pPr>
      <w:r>
        <w:t xml:space="preserve">Interestingly, 'Energy from renewable &amp; waste sources,' 'Fraction from renewable sources and waste,' and various renewable energy sources such as wind, wave, tidal, and solar photovoltaic exhibit a robust negative correlation with total emissions. This suggests that as the utilization of these renewable sources amplified, the total emissions correspondingly diminished. Renewable energy sources appear to possess less total energy than fossil fuels, indicating a possible trade-off between sustainability and energy yield. </w:t>
      </w:r>
    </w:p>
    <w:p w14:paraId="72288F4F" w14:textId="77777777" w:rsidR="001D2FDB" w:rsidRDefault="001D2FDB">
      <w:pPr>
        <w:ind w:left="-5" w:right="60"/>
      </w:pPr>
    </w:p>
    <w:p w14:paraId="686CE8C4" w14:textId="727452AE" w:rsidR="001D2FDB" w:rsidRDefault="001D2FDB">
      <w:pPr>
        <w:ind w:left="-5" w:right="60"/>
      </w:pPr>
      <w:r w:rsidRPr="00C05EA0">
        <w:t xml:space="preserve">Ritchie and </w:t>
      </w:r>
      <w:proofErr w:type="spellStart"/>
      <w:r w:rsidRPr="00C05EA0">
        <w:t>Roser's</w:t>
      </w:r>
      <w:proofErr w:type="spellEnd"/>
      <w:r w:rsidRPr="00C05EA0">
        <w:t xml:space="preserve"> study "CO2 and Greenhouse Gas Emissions in Our World in Data," which indicated a noticeable decline in annual CO2 emissions and the UK's decreasing share of global CO2 emissions from 2006 to 2020. [1]</w:t>
      </w:r>
      <w:r>
        <w:t xml:space="preserve"> </w:t>
      </w:r>
      <w:r>
        <w:rPr>
          <w:rFonts w:ascii="SimSun" w:eastAsia="SimSun" w:hAnsi="SimSun" w:cs="SimSun" w:hint="eastAsia"/>
        </w:rPr>
        <w:t>证明了以上数据分析是符合</w:t>
      </w:r>
      <w:r w:rsidR="00B55B4F">
        <w:rPr>
          <w:rFonts w:ascii="SimSun" w:eastAsia="SimSun" w:hAnsi="SimSun" w:cs="SimSun" w:hint="eastAsia"/>
        </w:rPr>
        <w:t>现实意义的</w:t>
      </w:r>
      <w:r>
        <w:rPr>
          <w:rFonts w:hint="eastAsia"/>
        </w:rPr>
        <w:br/>
      </w:r>
      <w:r w:rsidRPr="001B1051">
        <w:drawing>
          <wp:inline distT="0" distB="0" distL="0" distR="0" wp14:anchorId="3C4BE1A8" wp14:editId="461CCB70">
            <wp:extent cx="2927162" cy="2595914"/>
            <wp:effectExtent l="0" t="0" r="0" b="0"/>
            <wp:docPr id="2028024915" name="Picture 1" descr="A graph showing the cost of carbon diox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24915" name="Picture 1" descr="A graph showing the cost of carbon dioxide&#10;&#10;Description automatically generated"/>
                    <pic:cNvPicPr/>
                  </pic:nvPicPr>
                  <pic:blipFill>
                    <a:blip r:embed="rId7"/>
                    <a:stretch>
                      <a:fillRect/>
                    </a:stretch>
                  </pic:blipFill>
                  <pic:spPr>
                    <a:xfrm>
                      <a:off x="0" y="0"/>
                      <a:ext cx="2947750" cy="2614172"/>
                    </a:xfrm>
                    <a:prstGeom prst="rect">
                      <a:avLst/>
                    </a:prstGeom>
                  </pic:spPr>
                </pic:pic>
              </a:graphicData>
            </a:graphic>
          </wp:inline>
        </w:drawing>
      </w:r>
      <w:r w:rsidRPr="001B1051">
        <w:rPr>
          <w:noProof/>
        </w:rPr>
        <w:t xml:space="preserve"> </w:t>
      </w:r>
      <w:r w:rsidRPr="001B1051">
        <w:rPr>
          <w:rFonts w:ascii="SimSun" w:eastAsia="SimSun" w:hAnsi="SimSun" w:cs="SimSun"/>
        </w:rPr>
        <w:drawing>
          <wp:inline distT="0" distB="0" distL="0" distR="0" wp14:anchorId="59B5669F" wp14:editId="1F2EC0EC">
            <wp:extent cx="2931520" cy="2599779"/>
            <wp:effectExtent l="0" t="0" r="2540" b="3810"/>
            <wp:docPr id="1421308236" name="Picture 1" descr="A graph showing the cost of carbon diox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8236" name="Picture 1" descr="A graph showing the cost of carbon dioxide&#10;&#10;Description automatically generated"/>
                    <pic:cNvPicPr/>
                  </pic:nvPicPr>
                  <pic:blipFill>
                    <a:blip r:embed="rId8"/>
                    <a:stretch>
                      <a:fillRect/>
                    </a:stretch>
                  </pic:blipFill>
                  <pic:spPr>
                    <a:xfrm>
                      <a:off x="0" y="0"/>
                      <a:ext cx="2964511" cy="2629037"/>
                    </a:xfrm>
                    <a:prstGeom prst="rect">
                      <a:avLst/>
                    </a:prstGeom>
                  </pic:spPr>
                </pic:pic>
              </a:graphicData>
            </a:graphic>
          </wp:inline>
        </w:drawing>
      </w:r>
      <w:r>
        <w:br/>
      </w:r>
    </w:p>
    <w:p w14:paraId="2DDC8BF0" w14:textId="77777777" w:rsidR="005C3AE4" w:rsidRDefault="00000000">
      <w:pPr>
        <w:spacing w:after="0" w:line="259" w:lineRule="auto"/>
        <w:ind w:left="0" w:firstLine="0"/>
      </w:pPr>
      <w:r>
        <w:t xml:space="preserve"> </w:t>
      </w:r>
    </w:p>
    <w:p w14:paraId="31F07264" w14:textId="77777777" w:rsidR="00B55B4F" w:rsidRDefault="00B55B4F">
      <w:pPr>
        <w:ind w:left="-5" w:right="60"/>
      </w:pPr>
    </w:p>
    <w:p w14:paraId="00F146AA" w14:textId="7394E3B4" w:rsidR="005C3AE4" w:rsidRDefault="00000000">
      <w:pPr>
        <w:ind w:left="-5" w:right="60"/>
      </w:pPr>
      <w:r>
        <w:t xml:space="preserve">Moreover, liquid biofuels display a weak positive correlation with total emissions, implying that variations in their usage have a smaller impact on total emissions. This information, visualized in the heatmap, provides a clearer understanding of the relationship between different energy sources and CO2 emissions in the UK. </w:t>
      </w:r>
    </w:p>
    <w:p w14:paraId="43309E61" w14:textId="77777777" w:rsidR="005C3AE4" w:rsidRDefault="00000000">
      <w:pPr>
        <w:spacing w:after="0" w:line="259" w:lineRule="auto"/>
        <w:ind w:left="0" w:firstLine="0"/>
      </w:pPr>
      <w:r>
        <w:t xml:space="preserve"> </w:t>
      </w:r>
    </w:p>
    <w:p w14:paraId="3B38D90A" w14:textId="77777777" w:rsidR="005C3AE4" w:rsidRDefault="00000000">
      <w:pPr>
        <w:spacing w:after="0" w:line="259" w:lineRule="auto"/>
        <w:ind w:left="0" w:firstLine="0"/>
        <w:jc w:val="right"/>
      </w:pPr>
      <w:r>
        <w:rPr>
          <w:noProof/>
        </w:rPr>
        <w:lastRenderedPageBreak/>
        <w:drawing>
          <wp:inline distT="0" distB="0" distL="0" distR="0" wp14:anchorId="7B48CA35" wp14:editId="32824047">
            <wp:extent cx="5946649" cy="6175249"/>
            <wp:effectExtent l="0" t="0" r="0" b="0"/>
            <wp:docPr id="7307" name="Picture 7307"/>
            <wp:cNvGraphicFramePr/>
            <a:graphic xmlns:a="http://schemas.openxmlformats.org/drawingml/2006/main">
              <a:graphicData uri="http://schemas.openxmlformats.org/drawingml/2006/picture">
                <pic:pic xmlns:pic="http://schemas.openxmlformats.org/drawingml/2006/picture">
                  <pic:nvPicPr>
                    <pic:cNvPr id="7307" name="Picture 7307"/>
                    <pic:cNvPicPr/>
                  </pic:nvPicPr>
                  <pic:blipFill>
                    <a:blip r:embed="rId9"/>
                    <a:stretch>
                      <a:fillRect/>
                    </a:stretch>
                  </pic:blipFill>
                  <pic:spPr>
                    <a:xfrm>
                      <a:off x="0" y="0"/>
                      <a:ext cx="5946649" cy="6175249"/>
                    </a:xfrm>
                    <a:prstGeom prst="rect">
                      <a:avLst/>
                    </a:prstGeom>
                  </pic:spPr>
                </pic:pic>
              </a:graphicData>
            </a:graphic>
          </wp:inline>
        </w:drawing>
      </w:r>
      <w:r>
        <w:t xml:space="preserve"> </w:t>
      </w:r>
    </w:p>
    <w:p w14:paraId="0EEB25DC" w14:textId="77777777" w:rsidR="005C3AE4" w:rsidRDefault="00000000">
      <w:pPr>
        <w:spacing w:after="0" w:line="259" w:lineRule="auto"/>
        <w:ind w:left="0" w:firstLine="0"/>
      </w:pPr>
      <w:r>
        <w:t xml:space="preserve"> </w:t>
      </w:r>
    </w:p>
    <w:p w14:paraId="6E181880" w14:textId="77777777" w:rsidR="005C3AE4" w:rsidRDefault="00000000">
      <w:pPr>
        <w:ind w:left="-5" w:right="60"/>
      </w:pPr>
      <w:r>
        <w:t xml:space="preserve">A range of AI techniques has been developed to address these issues effectively. [2] The elements of statistical learning: data mining, inference, and prediction contain information on various data mining and machine learning methods. Supervised learning algorithms like linear regression, decision trees, random forests, and neural networks have been extensively used for predictions and pattern recognition. In contrast, unsupervised learning methods like clustering have been employed to uncover hidden patterns and relationships in data. Techniques like reinforcement learning are used in intelligent grid management, where the algorithm learns to make decisions (like load balancing and energy distribution) through a reward system. </w:t>
      </w:r>
    </w:p>
    <w:p w14:paraId="2D70CD74" w14:textId="6293239C" w:rsidR="005C3AE4" w:rsidRDefault="005C3AE4">
      <w:pPr>
        <w:spacing w:after="0" w:line="259" w:lineRule="auto"/>
        <w:ind w:left="0" w:firstLine="0"/>
        <w:rPr>
          <w:rFonts w:hint="eastAsia"/>
        </w:rPr>
      </w:pPr>
    </w:p>
    <w:p w14:paraId="5B86A4A5" w14:textId="77777777" w:rsidR="005C3AE4" w:rsidRDefault="00000000">
      <w:pPr>
        <w:ind w:left="-5" w:right="60"/>
      </w:pPr>
      <w:r>
        <w:lastRenderedPageBreak/>
        <w:t xml:space="preserve">The choice of tools to implement these techniques often depends on the problem's nature, the dataset's size, and the computation resources available. With its extensive libraries like </w:t>
      </w:r>
      <w:proofErr w:type="spellStart"/>
      <w:r>
        <w:t>Scikitlearn</w:t>
      </w:r>
      <w:proofErr w:type="spellEnd"/>
      <w:r>
        <w:t xml:space="preserve">, TensorFlow, and </w:t>
      </w:r>
      <w:proofErr w:type="spellStart"/>
      <w:r>
        <w:t>PyTorch</w:t>
      </w:r>
      <w:proofErr w:type="spellEnd"/>
      <w:r>
        <w:t xml:space="preserve">, Python is a widely adopted language in the AI domain. These libraries offer a range of pre-built functions for data preprocessing, machine learning, and evaluation. They also provide flexibility, ease of use, and compatibility with different data formats, making them suitable for various applications. </w:t>
      </w:r>
    </w:p>
    <w:p w14:paraId="57672F0C" w14:textId="77777777" w:rsidR="005C3AE4" w:rsidRDefault="00000000">
      <w:pPr>
        <w:spacing w:after="0" w:line="259" w:lineRule="auto"/>
        <w:ind w:left="0" w:firstLine="0"/>
      </w:pPr>
      <w:r>
        <w:t xml:space="preserve"> </w:t>
      </w:r>
    </w:p>
    <w:p w14:paraId="2C84C8C9" w14:textId="77777777" w:rsidR="005C3AE4" w:rsidRDefault="00000000">
      <w:pPr>
        <w:pStyle w:val="Heading1"/>
        <w:ind w:left="-5"/>
      </w:pPr>
      <w:r>
        <w:t xml:space="preserve">Literature Review </w:t>
      </w:r>
    </w:p>
    <w:p w14:paraId="7D17904C" w14:textId="77777777" w:rsidR="005C3AE4" w:rsidRDefault="00000000">
      <w:pPr>
        <w:spacing w:after="0" w:line="259" w:lineRule="auto"/>
        <w:ind w:left="0" w:firstLine="0"/>
      </w:pPr>
      <w:r>
        <w:t xml:space="preserve"> </w:t>
      </w:r>
    </w:p>
    <w:p w14:paraId="0C07A62E" w14:textId="77777777" w:rsidR="005C3AE4" w:rsidRDefault="00000000">
      <w:pPr>
        <w:ind w:left="-5" w:right="60"/>
      </w:pPr>
      <w:r>
        <w:t xml:space="preserve">Evaluation of these AI techniques often involves using performance metrics that depend on the specific problem. For regression problems like predicting CO2 emissions, metrics like Mean Squared Error (MSE), Mean Absolute Error (MAE), and R-squared are commonly used. These metrics quantitatively measure the model's ability to predict continuous values. In contrast, classification problems might use [3] accuracy, precision, recall, F1 score, and Area Under the Receiver Operating Characteristic curve (AUROC) as evaluation metrics. </w:t>
      </w:r>
    </w:p>
    <w:p w14:paraId="1C7EDBD9" w14:textId="77777777" w:rsidR="005C3AE4" w:rsidRDefault="00000000">
      <w:pPr>
        <w:spacing w:after="0" w:line="259" w:lineRule="auto"/>
        <w:ind w:left="0" w:firstLine="0"/>
      </w:pPr>
      <w:r>
        <w:t xml:space="preserve"> </w:t>
      </w:r>
    </w:p>
    <w:p w14:paraId="49C4E2F5" w14:textId="77777777" w:rsidR="005C3AE4" w:rsidRDefault="00000000">
      <w:pPr>
        <w:ind w:left="-5" w:right="60"/>
      </w:pPr>
      <w:r>
        <w:t xml:space="preserve">While the approaches discussed have significantly contributed to addressing the challenges in the energy sector, they come with limitations and challenges. For example, the efficacy of supervised learning models [4] heavily depends on the quality and quantity of the available data. They are also prone to overfitting, where the model performs exceptionally well on the training data but poorly on unseen data. Unsupervised learning models, while capable of discovering unknown patterns, might present interpretability challenges.  </w:t>
      </w:r>
    </w:p>
    <w:p w14:paraId="2143A3A7" w14:textId="77777777" w:rsidR="005C3AE4" w:rsidRDefault="00000000">
      <w:pPr>
        <w:spacing w:after="0" w:line="259" w:lineRule="auto"/>
        <w:ind w:left="0" w:firstLine="0"/>
      </w:pPr>
      <w:r>
        <w:t xml:space="preserve"> </w:t>
      </w:r>
    </w:p>
    <w:p w14:paraId="3AE9FE8E" w14:textId="0D56F70C" w:rsidR="005C3AE4" w:rsidRDefault="00000000">
      <w:pPr>
        <w:ind w:left="-5" w:right="60"/>
      </w:pPr>
      <w:r>
        <w:t>Deep learning models, such as neural networks, can capture highly complex relationships in data but are often criticized as "</w:t>
      </w:r>
      <w:proofErr w:type="gramStart"/>
      <w:r>
        <w:t>black-box</w:t>
      </w:r>
      <w:proofErr w:type="gramEnd"/>
      <w:r>
        <w:t>" models due to their lack of interpretability. Also, their performance largely depends on the choice of hyperparameters, and tuning them can be computationally intensive. [</w:t>
      </w:r>
      <w:r w:rsidR="005209FA">
        <w:t>5] On</w:t>
      </w:r>
      <w:r>
        <w:t xml:space="preserve"> the other hand, simple models like linear regression might not capture the complexity of real-world data well. </w:t>
      </w:r>
    </w:p>
    <w:p w14:paraId="3DD772F7" w14:textId="77777777" w:rsidR="005C3AE4" w:rsidRDefault="00000000">
      <w:pPr>
        <w:spacing w:after="0" w:line="259" w:lineRule="auto"/>
        <w:ind w:left="0" w:firstLine="0"/>
      </w:pPr>
      <w:r>
        <w:t xml:space="preserve"> </w:t>
      </w:r>
    </w:p>
    <w:p w14:paraId="0D623E5B" w14:textId="77777777" w:rsidR="005C3AE4" w:rsidRDefault="00000000">
      <w:pPr>
        <w:ind w:left="-5" w:right="60"/>
      </w:pPr>
      <w:r>
        <w:t xml:space="preserve">In this research, we aim to construct two AI models using Python and Scikit-learn to assess the effect of renewable energy sources on CO2 emissions. The underlying concept of [2] random forests is to enhance the variance reduction of bagging by minimizing the correlation between the trees while simultaneously avoiding a significant increase in variance. This is accomplished during tree construction via the random selection of input variables. </w:t>
      </w:r>
    </w:p>
    <w:p w14:paraId="0CFEED9F" w14:textId="77777777" w:rsidR="005C3AE4" w:rsidRDefault="00000000">
      <w:pPr>
        <w:spacing w:after="0" w:line="259" w:lineRule="auto"/>
        <w:ind w:left="0" w:firstLine="0"/>
      </w:pPr>
      <w:r>
        <w:t xml:space="preserve"> </w:t>
      </w:r>
    </w:p>
    <w:p w14:paraId="2AEEA7F5" w14:textId="77777777" w:rsidR="005C3AE4" w:rsidRDefault="00000000">
      <w:pPr>
        <w:ind w:left="-5" w:right="60"/>
      </w:pPr>
      <w:r>
        <w:t xml:space="preserve">Using the complete dataset, we will train our first model, the </w:t>
      </w:r>
      <w:proofErr w:type="spellStart"/>
      <w:r>
        <w:t>RandomForestRegressor</w:t>
      </w:r>
      <w:proofErr w:type="spellEnd"/>
      <w:r>
        <w:t xml:space="preserve">. On the other hand, we will train our second model, the </w:t>
      </w:r>
      <w:proofErr w:type="spellStart"/>
      <w:r>
        <w:t>DecisionTreeRegressor</w:t>
      </w:r>
      <w:proofErr w:type="spellEnd"/>
      <w:r>
        <w:t xml:space="preserve">, using a select set of pertinent features identified through the Recursive Feature Elimination (RFE) method. To evaluate the efficacy of both models, we will utilize a variety of metrics, including Mean Squared Error (MSE), Mean Absolute Error (MAE), and R-squared. A comparative analysis of these metrics from both models will help us establish the most effective approach. </w:t>
      </w:r>
    </w:p>
    <w:p w14:paraId="20AE2883" w14:textId="77777777" w:rsidR="005C3AE4" w:rsidRDefault="00000000">
      <w:pPr>
        <w:spacing w:after="0" w:line="259" w:lineRule="auto"/>
        <w:ind w:left="0" w:firstLine="0"/>
      </w:pPr>
      <w:r>
        <w:t xml:space="preserve"> </w:t>
      </w:r>
    </w:p>
    <w:p w14:paraId="54550081" w14:textId="77777777" w:rsidR="005C3AE4" w:rsidRDefault="00000000">
      <w:pPr>
        <w:pStyle w:val="Heading1"/>
        <w:ind w:left="-5"/>
      </w:pPr>
      <w:r>
        <w:t xml:space="preserve">Research Design </w:t>
      </w:r>
    </w:p>
    <w:p w14:paraId="5C0149AD" w14:textId="77777777" w:rsidR="005C3AE4" w:rsidRDefault="00000000">
      <w:pPr>
        <w:spacing w:after="0" w:line="259" w:lineRule="auto"/>
        <w:ind w:left="0" w:firstLine="0"/>
      </w:pPr>
      <w:r>
        <w:t xml:space="preserve"> </w:t>
      </w:r>
    </w:p>
    <w:p w14:paraId="38745282" w14:textId="77777777" w:rsidR="005C3AE4" w:rsidRDefault="00000000">
      <w:pPr>
        <w:ind w:left="-5" w:right="60"/>
      </w:pPr>
      <w:r>
        <w:lastRenderedPageBreak/>
        <w:t xml:space="preserve">Assumptions about the given scenario include that the available data is reliable and comprehensive and that the features selected (i.e., 'Energy from renewable &amp; waste sources,' 'Total,' 'Year') are the most relevant for predicting CO2 emissions. It has also assumed that the relationship between the features and the target variable is complex enough to benefit from a machine-learning approach and consistent enough for such a model to generalize effectively. </w:t>
      </w:r>
    </w:p>
    <w:p w14:paraId="618E04D7" w14:textId="77777777" w:rsidR="005C3AE4" w:rsidRDefault="00000000">
      <w:pPr>
        <w:spacing w:after="0" w:line="259" w:lineRule="auto"/>
        <w:ind w:left="0" w:firstLine="0"/>
      </w:pPr>
      <w:r>
        <w:t xml:space="preserve"> </w:t>
      </w:r>
    </w:p>
    <w:p w14:paraId="205C8E1D" w14:textId="77777777" w:rsidR="005C3AE4" w:rsidRDefault="00000000">
      <w:pPr>
        <w:ind w:left="-5" w:right="60"/>
      </w:pPr>
      <w:r>
        <w:t xml:space="preserve">In the absence of information about data distribution, mean or median values could be used for data pre-processing imputation. Furthermore, data normalization may be used, especially considering the use of algorithms like Decision Trees and Random Forests, which could potentially be sensitive to the range of the data.  </w:t>
      </w:r>
    </w:p>
    <w:p w14:paraId="19C4B87E" w14:textId="77777777" w:rsidR="005C3AE4" w:rsidRDefault="00000000">
      <w:pPr>
        <w:spacing w:after="0" w:line="259" w:lineRule="auto"/>
        <w:ind w:left="0" w:firstLine="0"/>
      </w:pPr>
      <w:r>
        <w:t xml:space="preserve"> </w:t>
      </w:r>
    </w:p>
    <w:p w14:paraId="2AE677F7" w14:textId="77777777" w:rsidR="005C3AE4" w:rsidRDefault="00000000">
      <w:pPr>
        <w:ind w:left="-5" w:right="60"/>
      </w:pPr>
      <w:r>
        <w:t xml:space="preserve">Recursive Feature Elimination (RFE) [2] was chosen as the feature selection technique due to its effectiveness in removing irrelevant features, improving the model's interpretability, and potentially its performance by reducing overfitting. RFE uses a model (in this case, </w:t>
      </w:r>
    </w:p>
    <w:p w14:paraId="66950F6D" w14:textId="77777777" w:rsidR="005C3AE4" w:rsidRDefault="00000000">
      <w:pPr>
        <w:ind w:left="-5" w:right="60"/>
      </w:pPr>
      <w:proofErr w:type="spellStart"/>
      <w:r>
        <w:t>RandomForestRegressor</w:t>
      </w:r>
      <w:proofErr w:type="spellEnd"/>
      <w:r>
        <w:t xml:space="preserve">) to rank features by importance, eliminating important minor features one by one until the desired number of features is reached. </w:t>
      </w:r>
    </w:p>
    <w:p w14:paraId="7F7DBA7C" w14:textId="77777777" w:rsidR="005C3AE4" w:rsidRDefault="00000000">
      <w:pPr>
        <w:spacing w:after="0" w:line="259" w:lineRule="auto"/>
        <w:ind w:left="0" w:firstLine="0"/>
      </w:pPr>
      <w:r>
        <w:t xml:space="preserve"> </w:t>
      </w:r>
    </w:p>
    <w:p w14:paraId="15682AD9" w14:textId="77777777" w:rsidR="005C3AE4" w:rsidRDefault="00000000">
      <w:pPr>
        <w:ind w:left="-5" w:right="60"/>
      </w:pPr>
      <w:r>
        <w:t xml:space="preserve">The supervised learning techniques selected were </w:t>
      </w:r>
      <w:proofErr w:type="spellStart"/>
      <w:r>
        <w:t>RandomForestRegressor</w:t>
      </w:r>
      <w:proofErr w:type="spellEnd"/>
      <w:r>
        <w:t xml:space="preserve"> and </w:t>
      </w:r>
    </w:p>
    <w:p w14:paraId="58408DCA" w14:textId="5C5047F2" w:rsidR="005C3AE4" w:rsidRDefault="00000000">
      <w:pPr>
        <w:ind w:left="-5" w:right="60"/>
      </w:pPr>
      <w:proofErr w:type="spellStart"/>
      <w:r>
        <w:t>DecisionTreeRegressor</w:t>
      </w:r>
      <w:proofErr w:type="spellEnd"/>
      <w:r>
        <w:t>. These techniques are good for regression tasks and can capture complex relationships in the data. [6]</w:t>
      </w:r>
      <w:r w:rsidR="005209FA">
        <w:t xml:space="preserve"> </w:t>
      </w:r>
      <w:proofErr w:type="spellStart"/>
      <w:r>
        <w:t>RandomForestRegressor</w:t>
      </w:r>
      <w:proofErr w:type="spellEnd"/>
      <w:r>
        <w:t>, an ensemble method, is generally more robust and accurate than a single decision tree (</w:t>
      </w:r>
      <w:proofErr w:type="spellStart"/>
      <w:r>
        <w:t>DecisionTreeRegressor</w:t>
      </w:r>
      <w:proofErr w:type="spellEnd"/>
      <w:r>
        <w:t xml:space="preserve">), as it averages the predictions of multiple decision trees trained on different subsets of the data. However, a single Decision Tree can offer better interpretability, as it can be easily visualized and understood. </w:t>
      </w:r>
    </w:p>
    <w:p w14:paraId="3F8C58BF" w14:textId="77777777" w:rsidR="005C3AE4" w:rsidRDefault="00000000">
      <w:pPr>
        <w:spacing w:after="0" w:line="259" w:lineRule="auto"/>
        <w:ind w:left="0" w:firstLine="0"/>
      </w:pPr>
      <w:r>
        <w:t xml:space="preserve"> </w:t>
      </w:r>
    </w:p>
    <w:p w14:paraId="0635737A" w14:textId="77777777" w:rsidR="005C3AE4" w:rsidRDefault="00000000">
      <w:pPr>
        <w:ind w:left="-5" w:right="60"/>
      </w:pPr>
      <w:r>
        <w:t xml:space="preserve">The primary evaluation metric is the Mean Squared Error (MSE), which measures the average squared difference between the actual and predicted values, with lower values indicating better performance. The Mean Absolute Error (MAE) and R2 score are also calculated to provide a more comprehensive assessment. MAE gives a direct average measure of prediction error magnitudes, while R2 indicates the proportion of variance in the target variable that is predictable from the input features. </w:t>
      </w:r>
    </w:p>
    <w:p w14:paraId="4B9BCBDD" w14:textId="77777777" w:rsidR="005C3AE4" w:rsidRDefault="00000000">
      <w:pPr>
        <w:spacing w:after="0" w:line="259" w:lineRule="auto"/>
        <w:ind w:left="0" w:firstLine="0"/>
      </w:pPr>
      <w:r>
        <w:t xml:space="preserve"> </w:t>
      </w:r>
    </w:p>
    <w:p w14:paraId="32E8AE22" w14:textId="77777777" w:rsidR="005C3AE4" w:rsidRDefault="00000000">
      <w:pPr>
        <w:pStyle w:val="Heading1"/>
        <w:ind w:left="-5"/>
      </w:pPr>
      <w:r>
        <w:t xml:space="preserve">Experimental Results and Analysis </w:t>
      </w:r>
    </w:p>
    <w:p w14:paraId="236D27D1" w14:textId="77777777" w:rsidR="005C3AE4" w:rsidRDefault="00000000">
      <w:pPr>
        <w:spacing w:after="0" w:line="259" w:lineRule="auto"/>
        <w:ind w:left="0" w:firstLine="0"/>
      </w:pPr>
      <w:r>
        <w:t xml:space="preserve"> </w:t>
      </w:r>
    </w:p>
    <w:p w14:paraId="2D9D521F" w14:textId="77777777" w:rsidR="005C3AE4" w:rsidRDefault="00000000">
      <w:pPr>
        <w:ind w:left="-5" w:right="60"/>
      </w:pPr>
      <w:r>
        <w:t xml:space="preserve">The experimental results show that the </w:t>
      </w:r>
      <w:proofErr w:type="spellStart"/>
      <w:r>
        <w:t>RandomForestRegressor</w:t>
      </w:r>
      <w:proofErr w:type="spellEnd"/>
      <w:r>
        <w:t xml:space="preserve"> (Model 1) and </w:t>
      </w:r>
    </w:p>
    <w:p w14:paraId="076436E6" w14:textId="77777777" w:rsidR="005C3AE4" w:rsidRDefault="00000000">
      <w:pPr>
        <w:ind w:left="-5" w:right="60"/>
      </w:pPr>
      <w:proofErr w:type="spellStart"/>
      <w:r>
        <w:t>DecisionTreeRegressor</w:t>
      </w:r>
      <w:proofErr w:type="spellEnd"/>
      <w:r>
        <w:t xml:space="preserve"> (Model 2) models performed well, with high R2 scores indicating that the models could explain a large proportion of the variance in CO2 emissions. However, there was a clear difference in performance between the two models, with Model 1 outperforming Model 2. </w:t>
      </w:r>
    </w:p>
    <w:p w14:paraId="2A9ABB8C" w14:textId="77777777" w:rsidR="005C3AE4" w:rsidRDefault="00000000">
      <w:pPr>
        <w:spacing w:after="0" w:line="259" w:lineRule="auto"/>
        <w:ind w:left="0" w:firstLine="0"/>
      </w:pPr>
      <w:r>
        <w:t xml:space="preserve"> </w:t>
      </w:r>
    </w:p>
    <w:p w14:paraId="0D19A0DC" w14:textId="77777777" w:rsidR="005C3AE4" w:rsidRDefault="00000000">
      <w:pPr>
        <w:ind w:left="-5" w:right="60"/>
      </w:pPr>
      <w:r>
        <w:t xml:space="preserve">Model 1 - The </w:t>
      </w:r>
      <w:proofErr w:type="spellStart"/>
      <w:r>
        <w:t>RandomForestRegressor</w:t>
      </w:r>
      <w:proofErr w:type="spellEnd"/>
      <w:r>
        <w:t xml:space="preserve"> model achieved a Mean Squared Error (MSE) of approximately 14.96, a Mean Absolute Error (MAE) of around 2.66, and an R2 Score of 0.998. This model used all available features in the dataset. </w:t>
      </w:r>
    </w:p>
    <w:p w14:paraId="2B3CD7D6" w14:textId="77777777" w:rsidR="005C3AE4" w:rsidRDefault="00000000">
      <w:pPr>
        <w:spacing w:after="0" w:line="259" w:lineRule="auto"/>
        <w:ind w:left="0" w:firstLine="0"/>
      </w:pPr>
      <w:r>
        <w:t xml:space="preserve"> </w:t>
      </w:r>
    </w:p>
    <w:p w14:paraId="58310442" w14:textId="77777777" w:rsidR="005C3AE4" w:rsidRDefault="00000000">
      <w:pPr>
        <w:ind w:left="-5" w:right="60"/>
      </w:pPr>
      <w:r>
        <w:lastRenderedPageBreak/>
        <w:t xml:space="preserve">Model 2 - The </w:t>
      </w:r>
      <w:proofErr w:type="spellStart"/>
      <w:r>
        <w:t>DecisionTreeRegressor</w:t>
      </w:r>
      <w:proofErr w:type="spellEnd"/>
      <w:r>
        <w:t xml:space="preserve"> model, which used a subset of features selected using Recursive Feature Elimination (RFE), achieved an MSE of approximately 49.79, an MAE of around 4.86, and an R2 Score of 0.993.  </w:t>
      </w:r>
    </w:p>
    <w:p w14:paraId="6B7D37CF" w14:textId="77777777" w:rsidR="005C3AE4" w:rsidRDefault="00000000">
      <w:pPr>
        <w:spacing w:after="0" w:line="259" w:lineRule="auto"/>
        <w:ind w:left="0" w:firstLine="0"/>
      </w:pPr>
      <w:r>
        <w:t xml:space="preserve"> </w:t>
      </w:r>
    </w:p>
    <w:p w14:paraId="3DD2E641" w14:textId="77777777" w:rsidR="005C3AE4" w:rsidRDefault="00000000">
      <w:pPr>
        <w:ind w:left="-5" w:right="60"/>
      </w:pPr>
      <w:r>
        <w:t xml:space="preserve">Random Forests is a highly efficient predictive tool [7] offering robust performance without succumbing to overfitting, courtesy of the Law of Large Numbers. The method's unique approach, which injects a specific type of randomness, allows them to be accurate classifiers and regressors. Furthermore, the conceptual framework offers critical insights into the predictive capabilities of the Random Forest tool. The concrete manifestation of strength and correlation values through an out-of-bag estimation further reinforces these insights. </w:t>
      </w:r>
    </w:p>
    <w:p w14:paraId="5ED80E39" w14:textId="77777777" w:rsidR="005C3AE4" w:rsidRDefault="00000000">
      <w:pPr>
        <w:spacing w:after="0" w:line="259" w:lineRule="auto"/>
        <w:ind w:left="0" w:firstLine="0"/>
      </w:pPr>
      <w:r>
        <w:t xml:space="preserve"> </w:t>
      </w:r>
    </w:p>
    <w:p w14:paraId="21A68CE8" w14:textId="77777777" w:rsidR="005C3AE4" w:rsidRDefault="00000000">
      <w:pPr>
        <w:ind w:left="-5" w:right="60"/>
      </w:pPr>
      <w:r>
        <w:t xml:space="preserve">The </w:t>
      </w:r>
      <w:proofErr w:type="spellStart"/>
      <w:r>
        <w:t>RandomForestRegressor</w:t>
      </w:r>
      <w:proofErr w:type="spellEnd"/>
      <w:r>
        <w:t xml:space="preserve"> model (Model 1) outperformed the </w:t>
      </w:r>
      <w:proofErr w:type="spellStart"/>
      <w:r>
        <w:t>DecisionTreeRegressor</w:t>
      </w:r>
      <w:proofErr w:type="spellEnd"/>
      <w:r>
        <w:t xml:space="preserve"> </w:t>
      </w:r>
      <w:proofErr w:type="gramStart"/>
      <w:r>
        <w:t>model</w:t>
      </w:r>
      <w:proofErr w:type="gramEnd"/>
      <w:r>
        <w:t xml:space="preserve"> </w:t>
      </w:r>
    </w:p>
    <w:p w14:paraId="0D785EDA" w14:textId="77777777" w:rsidR="005C3AE4" w:rsidRDefault="00000000">
      <w:pPr>
        <w:ind w:left="-5" w:right="60"/>
      </w:pPr>
      <w:r>
        <w:t xml:space="preserve">(Model 2) in predicting CO2 emissions. This performance is indicated by a lower MSE and MAE and a higher R2 Score for Model 1, suggesting that the </w:t>
      </w:r>
      <w:proofErr w:type="spellStart"/>
      <w:r>
        <w:t>RandomForestRegressor</w:t>
      </w:r>
      <w:proofErr w:type="spellEnd"/>
      <w:r>
        <w:t xml:space="preserve"> is more adept at dealing with the intricate and non-linear relationships. </w:t>
      </w:r>
    </w:p>
    <w:p w14:paraId="5DDB7802" w14:textId="77777777" w:rsidR="005C3AE4" w:rsidRDefault="00000000">
      <w:pPr>
        <w:spacing w:after="0" w:line="259" w:lineRule="auto"/>
        <w:ind w:left="0" w:firstLine="0"/>
      </w:pPr>
      <w:r>
        <w:t xml:space="preserve"> </w:t>
      </w:r>
    </w:p>
    <w:p w14:paraId="4797C203" w14:textId="77777777" w:rsidR="005C3AE4" w:rsidRDefault="00000000">
      <w:pPr>
        <w:ind w:left="-5" w:right="60"/>
      </w:pPr>
      <w:r>
        <w:t xml:space="preserve">The improvement in the MSE score (the difference between the MSE of Model 1 and Model 2) was negative, indicating that Model 1 performed better than Model 2. This outcome also suggests that the RFE feature selection method could have been better for this problem. Although RFE is a robust method for feature selection, it may have eliminated some essential features for prediction in this case. </w:t>
      </w:r>
    </w:p>
    <w:p w14:paraId="23FACC67" w14:textId="77777777" w:rsidR="005C3AE4" w:rsidRDefault="00000000">
      <w:pPr>
        <w:spacing w:after="0" w:line="259" w:lineRule="auto"/>
        <w:ind w:left="0" w:firstLine="0"/>
      </w:pPr>
      <w:r>
        <w:t xml:space="preserve"> </w:t>
      </w:r>
    </w:p>
    <w:p w14:paraId="678040B1" w14:textId="77777777" w:rsidR="005C3AE4" w:rsidRDefault="00000000">
      <w:pPr>
        <w:ind w:left="-5" w:right="60"/>
      </w:pPr>
      <w:r>
        <w:t xml:space="preserve">In terms of business implications, these results can provide valuable insights into the impact of green energy on CO2 emissions. As businesses look to reduce their carbon footprint, understanding the variables contributing to CO2 emissions can guide decisions regarding energy use. For instance, if energy from renewable and waste sources is found to be a significant variable, businesses might consider investing more in these types of energy sources. </w:t>
      </w:r>
    </w:p>
    <w:p w14:paraId="3E3EA5C3" w14:textId="77777777" w:rsidR="005C3AE4" w:rsidRDefault="00000000">
      <w:pPr>
        <w:spacing w:after="0" w:line="259" w:lineRule="auto"/>
        <w:ind w:left="0" w:firstLine="0"/>
      </w:pPr>
      <w:r>
        <w:t xml:space="preserve"> </w:t>
      </w:r>
    </w:p>
    <w:p w14:paraId="0469ED0E" w14:textId="020F1FC4" w:rsidR="005C3AE4" w:rsidRDefault="00000000">
      <w:pPr>
        <w:ind w:left="-5" w:right="60"/>
      </w:pPr>
      <w:r>
        <w:t xml:space="preserve">However, some things could be improved with this approach. One is the assumption of linear relationships between the models' features and target variables. </w:t>
      </w:r>
      <w:r w:rsidR="005209FA">
        <w:t>These</w:t>
      </w:r>
      <w:r>
        <w:t xml:space="preserve"> relationships may be non-linear or influenced by other factors not included in the model. Moreover, the use of RFE for feature selection, while convenient, may have resulted in a different set of features for this problem, as evidenced by the performance of Model 2. Further research and more advanced feature selection methods might yield improved results. </w:t>
      </w:r>
    </w:p>
    <w:p w14:paraId="6EB7E2F0" w14:textId="77777777" w:rsidR="005C3AE4" w:rsidRDefault="00000000">
      <w:pPr>
        <w:spacing w:after="0" w:line="259" w:lineRule="auto"/>
        <w:ind w:left="0" w:firstLine="0"/>
      </w:pPr>
      <w:r>
        <w:t xml:space="preserve"> </w:t>
      </w:r>
    </w:p>
    <w:p w14:paraId="1F89FB83" w14:textId="77777777" w:rsidR="005C3AE4" w:rsidRDefault="00000000">
      <w:pPr>
        <w:ind w:left="-5" w:right="60"/>
      </w:pPr>
      <w:r>
        <w:t xml:space="preserve">In future work, explore other feature selection methods, such as those based on optimization algorithms like genetic algorithms or simulated annealing. These methods can uncover complex relationships between features, improving the model's predictive power. </w:t>
      </w:r>
    </w:p>
    <w:p w14:paraId="0B82A0D7" w14:textId="77777777" w:rsidR="005C3AE4" w:rsidRDefault="00000000">
      <w:pPr>
        <w:spacing w:after="0" w:line="259" w:lineRule="auto"/>
        <w:ind w:left="0" w:firstLine="0"/>
      </w:pPr>
      <w:r>
        <w:t xml:space="preserve"> </w:t>
      </w:r>
    </w:p>
    <w:p w14:paraId="2D612030" w14:textId="77777777" w:rsidR="005C3AE4" w:rsidRDefault="00000000">
      <w:pPr>
        <w:ind w:left="-5" w:right="60"/>
      </w:pPr>
      <w:r>
        <w:t xml:space="preserve">In conclusion, the </w:t>
      </w:r>
      <w:proofErr w:type="spellStart"/>
      <w:r>
        <w:t>RandomForestRegressor</w:t>
      </w:r>
      <w:proofErr w:type="spellEnd"/>
      <w:r>
        <w:t xml:space="preserve"> and </w:t>
      </w:r>
      <w:proofErr w:type="spellStart"/>
      <w:r>
        <w:t>DecisionTreeRegressor</w:t>
      </w:r>
      <w:proofErr w:type="spellEnd"/>
      <w:r>
        <w:t xml:space="preserve"> models could predict CO2 emissions well. However, there is potential for improvement by using more advanced feature selection methods and addressing the abovementioned limitations. </w:t>
      </w:r>
    </w:p>
    <w:p w14:paraId="021CA13E" w14:textId="77777777" w:rsidR="005C3AE4" w:rsidRDefault="00000000">
      <w:pPr>
        <w:spacing w:after="0" w:line="259" w:lineRule="auto"/>
        <w:ind w:left="0" w:firstLine="0"/>
      </w:pPr>
      <w:r>
        <w:t xml:space="preserve"> </w:t>
      </w:r>
    </w:p>
    <w:p w14:paraId="1F6265CC" w14:textId="77777777" w:rsidR="005C3AE4" w:rsidRDefault="00000000">
      <w:pPr>
        <w:spacing w:after="7" w:line="259" w:lineRule="auto"/>
        <w:ind w:left="18" w:firstLine="0"/>
      </w:pPr>
      <w:r>
        <w:rPr>
          <w:rFonts w:ascii="Calibri" w:eastAsia="Calibri" w:hAnsi="Calibri" w:cs="Calibri"/>
          <w:noProof/>
          <w:sz w:val="22"/>
        </w:rPr>
        <w:lastRenderedPageBreak/>
        <mc:AlternateContent>
          <mc:Choice Requires="wpg">
            <w:drawing>
              <wp:inline distT="0" distB="0" distL="0" distR="0" wp14:anchorId="49E8A25C" wp14:editId="7CA97098">
                <wp:extent cx="5943600" cy="7483347"/>
                <wp:effectExtent l="0" t="0" r="0" b="0"/>
                <wp:docPr id="6020" name="Group 6020"/>
                <wp:cNvGraphicFramePr/>
                <a:graphic xmlns:a="http://schemas.openxmlformats.org/drawingml/2006/main">
                  <a:graphicData uri="http://schemas.microsoft.com/office/word/2010/wordprocessingGroup">
                    <wpg:wgp>
                      <wpg:cNvGrpSpPr/>
                      <wpg:grpSpPr>
                        <a:xfrm>
                          <a:off x="0" y="0"/>
                          <a:ext cx="5943600" cy="7483347"/>
                          <a:chOff x="0" y="0"/>
                          <a:chExt cx="5943600" cy="7483347"/>
                        </a:xfrm>
                      </wpg:grpSpPr>
                      <pic:pic xmlns:pic="http://schemas.openxmlformats.org/drawingml/2006/picture">
                        <pic:nvPicPr>
                          <pic:cNvPr id="7308" name="Picture 7308"/>
                          <pic:cNvPicPr/>
                        </pic:nvPicPr>
                        <pic:blipFill>
                          <a:blip r:embed="rId10"/>
                          <a:stretch>
                            <a:fillRect/>
                          </a:stretch>
                        </pic:blipFill>
                        <pic:spPr>
                          <a:xfrm>
                            <a:off x="-2704" y="-2705"/>
                            <a:ext cx="5946649" cy="3700272"/>
                          </a:xfrm>
                          <a:prstGeom prst="rect">
                            <a:avLst/>
                          </a:prstGeom>
                        </pic:spPr>
                      </pic:pic>
                      <pic:pic xmlns:pic="http://schemas.openxmlformats.org/drawingml/2006/picture">
                        <pic:nvPicPr>
                          <pic:cNvPr id="7309" name="Picture 7309"/>
                          <pic:cNvPicPr/>
                        </pic:nvPicPr>
                        <pic:blipFill>
                          <a:blip r:embed="rId11"/>
                          <a:stretch>
                            <a:fillRect/>
                          </a:stretch>
                        </pic:blipFill>
                        <pic:spPr>
                          <a:xfrm>
                            <a:off x="-2704" y="3705694"/>
                            <a:ext cx="5946649" cy="3776472"/>
                          </a:xfrm>
                          <a:prstGeom prst="rect">
                            <a:avLst/>
                          </a:prstGeom>
                        </pic:spPr>
                      </pic:pic>
                    </wpg:wgp>
                  </a:graphicData>
                </a:graphic>
              </wp:inline>
            </w:drawing>
          </mc:Choice>
          <mc:Fallback xmlns:a="http://schemas.openxmlformats.org/drawingml/2006/main">
            <w:pict>
              <v:group id="Group 6020" style="width:468pt;height:589.24pt;mso-position-horizontal-relative:char;mso-position-vertical-relative:line" coordsize="59436,74833">
                <v:shape id="Picture 7308" style="position:absolute;width:59466;height:37002;left:-27;top:-27;" filled="f">
                  <v:imagedata r:id="rId12"/>
                </v:shape>
                <v:shape id="Picture 7309" style="position:absolute;width:59466;height:37764;left:-27;top:37056;" filled="f">
                  <v:imagedata r:id="rId13"/>
                </v:shape>
              </v:group>
            </w:pict>
          </mc:Fallback>
        </mc:AlternateContent>
      </w:r>
    </w:p>
    <w:p w14:paraId="1CE80547" w14:textId="77777777" w:rsidR="005C3AE4" w:rsidRDefault="00000000">
      <w:pPr>
        <w:spacing w:after="0" w:line="259" w:lineRule="auto"/>
        <w:ind w:left="0" w:firstLine="0"/>
      </w:pPr>
      <w:r>
        <w:t xml:space="preserve"> </w:t>
      </w:r>
    </w:p>
    <w:p w14:paraId="0C1F27D3" w14:textId="77777777" w:rsidR="005C3AE4" w:rsidRDefault="00000000">
      <w:pPr>
        <w:spacing w:after="0" w:line="259" w:lineRule="auto"/>
        <w:ind w:left="0" w:firstLine="0"/>
      </w:pPr>
      <w:r>
        <w:t xml:space="preserve"> </w:t>
      </w:r>
    </w:p>
    <w:p w14:paraId="22477184" w14:textId="77777777" w:rsidR="005C3AE4" w:rsidRDefault="00000000">
      <w:pPr>
        <w:spacing w:after="0" w:line="259" w:lineRule="auto"/>
        <w:ind w:left="0" w:firstLine="0"/>
      </w:pPr>
      <w:r>
        <w:t xml:space="preserve"> </w:t>
      </w:r>
    </w:p>
    <w:p w14:paraId="29DAA0B5" w14:textId="77777777" w:rsidR="005C3AE4" w:rsidRDefault="00000000">
      <w:pPr>
        <w:spacing w:after="0" w:line="259" w:lineRule="auto"/>
        <w:ind w:left="0" w:firstLine="0"/>
      </w:pPr>
      <w:r>
        <w:lastRenderedPageBreak/>
        <w:t xml:space="preserve"> </w:t>
      </w:r>
    </w:p>
    <w:p w14:paraId="43540BBB" w14:textId="77777777" w:rsidR="005C3AE4" w:rsidRDefault="00000000">
      <w:pPr>
        <w:pStyle w:val="Heading1"/>
        <w:ind w:left="-5"/>
      </w:pPr>
      <w:r>
        <w:t xml:space="preserve">Conclusion </w:t>
      </w:r>
    </w:p>
    <w:p w14:paraId="0A52E5D2" w14:textId="77777777" w:rsidR="005C3AE4" w:rsidRDefault="00000000">
      <w:pPr>
        <w:spacing w:after="0" w:line="259" w:lineRule="auto"/>
        <w:ind w:left="0" w:firstLine="0"/>
      </w:pPr>
      <w:r>
        <w:t xml:space="preserve"> </w:t>
      </w:r>
    </w:p>
    <w:p w14:paraId="29475772" w14:textId="77777777" w:rsidR="005C3AE4" w:rsidRDefault="00000000">
      <w:pPr>
        <w:ind w:left="-5" w:right="60"/>
      </w:pPr>
      <w:r>
        <w:t xml:space="preserve">In this study, we utilized </w:t>
      </w:r>
      <w:proofErr w:type="spellStart"/>
      <w:r>
        <w:t>RandomForestRegressor</w:t>
      </w:r>
      <w:proofErr w:type="spellEnd"/>
      <w:r>
        <w:t xml:space="preserve"> and </w:t>
      </w:r>
      <w:proofErr w:type="spellStart"/>
      <w:r>
        <w:t>DecisionTreeRegressor</w:t>
      </w:r>
      <w:proofErr w:type="spellEnd"/>
      <w:r>
        <w:t xml:space="preserve"> models to investigate the impact of green energy on CO2 emissions. These supervised learning techniques enabled us to generate predictive models, and through evaluation, we discerned that the </w:t>
      </w:r>
      <w:proofErr w:type="spellStart"/>
      <w:r>
        <w:t>RandomForestRegressor</w:t>
      </w:r>
      <w:proofErr w:type="spellEnd"/>
      <w:r>
        <w:t xml:space="preserve"> model significantly outperformed the </w:t>
      </w:r>
      <w:proofErr w:type="spellStart"/>
      <w:r>
        <w:t>DecisionTreeRegressor</w:t>
      </w:r>
      <w:proofErr w:type="spellEnd"/>
      <w:r>
        <w:t xml:space="preserve"> model. </w:t>
      </w:r>
    </w:p>
    <w:p w14:paraId="30F2860F" w14:textId="77777777" w:rsidR="005C3AE4" w:rsidRDefault="00000000">
      <w:pPr>
        <w:spacing w:after="0" w:line="259" w:lineRule="auto"/>
        <w:ind w:left="0" w:firstLine="0"/>
      </w:pPr>
      <w:r>
        <w:t xml:space="preserve"> </w:t>
      </w:r>
    </w:p>
    <w:p w14:paraId="630DB887" w14:textId="77777777" w:rsidR="005C3AE4" w:rsidRDefault="00000000">
      <w:pPr>
        <w:ind w:left="-5" w:right="60"/>
      </w:pPr>
      <w:r>
        <w:t xml:space="preserve">The </w:t>
      </w:r>
      <w:proofErr w:type="spellStart"/>
      <w:r>
        <w:t>RandomForestRegressor</w:t>
      </w:r>
      <w:proofErr w:type="spellEnd"/>
      <w:r>
        <w:t xml:space="preserve"> model yielded an MSE of approximately 14.96, an MAE of around 2.66, and an R2 score of 0.998. In contrast, the </w:t>
      </w:r>
      <w:proofErr w:type="spellStart"/>
      <w:r>
        <w:t>DecisionTreeRegressor</w:t>
      </w:r>
      <w:proofErr w:type="spellEnd"/>
      <w:r>
        <w:t xml:space="preserve"> model achieved an MSE of approximately 49.79, an MAE of around 4.86, and an R2 score of 0.993. This disparity in performance signifies that the </w:t>
      </w:r>
      <w:proofErr w:type="spellStart"/>
      <w:r>
        <w:t>RandomForestRegressor</w:t>
      </w:r>
      <w:proofErr w:type="spellEnd"/>
      <w:r>
        <w:t xml:space="preserve"> model was more adept at handling the complexity and non-linear relationships in the data.  </w:t>
      </w:r>
    </w:p>
    <w:p w14:paraId="206CED09" w14:textId="77777777" w:rsidR="005C3AE4" w:rsidRDefault="00000000">
      <w:pPr>
        <w:spacing w:after="0" w:line="259" w:lineRule="auto"/>
        <w:ind w:left="0" w:firstLine="0"/>
      </w:pPr>
      <w:r>
        <w:t xml:space="preserve"> </w:t>
      </w:r>
    </w:p>
    <w:p w14:paraId="0DCE2B85" w14:textId="77777777" w:rsidR="005C3AE4" w:rsidRDefault="00000000">
      <w:pPr>
        <w:ind w:left="-5" w:right="60"/>
      </w:pPr>
      <w:r>
        <w:t xml:space="preserve">These findings have significant implications, especially for organizations aiming to mitigate their carbon footprint. Our results can provide valuable insights for these entities, helping them understand the variables that substantially influence CO2 emissions. Specifically, they may realize the importance of investing in renewable and waste energy sources if these sources are found to influence emissions significantly.  </w:t>
      </w:r>
    </w:p>
    <w:p w14:paraId="3968381A" w14:textId="77777777" w:rsidR="005C3AE4" w:rsidRDefault="00000000">
      <w:pPr>
        <w:spacing w:after="0" w:line="259" w:lineRule="auto"/>
        <w:ind w:left="0" w:firstLine="0"/>
      </w:pPr>
      <w:r>
        <w:t xml:space="preserve"> </w:t>
      </w:r>
    </w:p>
    <w:p w14:paraId="6E3D0C6B" w14:textId="77777777" w:rsidR="005C3AE4" w:rsidRDefault="00000000">
      <w:pPr>
        <w:ind w:left="-5" w:right="60"/>
      </w:pPr>
      <w:r>
        <w:t xml:space="preserve">However, we should address a few limitations for future studies. The assumption of linearity between features and the target variable is a prime concern that should be evaluated further, as real-world relationships may be more complex. Additionally, the RFE feature selection technique might not be optimal for this problem, as demonstrated by the poorer performance of Model 2.  </w:t>
      </w:r>
    </w:p>
    <w:p w14:paraId="37124FF2" w14:textId="77777777" w:rsidR="005C3AE4" w:rsidRDefault="00000000">
      <w:pPr>
        <w:spacing w:after="0" w:line="259" w:lineRule="auto"/>
        <w:ind w:left="0" w:firstLine="0"/>
      </w:pPr>
      <w:r>
        <w:t xml:space="preserve"> </w:t>
      </w:r>
    </w:p>
    <w:p w14:paraId="5491C01E" w14:textId="77777777" w:rsidR="005C3AE4" w:rsidRDefault="00000000">
      <w:pPr>
        <w:ind w:left="-5" w:right="60"/>
      </w:pPr>
      <w:r>
        <w:t xml:space="preserve">As a recommendation, future investigations could benefit from adopting advanced feature selection techniques such as genetic algorithms or simulated annealing. These techniques enhance the model's predictive power by uncovering complex relationships between features.  </w:t>
      </w:r>
    </w:p>
    <w:p w14:paraId="76842A7E" w14:textId="77777777" w:rsidR="005C3AE4" w:rsidRDefault="00000000">
      <w:pPr>
        <w:spacing w:after="0" w:line="259" w:lineRule="auto"/>
        <w:ind w:left="0" w:firstLine="0"/>
      </w:pPr>
      <w:r>
        <w:t xml:space="preserve"> </w:t>
      </w:r>
    </w:p>
    <w:p w14:paraId="475F1DAF" w14:textId="77777777" w:rsidR="005C3AE4" w:rsidRDefault="00000000">
      <w:pPr>
        <w:ind w:left="-5" w:right="60"/>
      </w:pPr>
      <w:r>
        <w:t xml:space="preserve">In conclusion, the study demonstrated that while both models could predict CO2 emissions to some extent, there is room for improvement. Addressing the mentioned limitations and recommendations could lead to more robust and precise predictions in future studies. </w:t>
      </w:r>
    </w:p>
    <w:p w14:paraId="27028A6F" w14:textId="77777777" w:rsidR="005C3AE4" w:rsidRDefault="00000000">
      <w:pPr>
        <w:spacing w:after="0" w:line="259" w:lineRule="auto"/>
        <w:ind w:left="0" w:firstLine="0"/>
      </w:pPr>
      <w:r>
        <w:t xml:space="preserve"> </w:t>
      </w:r>
    </w:p>
    <w:p w14:paraId="27857F38" w14:textId="77777777" w:rsidR="005C3AE4" w:rsidRDefault="00000000">
      <w:pPr>
        <w:spacing w:after="0" w:line="259" w:lineRule="auto"/>
        <w:ind w:left="0" w:firstLine="0"/>
      </w:pPr>
      <w:r>
        <w:t xml:space="preserve"> </w:t>
      </w:r>
    </w:p>
    <w:p w14:paraId="476E5857" w14:textId="77777777" w:rsidR="005C3AE4" w:rsidRDefault="00000000">
      <w:pPr>
        <w:spacing w:after="0" w:line="259" w:lineRule="auto"/>
        <w:ind w:left="0" w:firstLine="0"/>
      </w:pPr>
      <w:r>
        <w:t xml:space="preserve"> </w:t>
      </w:r>
    </w:p>
    <w:p w14:paraId="6F3FE901" w14:textId="77777777" w:rsidR="005C3AE4" w:rsidRDefault="00000000">
      <w:pPr>
        <w:spacing w:after="0" w:line="259" w:lineRule="auto"/>
        <w:ind w:left="0" w:firstLine="0"/>
      </w:pPr>
      <w:r>
        <w:t xml:space="preserve"> </w:t>
      </w:r>
    </w:p>
    <w:p w14:paraId="01DABEAF" w14:textId="77777777" w:rsidR="005C3AE4" w:rsidRDefault="00000000">
      <w:pPr>
        <w:spacing w:after="0" w:line="259" w:lineRule="auto"/>
        <w:ind w:left="0" w:firstLine="0"/>
      </w:pPr>
      <w:r>
        <w:t xml:space="preserve"> </w:t>
      </w:r>
    </w:p>
    <w:p w14:paraId="3FD1E1AB" w14:textId="77777777" w:rsidR="005C3AE4" w:rsidRDefault="00000000">
      <w:pPr>
        <w:spacing w:after="0" w:line="259" w:lineRule="auto"/>
        <w:ind w:left="0" w:firstLine="0"/>
      </w:pPr>
      <w:r>
        <w:t xml:space="preserve"> </w:t>
      </w:r>
    </w:p>
    <w:p w14:paraId="71CB2966" w14:textId="77777777" w:rsidR="005C3AE4" w:rsidRDefault="00000000">
      <w:pPr>
        <w:spacing w:after="0" w:line="259" w:lineRule="auto"/>
        <w:ind w:left="0" w:firstLine="0"/>
      </w:pPr>
      <w:r>
        <w:t xml:space="preserve"> </w:t>
      </w:r>
    </w:p>
    <w:p w14:paraId="1A001B74" w14:textId="77777777" w:rsidR="005C3AE4" w:rsidRDefault="00000000">
      <w:pPr>
        <w:spacing w:after="0" w:line="259" w:lineRule="auto"/>
        <w:ind w:left="0" w:firstLine="0"/>
      </w:pPr>
      <w:r>
        <w:t xml:space="preserve"> </w:t>
      </w:r>
    </w:p>
    <w:p w14:paraId="1129EC1D" w14:textId="77777777" w:rsidR="005C3AE4" w:rsidRDefault="00000000">
      <w:pPr>
        <w:spacing w:after="0" w:line="259" w:lineRule="auto"/>
        <w:ind w:left="0" w:firstLine="0"/>
      </w:pPr>
      <w:r>
        <w:t xml:space="preserve"> </w:t>
      </w:r>
    </w:p>
    <w:p w14:paraId="1053C624" w14:textId="77777777" w:rsidR="005C3AE4" w:rsidRDefault="00000000">
      <w:pPr>
        <w:spacing w:after="0" w:line="259" w:lineRule="auto"/>
        <w:ind w:left="0" w:firstLine="0"/>
      </w:pPr>
      <w:r>
        <w:t xml:space="preserve"> </w:t>
      </w:r>
    </w:p>
    <w:p w14:paraId="78E50FFE" w14:textId="77777777" w:rsidR="005C3AE4" w:rsidRDefault="00000000">
      <w:pPr>
        <w:spacing w:after="0" w:line="259" w:lineRule="auto"/>
        <w:ind w:left="0" w:firstLine="0"/>
      </w:pPr>
      <w:r>
        <w:t xml:space="preserve"> </w:t>
      </w:r>
    </w:p>
    <w:p w14:paraId="06A376F7" w14:textId="77777777" w:rsidR="005C3AE4" w:rsidRDefault="00000000">
      <w:pPr>
        <w:spacing w:after="0" w:line="259" w:lineRule="auto"/>
        <w:ind w:left="0" w:firstLine="0"/>
      </w:pPr>
      <w:r>
        <w:t xml:space="preserve"> </w:t>
      </w:r>
    </w:p>
    <w:p w14:paraId="4817A697" w14:textId="77777777" w:rsidR="005C3AE4" w:rsidRDefault="00000000">
      <w:pPr>
        <w:spacing w:after="0" w:line="259" w:lineRule="auto"/>
        <w:ind w:left="0" w:firstLine="0"/>
      </w:pPr>
      <w:r>
        <w:lastRenderedPageBreak/>
        <w:t xml:space="preserve"> </w:t>
      </w:r>
    </w:p>
    <w:p w14:paraId="4E5EC5EC" w14:textId="77777777" w:rsidR="005C3AE4" w:rsidRDefault="00000000">
      <w:pPr>
        <w:spacing w:after="0" w:line="259" w:lineRule="auto"/>
        <w:ind w:left="0" w:firstLine="0"/>
      </w:pPr>
      <w:r>
        <w:t xml:space="preserve"> </w:t>
      </w:r>
    </w:p>
    <w:p w14:paraId="24DBCB1F" w14:textId="1B6B23BA" w:rsidR="005C3AE4" w:rsidRDefault="00000000">
      <w:pPr>
        <w:ind w:left="-5" w:right="60"/>
      </w:pPr>
      <w:r>
        <w:t xml:space="preserve">REFERENCES </w:t>
      </w:r>
      <w:r w:rsidR="001B1051">
        <w:br/>
      </w:r>
    </w:p>
    <w:p w14:paraId="3B03C680" w14:textId="21B1AF19" w:rsidR="001B1051" w:rsidRDefault="001B1051">
      <w:pPr>
        <w:ind w:left="-5" w:right="60"/>
      </w:pPr>
      <w:r w:rsidRPr="001B1051">
        <w:t xml:space="preserve">Ritchie, H., &amp; </w:t>
      </w:r>
      <w:proofErr w:type="spellStart"/>
      <w:r w:rsidRPr="001B1051">
        <w:t>Roser</w:t>
      </w:r>
      <w:proofErr w:type="spellEnd"/>
      <w:r w:rsidRPr="001B1051">
        <w:t xml:space="preserve">, M. (2017). CO2 and Greenhouse Gas Emissions. Our World in Data. </w:t>
      </w:r>
      <w:hyperlink r:id="rId14" w:tgtFrame="_new" w:history="1">
        <w:r w:rsidRPr="001B1051">
          <w:rPr>
            <w:rStyle w:val="Hyperlink"/>
          </w:rPr>
          <w:t>https://ourworldindata.org/co2-and-other-greenhouse-gas-emissions</w:t>
        </w:r>
      </w:hyperlink>
    </w:p>
    <w:p w14:paraId="1F0C3CAE" w14:textId="77777777" w:rsidR="005C3AE4" w:rsidRDefault="00000000">
      <w:pPr>
        <w:spacing w:after="0" w:line="259" w:lineRule="auto"/>
        <w:ind w:left="0" w:firstLine="0"/>
      </w:pPr>
      <w:r>
        <w:t xml:space="preserve"> </w:t>
      </w:r>
    </w:p>
    <w:p w14:paraId="33809F93" w14:textId="103368C1" w:rsidR="005C3AE4" w:rsidRDefault="00000000">
      <w:pPr>
        <w:ind w:left="-5" w:right="60"/>
      </w:pPr>
      <w:r>
        <w:t xml:space="preserve">[1] </w:t>
      </w:r>
      <w:proofErr w:type="spellStart"/>
      <w:r>
        <w:t>Kotsiantis</w:t>
      </w:r>
      <w:proofErr w:type="spellEnd"/>
      <w:r>
        <w:t>, S. B. (2007). Supervised machine learning: A review of classification techniques. In Emerging artificial intelligence applications in computer engineering (pp. 3-24). IOS Press. [</w:t>
      </w:r>
      <w:r w:rsidR="005209FA">
        <w:t>2] Hastie</w:t>
      </w:r>
      <w:r>
        <w:t xml:space="preserve">, T., </w:t>
      </w:r>
      <w:proofErr w:type="spellStart"/>
      <w:r>
        <w:t>Tibshirani</w:t>
      </w:r>
      <w:proofErr w:type="spellEnd"/>
      <w:r>
        <w:t xml:space="preserve">, R., &amp; Friedman, J. (2001). The elements of statistical learning: data mining, inference, and prediction. Springer Science &amp; Business Media. </w:t>
      </w:r>
    </w:p>
    <w:p w14:paraId="6876A55D" w14:textId="288F99E2" w:rsidR="005C3AE4" w:rsidRDefault="00000000">
      <w:pPr>
        <w:ind w:left="-5" w:right="60"/>
      </w:pPr>
      <w:r>
        <w:t>[</w:t>
      </w:r>
      <w:r w:rsidR="005209FA">
        <w:t>3] Lee</w:t>
      </w:r>
      <w:r>
        <w:t xml:space="preserve">, J. (2021). Evaluating borrowers' default risk with a spatial </w:t>
      </w:r>
      <w:proofErr w:type="spellStart"/>
      <w:r>
        <w:t>probit</w:t>
      </w:r>
      <w:proofErr w:type="spellEnd"/>
      <w:r>
        <w:t xml:space="preserve"> model reflecting the distance in their relational network. </w:t>
      </w:r>
      <w:proofErr w:type="spellStart"/>
      <w:r>
        <w:t>PLoS</w:t>
      </w:r>
      <w:proofErr w:type="spellEnd"/>
      <w:r>
        <w:t xml:space="preserve"> One, 16(12), e0261737. </w:t>
      </w:r>
    </w:p>
    <w:p w14:paraId="2AB2CE42" w14:textId="782F061C" w:rsidR="005C3AE4" w:rsidRDefault="00000000">
      <w:pPr>
        <w:ind w:left="-5" w:right="1189"/>
      </w:pPr>
      <w:r>
        <w:t>[</w:t>
      </w:r>
      <w:r w:rsidR="005209FA">
        <w:t>4] Which</w:t>
      </w:r>
      <w:r>
        <w:t xml:space="preserve"> Factors Determines Economic </w:t>
      </w:r>
      <w:proofErr w:type="gramStart"/>
      <w:r>
        <w:t>Growth ?</w:t>
      </w:r>
      <w:proofErr w:type="gramEnd"/>
      <w:r>
        <w:t xml:space="preserve"> – Aim Institute of Economics. https://ecoaim.in/2020/07/07/which-factors-determines-economic-growth/ [</w:t>
      </w:r>
      <w:proofErr w:type="gramStart"/>
      <w:r>
        <w:t>5]Molnar</w:t>
      </w:r>
      <w:proofErr w:type="gramEnd"/>
      <w:r>
        <w:t xml:space="preserve">, Christoph. 2022-02-06, Interpretable machine learning, Second edition, https://christophm.github.io/interpretable-ml-book/ </w:t>
      </w:r>
    </w:p>
    <w:p w14:paraId="289F7BEA" w14:textId="6BE01D5E" w:rsidR="005C3AE4" w:rsidRDefault="00000000">
      <w:pPr>
        <w:spacing w:after="0" w:line="239" w:lineRule="auto"/>
        <w:ind w:left="0" w:right="329" w:firstLine="0"/>
        <w:jc w:val="both"/>
      </w:pPr>
      <w:r>
        <w:t>[</w:t>
      </w:r>
      <w:r w:rsidR="005209FA">
        <w:t>6] Techniques</w:t>
      </w:r>
      <w:r>
        <w:t xml:space="preserve"> to Boost True Positive Rates using Independent Combinatorics - </w:t>
      </w:r>
      <w:proofErr w:type="spellStart"/>
      <w:r>
        <w:t>Hyperspec</w:t>
      </w:r>
      <w:proofErr w:type="spellEnd"/>
      <w:r>
        <w:t xml:space="preserve"> AI. </w:t>
      </w:r>
      <w:r>
        <w:rPr>
          <w:u w:val="single" w:color="000000"/>
        </w:rPr>
        <w:t>https://hyperspec.ai/techniques-to-boost-true-positive-rates-using-independent-combinatorics/</w:t>
      </w:r>
      <w:r>
        <w:t xml:space="preserve"> [7</w:t>
      </w:r>
      <w:r>
        <w:rPr>
          <w:rFonts w:hint="eastAsia"/>
        </w:rPr>
        <w:t>]</w:t>
      </w:r>
      <w:r w:rsidR="005209FA">
        <w:t xml:space="preserve"> </w:t>
      </w:r>
      <w:proofErr w:type="spellStart"/>
      <w:r>
        <w:t>Breiman</w:t>
      </w:r>
      <w:proofErr w:type="spellEnd"/>
      <w:r>
        <w:t>, L. (2001). Random</w:t>
      </w:r>
      <w:r>
        <w:rPr>
          <w:rFonts w:ascii="Calibri" w:eastAsia="Calibri" w:hAnsi="Calibri" w:cs="Calibri"/>
        </w:rPr>
        <w:t xml:space="preserve"> forests. Machine learning, 45(1), 5-32. </w:t>
      </w:r>
    </w:p>
    <w:sectPr w:rsidR="005C3AE4">
      <w:pgSz w:w="12240" w:h="15840"/>
      <w:pgMar w:top="1452" w:right="1375" w:bottom="1489" w:left="144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AE4"/>
    <w:rsid w:val="001B1051"/>
    <w:rsid w:val="001D2FDB"/>
    <w:rsid w:val="002D0BA2"/>
    <w:rsid w:val="005209FA"/>
    <w:rsid w:val="005923E6"/>
    <w:rsid w:val="005C3AE4"/>
    <w:rsid w:val="00B55B4F"/>
    <w:rsid w:val="00B9414F"/>
    <w:rsid w:val="00C05EA0"/>
    <w:rsid w:val="00D07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E37608"/>
  <w15:docId w15:val="{4B151FB3-B805-7543-AA0D-C627312D9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2" w:line="248" w:lineRule="auto"/>
      <w:ind w:left="10" w:hanging="10"/>
      <w:outlineLvl w:val="0"/>
    </w:pPr>
    <w:rPr>
      <w:rFonts w:ascii="Times New Roman" w:eastAsia="Times New Roman" w:hAnsi="Times New Roman" w:cs="Times New Roman"/>
      <w:b/>
      <w:color w:val="000000"/>
    </w:rPr>
  </w:style>
  <w:style w:type="paragraph" w:styleId="Heading3">
    <w:name w:val="heading 3"/>
    <w:basedOn w:val="Normal"/>
    <w:next w:val="Normal"/>
    <w:link w:val="Heading3Char"/>
    <w:uiPriority w:val="9"/>
    <w:unhideWhenUsed/>
    <w:qFormat/>
    <w:rsid w:val="001B1051"/>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styleId="Hyperlink">
    <w:name w:val="Hyperlink"/>
    <w:basedOn w:val="DefaultParagraphFont"/>
    <w:uiPriority w:val="99"/>
    <w:unhideWhenUsed/>
    <w:rsid w:val="001B1051"/>
    <w:rPr>
      <w:color w:val="0563C1" w:themeColor="hyperlink"/>
      <w:u w:val="single"/>
    </w:rPr>
  </w:style>
  <w:style w:type="character" w:styleId="UnresolvedMention">
    <w:name w:val="Unresolved Mention"/>
    <w:basedOn w:val="DefaultParagraphFont"/>
    <w:uiPriority w:val="99"/>
    <w:semiHidden/>
    <w:unhideWhenUsed/>
    <w:rsid w:val="001B1051"/>
    <w:rPr>
      <w:color w:val="605E5C"/>
      <w:shd w:val="clear" w:color="auto" w:fill="E1DFDD"/>
    </w:rPr>
  </w:style>
  <w:style w:type="character" w:customStyle="1" w:styleId="Heading3Char">
    <w:name w:val="Heading 3 Char"/>
    <w:basedOn w:val="DefaultParagraphFont"/>
    <w:link w:val="Heading3"/>
    <w:uiPriority w:val="9"/>
    <w:rsid w:val="001B105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D07B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7376">
      <w:bodyDiv w:val="1"/>
      <w:marLeft w:val="0"/>
      <w:marRight w:val="0"/>
      <w:marTop w:val="0"/>
      <w:marBottom w:val="0"/>
      <w:divBdr>
        <w:top w:val="none" w:sz="0" w:space="0" w:color="auto"/>
        <w:left w:val="none" w:sz="0" w:space="0" w:color="auto"/>
        <w:bottom w:val="none" w:sz="0" w:space="0" w:color="auto"/>
        <w:right w:val="none" w:sz="0" w:space="0" w:color="auto"/>
      </w:divBdr>
    </w:div>
    <w:div w:id="620108768">
      <w:bodyDiv w:val="1"/>
      <w:marLeft w:val="0"/>
      <w:marRight w:val="0"/>
      <w:marTop w:val="0"/>
      <w:marBottom w:val="0"/>
      <w:divBdr>
        <w:top w:val="none" w:sz="0" w:space="0" w:color="auto"/>
        <w:left w:val="none" w:sz="0" w:space="0" w:color="auto"/>
        <w:bottom w:val="none" w:sz="0" w:space="0" w:color="auto"/>
        <w:right w:val="none" w:sz="0" w:space="0" w:color="auto"/>
      </w:divBdr>
    </w:div>
    <w:div w:id="904489449">
      <w:bodyDiv w:val="1"/>
      <w:marLeft w:val="0"/>
      <w:marRight w:val="0"/>
      <w:marTop w:val="0"/>
      <w:marBottom w:val="0"/>
      <w:divBdr>
        <w:top w:val="none" w:sz="0" w:space="0" w:color="auto"/>
        <w:left w:val="none" w:sz="0" w:space="0" w:color="auto"/>
        <w:bottom w:val="none" w:sz="0" w:space="0" w:color="auto"/>
        <w:right w:val="none" w:sz="0" w:space="0" w:color="auto"/>
      </w:divBdr>
    </w:div>
    <w:div w:id="1372923978">
      <w:bodyDiv w:val="1"/>
      <w:marLeft w:val="0"/>
      <w:marRight w:val="0"/>
      <w:marTop w:val="0"/>
      <w:marBottom w:val="0"/>
      <w:divBdr>
        <w:top w:val="none" w:sz="0" w:space="0" w:color="auto"/>
        <w:left w:val="none" w:sz="0" w:space="0" w:color="auto"/>
        <w:bottom w:val="none" w:sz="0" w:space="0" w:color="auto"/>
        <w:right w:val="none" w:sz="0" w:space="0" w:color="auto"/>
      </w:divBdr>
    </w:div>
    <w:div w:id="1466268808">
      <w:bodyDiv w:val="1"/>
      <w:marLeft w:val="0"/>
      <w:marRight w:val="0"/>
      <w:marTop w:val="0"/>
      <w:marBottom w:val="0"/>
      <w:divBdr>
        <w:top w:val="none" w:sz="0" w:space="0" w:color="auto"/>
        <w:left w:val="none" w:sz="0" w:space="0" w:color="auto"/>
        <w:bottom w:val="none" w:sz="0" w:space="0" w:color="auto"/>
        <w:right w:val="none" w:sz="0" w:space="0" w:color="auto"/>
      </w:divBdr>
    </w:div>
    <w:div w:id="1876385781">
      <w:bodyDiv w:val="1"/>
      <w:marLeft w:val="0"/>
      <w:marRight w:val="0"/>
      <w:marTop w:val="0"/>
      <w:marBottom w:val="0"/>
      <w:divBdr>
        <w:top w:val="none" w:sz="0" w:space="0" w:color="auto"/>
        <w:left w:val="none" w:sz="0" w:space="0" w:color="auto"/>
        <w:bottom w:val="none" w:sz="0" w:space="0" w:color="auto"/>
        <w:right w:val="none" w:sz="0" w:space="0" w:color="auto"/>
      </w:divBdr>
    </w:div>
    <w:div w:id="1907102669">
      <w:bodyDiv w:val="1"/>
      <w:marLeft w:val="0"/>
      <w:marRight w:val="0"/>
      <w:marTop w:val="0"/>
      <w:marBottom w:val="0"/>
      <w:divBdr>
        <w:top w:val="none" w:sz="0" w:space="0" w:color="auto"/>
        <w:left w:val="none" w:sz="0" w:space="0" w:color="auto"/>
        <w:bottom w:val="none" w:sz="0" w:space="0" w:color="auto"/>
        <w:right w:val="none" w:sz="0" w:space="0" w:color="auto"/>
      </w:divBdr>
    </w:div>
    <w:div w:id="1909487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doi.org/10.1023/A:1010933404324" TargetMode="External"/><Relationship Id="rId9" Type="http://schemas.openxmlformats.org/officeDocument/2006/relationships/image" Target="media/image5.png"/><Relationship Id="rId14" Type="http://schemas.openxmlformats.org/officeDocument/2006/relationships/hyperlink" Target="https://ourworldindata.org/co2-and-other-greenhouse-gas-emis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3346</Words>
  <Characters>19075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Microsoft Word - Applied Artificial Intelligence Summative Assessment.docx</vt:lpstr>
    </vt:vector>
  </TitlesOfParts>
  <Company/>
  <LinksUpToDate>false</LinksUpToDate>
  <CharactersWithSpaces>22377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Applied Artificial Intelligence Summative Assessment.docx</dc:title>
  <dc:subject/>
  <dc:creator>Kaihuan Huang</dc:creator>
  <cp:keywords/>
  <cp:lastModifiedBy>Kaihuan Huang</cp:lastModifiedBy>
  <cp:revision>4</cp:revision>
  <dcterms:created xsi:type="dcterms:W3CDTF">2023-08-04T19:23:00Z</dcterms:created>
  <dcterms:modified xsi:type="dcterms:W3CDTF">2023-08-05T03:03:00Z</dcterms:modified>
</cp:coreProperties>
</file>