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D51A" w14:textId="4FA5DE86" w:rsidR="007816AA" w:rsidRPr="0085453F" w:rsidRDefault="00374E7A" w:rsidP="0085453F">
      <w:pPr>
        <w:spacing w:after="0"/>
        <w:rPr>
          <w:color w:val="7F7F7F" w:themeColor="text1" w:themeTint="80"/>
          <w:sz w:val="28"/>
        </w:rPr>
      </w:pPr>
      <w:r>
        <w:rPr>
          <w:sz w:val="28"/>
        </w:rPr>
        <w:t>COM</w:t>
      </w:r>
      <w:r w:rsidR="00BB26B2">
        <w:rPr>
          <w:sz w:val="28"/>
        </w:rPr>
        <w:t>00147</w:t>
      </w:r>
      <w:r w:rsidR="007816AA" w:rsidRPr="0085453F">
        <w:rPr>
          <w:sz w:val="28"/>
        </w:rPr>
        <w:t>M</w:t>
      </w:r>
    </w:p>
    <w:p w14:paraId="412C1DF6" w14:textId="15C5D443" w:rsidR="002F7E96" w:rsidRPr="0085453F" w:rsidRDefault="00374E7A" w:rsidP="0085453F">
      <w:pPr>
        <w:pStyle w:val="Header"/>
      </w:pPr>
      <w:r>
        <w:t>Department of Computer Science</w:t>
      </w:r>
    </w:p>
    <w:p w14:paraId="54864633" w14:textId="5434D11A" w:rsidR="00B725DC" w:rsidRPr="002F7E96" w:rsidRDefault="00BB26B2" w:rsidP="0085453F">
      <w:pPr>
        <w:pStyle w:val="Subtitle"/>
      </w:pPr>
      <w:r>
        <w:t>Computer and Mobile Networks</w:t>
      </w:r>
    </w:p>
    <w:p w14:paraId="3E3FF895" w14:textId="77777777" w:rsidR="002F7E96" w:rsidRPr="00740187" w:rsidRDefault="00740187" w:rsidP="0085453F">
      <w:pPr>
        <w:pStyle w:val="Title"/>
      </w:pPr>
      <w:r w:rsidRPr="0085453F">
        <w:t>SUMMATIVE</w:t>
      </w:r>
      <w:r w:rsidRPr="00B86EDA">
        <w:t xml:space="preserve"> ASSESSMENT BRIEF</w:t>
      </w:r>
    </w:p>
    <w:p w14:paraId="37302EBE" w14:textId="77777777" w:rsidR="005E2804" w:rsidRDefault="00511948" w:rsidP="0085453F">
      <w:pPr>
        <w:ind w:left="1247" w:right="1247"/>
      </w:pPr>
      <w:r>
        <w:pict w14:anchorId="4A551FA9">
          <v:rect id="_x0000_i1025" style="width:451.3pt;height:5pt" o:hralign="center" o:hrstd="t" o:hrnoshade="t" o:hr="t" fillcolor="#c39" stroked="f"/>
        </w:pict>
      </w:r>
    </w:p>
    <w:tbl>
      <w:tblPr>
        <w:tblStyle w:val="TableGrid"/>
        <w:tblW w:w="0" w:type="auto"/>
        <w:tblInd w:w="7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88"/>
        <w:gridCol w:w="5245"/>
      </w:tblGrid>
      <w:tr w:rsidR="00415293" w14:paraId="11A73BCE" w14:textId="77777777" w:rsidTr="00415293">
        <w:trPr>
          <w:trHeight w:val="283"/>
        </w:trPr>
        <w:tc>
          <w:tcPr>
            <w:tcW w:w="2688" w:type="dxa"/>
            <w:shd w:val="clear" w:color="auto" w:fill="00627D"/>
          </w:tcPr>
          <w:p w14:paraId="7C3043A0" w14:textId="53F03A5E" w:rsidR="00415293" w:rsidRPr="0085453F" w:rsidRDefault="00415293" w:rsidP="0085453F">
            <w:pPr>
              <w:spacing w:before="20" w:after="20"/>
              <w:ind w:left="113"/>
              <w:rPr>
                <w:b/>
                <w:color w:val="FFFFFF" w:themeColor="background1"/>
              </w:rPr>
            </w:pPr>
            <w:r>
              <w:rPr>
                <w:b/>
                <w:color w:val="FFFFFF" w:themeColor="background1"/>
              </w:rPr>
              <w:t>Author</w:t>
            </w:r>
          </w:p>
        </w:tc>
        <w:tc>
          <w:tcPr>
            <w:tcW w:w="5245" w:type="dxa"/>
            <w:shd w:val="clear" w:color="auto" w:fill="D9D9D9"/>
          </w:tcPr>
          <w:p w14:paraId="629F3AFF" w14:textId="6B43AED7" w:rsidR="00415293" w:rsidRDefault="005C02A5" w:rsidP="0085453F">
            <w:pPr>
              <w:spacing w:before="20" w:after="20"/>
              <w:ind w:left="113"/>
            </w:pPr>
            <w:r>
              <w:t>Oluwaseyi Oginni</w:t>
            </w:r>
            <w:r w:rsidR="00A00B98">
              <w:t xml:space="preserve"> and Duncan Greaves</w:t>
            </w:r>
          </w:p>
        </w:tc>
      </w:tr>
      <w:tr w:rsidR="00740187" w14:paraId="6DC73A95" w14:textId="77777777" w:rsidTr="0085453F">
        <w:trPr>
          <w:trHeight w:val="283"/>
        </w:trPr>
        <w:tc>
          <w:tcPr>
            <w:tcW w:w="2688" w:type="dxa"/>
            <w:shd w:val="clear" w:color="auto" w:fill="00627D"/>
          </w:tcPr>
          <w:p w14:paraId="4E7DF4DB" w14:textId="3A0BD176" w:rsidR="00740187" w:rsidRPr="0085453F" w:rsidRDefault="00740187" w:rsidP="0085453F">
            <w:pPr>
              <w:spacing w:before="20" w:after="20"/>
              <w:ind w:left="113"/>
              <w:rPr>
                <w:b/>
                <w:color w:val="FFFFFF" w:themeColor="background1"/>
              </w:rPr>
            </w:pPr>
            <w:r w:rsidRPr="0085453F">
              <w:rPr>
                <w:b/>
                <w:color w:val="FFFFFF" w:themeColor="background1"/>
              </w:rPr>
              <w:t>Assessment</w:t>
            </w:r>
            <w:r w:rsidR="00415293">
              <w:rPr>
                <w:b/>
                <w:color w:val="FFFFFF" w:themeColor="background1"/>
              </w:rPr>
              <w:t xml:space="preserve"> type</w:t>
            </w:r>
          </w:p>
        </w:tc>
        <w:tc>
          <w:tcPr>
            <w:tcW w:w="5245" w:type="dxa"/>
            <w:shd w:val="clear" w:color="auto" w:fill="F2F2F2" w:themeFill="background1" w:themeFillShade="F2"/>
          </w:tcPr>
          <w:p w14:paraId="51275A7C" w14:textId="1DDEA3A2" w:rsidR="00740187" w:rsidRDefault="00740187" w:rsidP="0085453F">
            <w:pPr>
              <w:spacing w:before="20" w:after="20"/>
              <w:ind w:left="113"/>
            </w:pPr>
            <w:r>
              <w:t xml:space="preserve">Summative </w:t>
            </w:r>
            <w:r w:rsidR="00374E7A">
              <w:t>assignment</w:t>
            </w:r>
          </w:p>
        </w:tc>
      </w:tr>
      <w:tr w:rsidR="00740187" w14:paraId="371D8D74" w14:textId="77777777" w:rsidTr="0085453F">
        <w:trPr>
          <w:trHeight w:val="283"/>
        </w:trPr>
        <w:tc>
          <w:tcPr>
            <w:tcW w:w="2688" w:type="dxa"/>
            <w:shd w:val="clear" w:color="auto" w:fill="00627D"/>
          </w:tcPr>
          <w:p w14:paraId="0F1F69C8" w14:textId="5F969F64" w:rsidR="00740187" w:rsidRPr="0085453F" w:rsidRDefault="00374E7A" w:rsidP="0085453F">
            <w:pPr>
              <w:spacing w:before="20" w:after="20"/>
              <w:ind w:left="113"/>
              <w:rPr>
                <w:b/>
                <w:color w:val="FFFFFF" w:themeColor="background1"/>
              </w:rPr>
            </w:pPr>
            <w:r w:rsidRPr="0085453F">
              <w:rPr>
                <w:b/>
                <w:color w:val="FFFFFF" w:themeColor="background1"/>
              </w:rPr>
              <w:t>Weighting</w:t>
            </w:r>
          </w:p>
        </w:tc>
        <w:tc>
          <w:tcPr>
            <w:tcW w:w="5245" w:type="dxa"/>
            <w:shd w:val="clear" w:color="auto" w:fill="D9D9D9" w:themeFill="background1" w:themeFillShade="D9"/>
          </w:tcPr>
          <w:p w14:paraId="4329D6AD" w14:textId="56CD0DC7" w:rsidR="00740187" w:rsidRPr="003D03C7" w:rsidRDefault="00374E7A" w:rsidP="0085453F">
            <w:pPr>
              <w:spacing w:before="20" w:after="20"/>
              <w:ind w:left="113"/>
              <w:rPr>
                <w:highlight w:val="yellow"/>
              </w:rPr>
            </w:pPr>
            <w:r>
              <w:t>100%</w:t>
            </w:r>
          </w:p>
        </w:tc>
      </w:tr>
      <w:tr w:rsidR="00740187" w14:paraId="185AFAC4" w14:textId="77777777" w:rsidTr="0085453F">
        <w:trPr>
          <w:trHeight w:val="283"/>
        </w:trPr>
        <w:tc>
          <w:tcPr>
            <w:tcW w:w="2688" w:type="dxa"/>
            <w:shd w:val="clear" w:color="auto" w:fill="00627D"/>
          </w:tcPr>
          <w:p w14:paraId="03C8767B" w14:textId="4A4B42FC" w:rsidR="00740187" w:rsidRPr="0085453F" w:rsidRDefault="00374E7A" w:rsidP="0085453F">
            <w:pPr>
              <w:spacing w:before="20" w:after="20"/>
              <w:ind w:left="113"/>
              <w:rPr>
                <w:b/>
                <w:color w:val="FFFFFF" w:themeColor="background1"/>
              </w:rPr>
            </w:pPr>
            <w:r>
              <w:rPr>
                <w:b/>
                <w:color w:val="FFFFFF" w:themeColor="background1"/>
              </w:rPr>
              <w:t>Release</w:t>
            </w:r>
          </w:p>
        </w:tc>
        <w:tc>
          <w:tcPr>
            <w:tcW w:w="5245" w:type="dxa"/>
            <w:shd w:val="clear" w:color="auto" w:fill="F2F2F2" w:themeFill="background1" w:themeFillShade="F2"/>
          </w:tcPr>
          <w:p w14:paraId="3C761045" w14:textId="77010BA2" w:rsidR="00740187" w:rsidRDefault="00374E7A" w:rsidP="0085453F">
            <w:pPr>
              <w:spacing w:before="20" w:after="20"/>
              <w:ind w:left="113"/>
            </w:pPr>
            <w:r>
              <w:t>Week 3</w:t>
            </w:r>
          </w:p>
        </w:tc>
      </w:tr>
      <w:tr w:rsidR="00740187" w14:paraId="796FCF94" w14:textId="77777777" w:rsidTr="0085453F">
        <w:trPr>
          <w:trHeight w:val="283"/>
        </w:trPr>
        <w:tc>
          <w:tcPr>
            <w:tcW w:w="2688" w:type="dxa"/>
            <w:shd w:val="clear" w:color="auto" w:fill="00627D"/>
          </w:tcPr>
          <w:p w14:paraId="7552E08E" w14:textId="77777777" w:rsidR="00740187" w:rsidRPr="0085453F" w:rsidRDefault="00740187" w:rsidP="0085453F">
            <w:pPr>
              <w:spacing w:before="20" w:after="20"/>
              <w:ind w:left="113"/>
              <w:rPr>
                <w:b/>
                <w:color w:val="FFFFFF" w:themeColor="background1"/>
              </w:rPr>
            </w:pPr>
            <w:r w:rsidRPr="0085453F">
              <w:rPr>
                <w:b/>
                <w:color w:val="FFFFFF" w:themeColor="background1"/>
              </w:rPr>
              <w:t>Deadline</w:t>
            </w:r>
          </w:p>
        </w:tc>
        <w:tc>
          <w:tcPr>
            <w:tcW w:w="5245" w:type="dxa"/>
            <w:shd w:val="clear" w:color="auto" w:fill="D9D9D9" w:themeFill="background1" w:themeFillShade="D9"/>
          </w:tcPr>
          <w:p w14:paraId="077DA000" w14:textId="77777777" w:rsidR="00740187" w:rsidRDefault="00740187" w:rsidP="0085453F">
            <w:pPr>
              <w:spacing w:before="20" w:after="20"/>
              <w:ind w:left="113"/>
            </w:pPr>
            <w:r>
              <w:t>Monday following week 8, 13:00 (UK time) *</w:t>
            </w:r>
          </w:p>
        </w:tc>
      </w:tr>
    </w:tbl>
    <w:p w14:paraId="517B47B7" w14:textId="77777777" w:rsidR="00382095" w:rsidRDefault="00740187" w:rsidP="0085453F">
      <w:pPr>
        <w:spacing w:before="120"/>
        <w:ind w:right="379"/>
      </w:pPr>
      <w:r>
        <w:t xml:space="preserve">* If this </w:t>
      </w:r>
      <w:r w:rsidRPr="008C50ED">
        <w:t xml:space="preserve">date falls on a UK public holiday or a University of York closure day, the submission date will change. Please check the </w:t>
      </w:r>
      <w:r w:rsidR="0085453F">
        <w:t>s</w:t>
      </w:r>
      <w:r w:rsidRPr="008C50ED">
        <w:t>ubmission point in the ‘Assignments’ area of the module in Canvas for the exact submission deadline.</w:t>
      </w:r>
    </w:p>
    <w:p w14:paraId="5507A832" w14:textId="77777777" w:rsidR="00374E7A" w:rsidRDefault="00374E7A" w:rsidP="00374E7A">
      <w:pPr>
        <w:pStyle w:val="Heading1"/>
      </w:pPr>
      <w:r>
        <w:t>Module Learning Outcomes</w:t>
      </w:r>
    </w:p>
    <w:p w14:paraId="21CC6CAB" w14:textId="77777777" w:rsidR="00374E7A" w:rsidRDefault="00374E7A" w:rsidP="00374E7A">
      <w:r w:rsidRPr="0029542E">
        <w:t>Th</w:t>
      </w:r>
      <w:r>
        <w:t>e module learning outcomes for this module are as follows:</w:t>
      </w:r>
    </w:p>
    <w:p w14:paraId="3467922F" w14:textId="0BAC7A95" w:rsidR="00374E7A" w:rsidRDefault="005C02A5" w:rsidP="00374E7A">
      <w:pPr>
        <w:pStyle w:val="ListParagraph"/>
        <w:numPr>
          <w:ilvl w:val="0"/>
          <w:numId w:val="8"/>
        </w:numPr>
        <w:ind w:left="2127" w:hanging="1055"/>
        <w:contextualSpacing w:val="0"/>
      </w:pPr>
      <w:r w:rsidRPr="005C02A5">
        <w:t>Critically analyse the core concepts in modern computer networks such as LANs and WANs, network architecture, communication protocols and their design principles, the layered organi</w:t>
      </w:r>
      <w:r w:rsidR="008F56E5">
        <w:t>s</w:t>
      </w:r>
      <w:r w:rsidRPr="005C02A5">
        <w:t>ation of computer networks, and mobile networks</w:t>
      </w:r>
      <w:r>
        <w:t>.</w:t>
      </w:r>
    </w:p>
    <w:p w14:paraId="6B9D43DF" w14:textId="67AB3711" w:rsidR="00374E7A" w:rsidRDefault="005C02A5" w:rsidP="00374E7A">
      <w:pPr>
        <w:pStyle w:val="ListParagraph"/>
        <w:numPr>
          <w:ilvl w:val="0"/>
          <w:numId w:val="8"/>
        </w:numPr>
        <w:ind w:left="2127" w:hanging="1055"/>
        <w:contextualSpacing w:val="0"/>
      </w:pPr>
      <w:r w:rsidRPr="005C02A5">
        <w:t>Apply network concepts and design principles, design, communicate and implement a networked application</w:t>
      </w:r>
      <w:r>
        <w:t>.</w:t>
      </w:r>
    </w:p>
    <w:p w14:paraId="65635BD0" w14:textId="35B0172C" w:rsidR="005C02A5" w:rsidRDefault="005C02A5" w:rsidP="005C02A5">
      <w:pPr>
        <w:pStyle w:val="ListParagraph"/>
        <w:numPr>
          <w:ilvl w:val="0"/>
          <w:numId w:val="8"/>
        </w:numPr>
        <w:ind w:left="2127" w:hanging="1055"/>
        <w:contextualSpacing w:val="0"/>
      </w:pPr>
      <w:r w:rsidRPr="005C02A5">
        <w:t>Critically evaluate and apply tools for computer network performance analysis</w:t>
      </w:r>
      <w:r>
        <w:t>.</w:t>
      </w:r>
    </w:p>
    <w:p w14:paraId="3F75CB07" w14:textId="40B0B0C0" w:rsidR="005C02A5" w:rsidRDefault="005C02A5" w:rsidP="005C02A5">
      <w:pPr>
        <w:pStyle w:val="ListParagraph"/>
        <w:numPr>
          <w:ilvl w:val="0"/>
          <w:numId w:val="8"/>
        </w:numPr>
        <w:ind w:left="2127" w:hanging="1055"/>
        <w:contextualSpacing w:val="0"/>
      </w:pPr>
      <w:r w:rsidRPr="005C02A5">
        <w:t>Critically evaluate network security techniques</w:t>
      </w:r>
      <w:r>
        <w:t>.</w:t>
      </w:r>
    </w:p>
    <w:p w14:paraId="55797E5B" w14:textId="039A741B" w:rsidR="005C02A5" w:rsidRDefault="005C02A5" w:rsidP="005C02A5">
      <w:pPr>
        <w:pStyle w:val="ListParagraph"/>
        <w:numPr>
          <w:ilvl w:val="0"/>
          <w:numId w:val="8"/>
        </w:numPr>
        <w:ind w:left="2127" w:hanging="1055"/>
        <w:contextualSpacing w:val="0"/>
      </w:pPr>
      <w:r w:rsidRPr="005C02A5">
        <w:t xml:space="preserve">Critically evaluate the legal and ethical impact of computer networks and </w:t>
      </w:r>
      <w:r w:rsidR="00A00B98">
        <w:t>i</w:t>
      </w:r>
      <w:r w:rsidRPr="005C02A5">
        <w:t>nternet</w:t>
      </w:r>
    </w:p>
    <w:p w14:paraId="74011285" w14:textId="6339CBEE" w:rsidR="00374E7A" w:rsidRDefault="00374E7A" w:rsidP="00374E7A">
      <w:r>
        <w:t xml:space="preserve">This assessment </w:t>
      </w:r>
      <w:r w:rsidRPr="003315BE">
        <w:t xml:space="preserve">addresses </w:t>
      </w:r>
      <w:r w:rsidRPr="003315BE">
        <w:rPr>
          <w:b/>
        </w:rPr>
        <w:t>all</w:t>
      </w:r>
      <w:r w:rsidRPr="003315BE">
        <w:t xml:space="preserve"> the module learning outcomes listed above.</w:t>
      </w:r>
    </w:p>
    <w:p w14:paraId="6830645C" w14:textId="77777777" w:rsidR="00374E7A" w:rsidRDefault="00374E7A" w:rsidP="00374E7A">
      <w:pPr>
        <w:pStyle w:val="Heading1"/>
      </w:pPr>
      <w:r>
        <w:lastRenderedPageBreak/>
        <w:t>Assessment Background/Scenario</w:t>
      </w:r>
    </w:p>
    <w:p w14:paraId="5CD84C75" w14:textId="72E7599A" w:rsidR="00A00B98" w:rsidRDefault="00A00B98" w:rsidP="00A00B98">
      <w:r>
        <w:t>You are working as a network engineer for an IT company called YorkInc and you have been assigned to design and implement a new enterprise network infrastructure based on traditional technologies and IPv4 addressing for the company.</w:t>
      </w:r>
    </w:p>
    <w:p w14:paraId="70FA0E00" w14:textId="77777777" w:rsidR="00A00B98" w:rsidRDefault="00A00B98" w:rsidP="00A00B98">
      <w:r>
        <w:t>The company consists of four departments – Finance/HR, Engineering, Sales, and Administration – and provides wired LAN access and PC desktop workstations for office-based users.</w:t>
      </w:r>
    </w:p>
    <w:p w14:paraId="1E08AB32" w14:textId="77777777" w:rsidR="00A00B98" w:rsidRDefault="00A00B98" w:rsidP="00A00B98">
      <w:r>
        <w:t>The network requires five servers – Web, Email, DNS, Authorisation, and a File/Print server – and access to all servers must be provided for all office-based users. External users can access the company’s external website only.</w:t>
      </w:r>
    </w:p>
    <w:p w14:paraId="00589A8E" w14:textId="77777777" w:rsidR="00A00B98" w:rsidRDefault="00A00B98" w:rsidP="00A00B98">
      <w:r>
        <w:t>It is company policy to allow staff to use a wireless network with their own devices, such as smartphones, to access the internet, although these devices should be able to access the servers but not be permitted to access the departmental networks. In addition, the company would like to trial the use of IoT devices to monitor the server room.</w:t>
      </w:r>
    </w:p>
    <w:p w14:paraId="55661975" w14:textId="192E167E" w:rsidR="008F2D26" w:rsidRPr="008F2D26" w:rsidRDefault="00A00B98" w:rsidP="00A00B98">
      <w:r>
        <w:t>The distribution of workstations is shown in Table 1, which describes the high-level network requirements for each department.</w:t>
      </w:r>
    </w:p>
    <w:tbl>
      <w:tblPr>
        <w:tblpPr w:leftFromText="180" w:rightFromText="180" w:vertAnchor="text" w:horzAnchor="margin" w:tblpY="347"/>
        <w:tblW w:w="94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034"/>
        <w:gridCol w:w="2925"/>
        <w:gridCol w:w="4537"/>
      </w:tblGrid>
      <w:tr w:rsidR="008F2D26" w:rsidRPr="00921B9C" w14:paraId="0C48DDA3" w14:textId="77777777" w:rsidTr="00DB208D">
        <w:trPr>
          <w:trHeight w:val="259"/>
        </w:trPr>
        <w:tc>
          <w:tcPr>
            <w:tcW w:w="2034" w:type="dxa"/>
            <w:shd w:val="clear" w:color="auto" w:fill="E7E6E6" w:themeFill="background2"/>
            <w:tcMar>
              <w:top w:w="5" w:type="dxa"/>
              <w:left w:w="107" w:type="dxa"/>
              <w:bottom w:w="0" w:type="dxa"/>
              <w:right w:w="115" w:type="dxa"/>
            </w:tcMar>
          </w:tcPr>
          <w:p w14:paraId="4EF7A6E7" w14:textId="77777777" w:rsidR="008F2D26" w:rsidRPr="00921B9C" w:rsidRDefault="008F2D26" w:rsidP="008F2D26">
            <w:pPr>
              <w:suppressAutoHyphens/>
              <w:spacing w:after="160" w:line="254" w:lineRule="auto"/>
              <w:ind w:left="2"/>
              <w:rPr>
                <w:rFonts w:ascii="Calibri" w:eastAsia="Calibri" w:hAnsi="Calibri" w:cs="Calibri"/>
                <w:b/>
                <w:color w:val="auto"/>
                <w:sz w:val="22"/>
                <w:szCs w:val="22"/>
              </w:rPr>
            </w:pPr>
            <w:r w:rsidRPr="00921B9C">
              <w:rPr>
                <w:rFonts w:ascii="Calibri" w:eastAsia="Calibri" w:hAnsi="Calibri" w:cs="Calibri"/>
                <w:b/>
                <w:color w:val="auto"/>
                <w:sz w:val="22"/>
                <w:szCs w:val="22"/>
              </w:rPr>
              <w:t>Department</w:t>
            </w:r>
          </w:p>
        </w:tc>
        <w:tc>
          <w:tcPr>
            <w:tcW w:w="2925" w:type="dxa"/>
            <w:shd w:val="clear" w:color="auto" w:fill="E7E6E6" w:themeFill="background2"/>
            <w:tcMar>
              <w:top w:w="5" w:type="dxa"/>
              <w:left w:w="107" w:type="dxa"/>
              <w:bottom w:w="0" w:type="dxa"/>
              <w:right w:w="115" w:type="dxa"/>
            </w:tcMar>
          </w:tcPr>
          <w:p w14:paraId="0DCACA42" w14:textId="77777777" w:rsidR="008F2D26" w:rsidRPr="00921B9C" w:rsidRDefault="008F2D26" w:rsidP="008F2D26">
            <w:pPr>
              <w:suppressAutoHyphens/>
              <w:spacing w:after="160" w:line="254" w:lineRule="auto"/>
              <w:ind w:left="0"/>
              <w:rPr>
                <w:rFonts w:ascii="Calibri" w:eastAsia="Calibri" w:hAnsi="Calibri" w:cs="Calibri"/>
                <w:b/>
                <w:sz w:val="22"/>
                <w:szCs w:val="22"/>
              </w:rPr>
            </w:pPr>
            <w:r w:rsidRPr="00921B9C">
              <w:rPr>
                <w:rFonts w:ascii="Calibri" w:eastAsia="Calibri" w:hAnsi="Calibri" w:cs="Calibri"/>
                <w:b/>
                <w:sz w:val="22"/>
                <w:szCs w:val="22"/>
              </w:rPr>
              <w:t>Workstations</w:t>
            </w:r>
          </w:p>
        </w:tc>
        <w:tc>
          <w:tcPr>
            <w:tcW w:w="4537" w:type="dxa"/>
            <w:tcBorders>
              <w:bottom w:val="single" w:sz="4" w:space="0" w:color="auto"/>
            </w:tcBorders>
            <w:shd w:val="clear" w:color="auto" w:fill="E7E6E6" w:themeFill="background2"/>
            <w:tcMar>
              <w:top w:w="5" w:type="dxa"/>
              <w:left w:w="107" w:type="dxa"/>
              <w:bottom w:w="0" w:type="dxa"/>
              <w:right w:w="115" w:type="dxa"/>
            </w:tcMar>
          </w:tcPr>
          <w:p w14:paraId="37BDED64" w14:textId="77777777" w:rsidR="008F2D26" w:rsidRPr="00921B9C" w:rsidRDefault="008F2D26" w:rsidP="008F2D26">
            <w:pPr>
              <w:suppressAutoHyphens/>
              <w:spacing w:after="160" w:line="254" w:lineRule="auto"/>
              <w:ind w:left="0"/>
              <w:rPr>
                <w:rFonts w:ascii="Calibri" w:eastAsia="Calibri" w:hAnsi="Calibri" w:cs="Calibri"/>
                <w:b/>
                <w:sz w:val="22"/>
                <w:szCs w:val="22"/>
              </w:rPr>
            </w:pPr>
            <w:r w:rsidRPr="00921B9C">
              <w:rPr>
                <w:rFonts w:ascii="Calibri" w:eastAsia="Calibri" w:hAnsi="Calibri" w:cs="Calibri"/>
                <w:b/>
                <w:sz w:val="22"/>
                <w:szCs w:val="22"/>
              </w:rPr>
              <w:t>Network Requirements</w:t>
            </w:r>
          </w:p>
        </w:tc>
      </w:tr>
      <w:tr w:rsidR="00DB208D" w:rsidRPr="00921B9C" w14:paraId="73F50175" w14:textId="77777777" w:rsidTr="00E4060C">
        <w:trPr>
          <w:trHeight w:val="259"/>
        </w:trPr>
        <w:tc>
          <w:tcPr>
            <w:tcW w:w="2034" w:type="dxa"/>
            <w:shd w:val="clear" w:color="auto" w:fill="auto"/>
            <w:tcMar>
              <w:top w:w="5" w:type="dxa"/>
              <w:left w:w="107" w:type="dxa"/>
              <w:bottom w:w="0" w:type="dxa"/>
              <w:right w:w="115" w:type="dxa"/>
            </w:tcMar>
          </w:tcPr>
          <w:p w14:paraId="626B748E" w14:textId="77777777" w:rsidR="00DB208D" w:rsidRPr="00921B9C" w:rsidRDefault="00DB208D" w:rsidP="008F2D26">
            <w:pPr>
              <w:suppressAutoHyphens/>
              <w:spacing w:after="160" w:line="254" w:lineRule="auto"/>
              <w:ind w:left="2"/>
              <w:rPr>
                <w:rFonts w:ascii="Calibri" w:eastAsia="Calibri" w:hAnsi="Calibri" w:cs="Calibri"/>
                <w:b/>
                <w:color w:val="auto"/>
                <w:sz w:val="22"/>
                <w:szCs w:val="22"/>
              </w:rPr>
            </w:pPr>
            <w:r w:rsidRPr="00921B9C">
              <w:rPr>
                <w:rFonts w:ascii="Calibri" w:eastAsia="Calibri" w:hAnsi="Calibri" w:cs="Calibri"/>
                <w:b/>
                <w:color w:val="auto"/>
                <w:sz w:val="22"/>
                <w:szCs w:val="22"/>
              </w:rPr>
              <w:t xml:space="preserve">Finance /HR </w:t>
            </w:r>
          </w:p>
        </w:tc>
        <w:tc>
          <w:tcPr>
            <w:tcW w:w="2925" w:type="dxa"/>
            <w:tcBorders>
              <w:right w:val="single" w:sz="4" w:space="0" w:color="auto"/>
            </w:tcBorders>
            <w:shd w:val="clear" w:color="auto" w:fill="auto"/>
            <w:tcMar>
              <w:top w:w="5" w:type="dxa"/>
              <w:left w:w="107" w:type="dxa"/>
              <w:bottom w:w="0" w:type="dxa"/>
              <w:right w:w="115" w:type="dxa"/>
            </w:tcMar>
          </w:tcPr>
          <w:p w14:paraId="4F634A38" w14:textId="4969B3AF" w:rsidR="00DB208D" w:rsidRPr="00921B9C" w:rsidRDefault="00DB208D" w:rsidP="008F2D26">
            <w:pPr>
              <w:suppressAutoHyphens/>
              <w:spacing w:after="160" w:line="254" w:lineRule="auto"/>
              <w:ind w:left="0"/>
              <w:rPr>
                <w:rFonts w:ascii="Calibri" w:eastAsia="Calibri" w:hAnsi="Calibri" w:cs="Calibri"/>
                <w:sz w:val="22"/>
                <w:szCs w:val="22"/>
              </w:rPr>
            </w:pPr>
            <w:r w:rsidRPr="00921B9C">
              <w:rPr>
                <w:rFonts w:ascii="Calibri" w:eastAsia="Calibri" w:hAnsi="Calibri" w:cs="Calibri"/>
                <w:sz w:val="22"/>
                <w:szCs w:val="22"/>
              </w:rPr>
              <w:t xml:space="preserve">120 </w:t>
            </w:r>
            <w:r w:rsidR="00511948">
              <w:rPr>
                <w:rFonts w:ascii="Calibri" w:eastAsia="Calibri" w:hAnsi="Calibri" w:cs="Calibri"/>
                <w:sz w:val="22"/>
                <w:szCs w:val="22"/>
              </w:rPr>
              <w:t>c</w:t>
            </w:r>
            <w:r w:rsidRPr="00921B9C">
              <w:rPr>
                <w:rFonts w:ascii="Calibri" w:eastAsia="Calibri" w:hAnsi="Calibri" w:cs="Calibri"/>
                <w:sz w:val="22"/>
                <w:szCs w:val="22"/>
              </w:rPr>
              <w:t xml:space="preserve">omputers </w:t>
            </w:r>
          </w:p>
        </w:tc>
        <w:tc>
          <w:tcPr>
            <w:tcW w:w="4537" w:type="dxa"/>
            <w:vMerge w:val="restart"/>
            <w:tcBorders>
              <w:top w:val="single" w:sz="4" w:space="0" w:color="auto"/>
              <w:left w:val="single" w:sz="4" w:space="0" w:color="auto"/>
              <w:right w:val="single" w:sz="4" w:space="0" w:color="auto"/>
            </w:tcBorders>
            <w:shd w:val="clear" w:color="auto" w:fill="auto"/>
            <w:tcMar>
              <w:top w:w="5" w:type="dxa"/>
              <w:left w:w="107" w:type="dxa"/>
              <w:bottom w:w="0" w:type="dxa"/>
              <w:right w:w="115" w:type="dxa"/>
            </w:tcMar>
          </w:tcPr>
          <w:p w14:paraId="2F232FFE" w14:textId="1107FBDF" w:rsidR="00DB208D" w:rsidRPr="00921B9C" w:rsidRDefault="00DB208D" w:rsidP="008F2D26">
            <w:pPr>
              <w:suppressAutoHyphens/>
              <w:spacing w:after="160" w:line="254" w:lineRule="auto"/>
              <w:ind w:left="0"/>
              <w:rPr>
                <w:rFonts w:ascii="Calibri" w:eastAsia="Calibri" w:hAnsi="Calibri" w:cs="Calibri"/>
                <w:sz w:val="22"/>
                <w:szCs w:val="22"/>
              </w:rPr>
            </w:pPr>
            <w:r w:rsidRPr="00DB208D">
              <w:rPr>
                <w:rFonts w:ascii="Calibri" w:eastAsia="Calibri" w:hAnsi="Calibri" w:cs="Calibri"/>
                <w:sz w:val="22"/>
                <w:szCs w:val="22"/>
              </w:rPr>
              <w:t>Each department has a dedicated wired LAN network that cannot access workstations in any other department.</w:t>
            </w:r>
          </w:p>
        </w:tc>
      </w:tr>
      <w:tr w:rsidR="00DB208D" w:rsidRPr="00921B9C" w14:paraId="47BE69C6" w14:textId="77777777" w:rsidTr="00E4060C">
        <w:trPr>
          <w:trHeight w:val="264"/>
        </w:trPr>
        <w:tc>
          <w:tcPr>
            <w:tcW w:w="2034" w:type="dxa"/>
            <w:shd w:val="clear" w:color="auto" w:fill="auto"/>
            <w:tcMar>
              <w:top w:w="5" w:type="dxa"/>
              <w:left w:w="107" w:type="dxa"/>
              <w:bottom w:w="0" w:type="dxa"/>
              <w:right w:w="115" w:type="dxa"/>
            </w:tcMar>
          </w:tcPr>
          <w:p w14:paraId="1945CBB5" w14:textId="77777777" w:rsidR="00DB208D" w:rsidRPr="00921B9C" w:rsidRDefault="00DB208D" w:rsidP="008F2D26">
            <w:pPr>
              <w:suppressAutoHyphens/>
              <w:spacing w:after="160" w:line="254" w:lineRule="auto"/>
              <w:ind w:left="2"/>
              <w:rPr>
                <w:rFonts w:ascii="Calibri" w:eastAsia="Calibri" w:hAnsi="Calibri" w:cs="Calibri"/>
                <w:b/>
                <w:color w:val="auto"/>
                <w:sz w:val="22"/>
                <w:szCs w:val="22"/>
              </w:rPr>
            </w:pPr>
            <w:r w:rsidRPr="00921B9C">
              <w:rPr>
                <w:rFonts w:ascii="Calibri" w:eastAsia="Calibri" w:hAnsi="Calibri" w:cs="Calibri"/>
                <w:b/>
                <w:color w:val="auto"/>
                <w:sz w:val="22"/>
                <w:szCs w:val="22"/>
              </w:rPr>
              <w:t xml:space="preserve">Engineering </w:t>
            </w:r>
          </w:p>
        </w:tc>
        <w:tc>
          <w:tcPr>
            <w:tcW w:w="2925" w:type="dxa"/>
            <w:tcBorders>
              <w:right w:val="single" w:sz="4" w:space="0" w:color="auto"/>
            </w:tcBorders>
            <w:shd w:val="clear" w:color="auto" w:fill="auto"/>
            <w:tcMar>
              <w:top w:w="5" w:type="dxa"/>
              <w:left w:w="107" w:type="dxa"/>
              <w:bottom w:w="0" w:type="dxa"/>
              <w:right w:w="115" w:type="dxa"/>
            </w:tcMar>
          </w:tcPr>
          <w:p w14:paraId="25A4AF4E" w14:textId="021C6577" w:rsidR="00DB208D" w:rsidRPr="00921B9C" w:rsidRDefault="00DB208D" w:rsidP="008F2D26">
            <w:pPr>
              <w:suppressAutoHyphens/>
              <w:spacing w:after="160" w:line="254" w:lineRule="auto"/>
              <w:ind w:left="0"/>
              <w:rPr>
                <w:rFonts w:ascii="Calibri" w:eastAsia="Calibri" w:hAnsi="Calibri" w:cs="Calibri"/>
                <w:sz w:val="22"/>
                <w:szCs w:val="22"/>
              </w:rPr>
            </w:pPr>
            <w:r w:rsidRPr="00921B9C">
              <w:rPr>
                <w:rFonts w:ascii="Calibri" w:eastAsia="Calibri" w:hAnsi="Calibri" w:cs="Calibri"/>
                <w:sz w:val="22"/>
                <w:szCs w:val="22"/>
              </w:rPr>
              <w:t xml:space="preserve">50 </w:t>
            </w:r>
            <w:r w:rsidR="00511948">
              <w:rPr>
                <w:rFonts w:ascii="Calibri" w:eastAsia="Calibri" w:hAnsi="Calibri" w:cs="Calibri"/>
                <w:sz w:val="22"/>
                <w:szCs w:val="22"/>
              </w:rPr>
              <w:t>c</w:t>
            </w:r>
            <w:r w:rsidRPr="00921B9C">
              <w:rPr>
                <w:rFonts w:ascii="Calibri" w:eastAsia="Calibri" w:hAnsi="Calibri" w:cs="Calibri"/>
                <w:sz w:val="22"/>
                <w:szCs w:val="22"/>
              </w:rPr>
              <w:t xml:space="preserve">omputers  </w:t>
            </w:r>
          </w:p>
        </w:tc>
        <w:tc>
          <w:tcPr>
            <w:tcW w:w="4537" w:type="dxa"/>
            <w:vMerge/>
            <w:tcBorders>
              <w:left w:val="single" w:sz="4" w:space="0" w:color="auto"/>
              <w:right w:val="single" w:sz="4" w:space="0" w:color="auto"/>
            </w:tcBorders>
            <w:shd w:val="clear" w:color="auto" w:fill="auto"/>
            <w:tcMar>
              <w:top w:w="5" w:type="dxa"/>
              <w:left w:w="107" w:type="dxa"/>
              <w:bottom w:w="0" w:type="dxa"/>
              <w:right w:w="115" w:type="dxa"/>
            </w:tcMar>
          </w:tcPr>
          <w:p w14:paraId="39E600ED" w14:textId="29310482" w:rsidR="00DB208D" w:rsidRPr="00921B9C" w:rsidRDefault="00DB208D" w:rsidP="008F2D26">
            <w:pPr>
              <w:suppressAutoHyphens/>
              <w:spacing w:after="160" w:line="254" w:lineRule="auto"/>
              <w:ind w:left="4"/>
              <w:rPr>
                <w:rFonts w:ascii="Calibri" w:eastAsia="Calibri" w:hAnsi="Calibri" w:cs="Calibri"/>
                <w:sz w:val="22"/>
                <w:szCs w:val="22"/>
              </w:rPr>
            </w:pPr>
          </w:p>
        </w:tc>
      </w:tr>
      <w:tr w:rsidR="00DB208D" w:rsidRPr="00921B9C" w14:paraId="17D25BCF" w14:textId="77777777" w:rsidTr="00E4060C">
        <w:trPr>
          <w:trHeight w:val="264"/>
        </w:trPr>
        <w:tc>
          <w:tcPr>
            <w:tcW w:w="2034" w:type="dxa"/>
            <w:shd w:val="clear" w:color="auto" w:fill="auto"/>
            <w:tcMar>
              <w:top w:w="5" w:type="dxa"/>
              <w:left w:w="107" w:type="dxa"/>
              <w:bottom w:w="0" w:type="dxa"/>
              <w:right w:w="115" w:type="dxa"/>
            </w:tcMar>
          </w:tcPr>
          <w:p w14:paraId="6EECBD6C" w14:textId="77777777" w:rsidR="00DB208D" w:rsidRPr="00921B9C" w:rsidRDefault="00DB208D" w:rsidP="008F2D26">
            <w:pPr>
              <w:suppressAutoHyphens/>
              <w:spacing w:after="160" w:line="254" w:lineRule="auto"/>
              <w:ind w:left="2"/>
              <w:rPr>
                <w:rFonts w:ascii="Calibri" w:eastAsia="Calibri" w:hAnsi="Calibri" w:cs="Calibri"/>
                <w:b/>
                <w:color w:val="auto"/>
                <w:sz w:val="22"/>
                <w:szCs w:val="22"/>
              </w:rPr>
            </w:pPr>
            <w:r w:rsidRPr="00921B9C">
              <w:rPr>
                <w:rFonts w:ascii="Calibri" w:eastAsia="Calibri" w:hAnsi="Calibri" w:cs="Calibri"/>
                <w:b/>
                <w:color w:val="auto"/>
                <w:sz w:val="22"/>
                <w:szCs w:val="22"/>
              </w:rPr>
              <w:t xml:space="preserve">Sales </w:t>
            </w:r>
          </w:p>
        </w:tc>
        <w:tc>
          <w:tcPr>
            <w:tcW w:w="2925" w:type="dxa"/>
            <w:tcBorders>
              <w:right w:val="single" w:sz="4" w:space="0" w:color="auto"/>
            </w:tcBorders>
            <w:shd w:val="clear" w:color="auto" w:fill="auto"/>
            <w:tcMar>
              <w:top w:w="5" w:type="dxa"/>
              <w:left w:w="107" w:type="dxa"/>
              <w:bottom w:w="0" w:type="dxa"/>
              <w:right w:w="115" w:type="dxa"/>
            </w:tcMar>
          </w:tcPr>
          <w:p w14:paraId="0B2BD90A" w14:textId="7637B2D7" w:rsidR="00DB208D" w:rsidRPr="00921B9C" w:rsidRDefault="00DB208D" w:rsidP="008F2D26">
            <w:pPr>
              <w:suppressAutoHyphens/>
              <w:spacing w:after="160" w:line="254" w:lineRule="auto"/>
              <w:ind w:left="0"/>
              <w:rPr>
                <w:rFonts w:ascii="Calibri" w:eastAsia="Calibri" w:hAnsi="Calibri" w:cs="Calibri"/>
                <w:sz w:val="22"/>
                <w:szCs w:val="22"/>
              </w:rPr>
            </w:pPr>
            <w:r w:rsidRPr="00921B9C">
              <w:rPr>
                <w:rFonts w:ascii="Calibri" w:eastAsia="Calibri" w:hAnsi="Calibri" w:cs="Calibri"/>
                <w:sz w:val="22"/>
                <w:szCs w:val="22"/>
              </w:rPr>
              <w:t xml:space="preserve">200 </w:t>
            </w:r>
            <w:r w:rsidR="00511948">
              <w:rPr>
                <w:rFonts w:ascii="Calibri" w:eastAsia="Calibri" w:hAnsi="Calibri" w:cs="Calibri"/>
                <w:sz w:val="22"/>
                <w:szCs w:val="22"/>
              </w:rPr>
              <w:t>c</w:t>
            </w:r>
            <w:r w:rsidRPr="00921B9C">
              <w:rPr>
                <w:rFonts w:ascii="Calibri" w:eastAsia="Calibri" w:hAnsi="Calibri" w:cs="Calibri"/>
                <w:sz w:val="22"/>
                <w:szCs w:val="22"/>
              </w:rPr>
              <w:t xml:space="preserve">omputers  </w:t>
            </w:r>
          </w:p>
        </w:tc>
        <w:tc>
          <w:tcPr>
            <w:tcW w:w="4537" w:type="dxa"/>
            <w:vMerge/>
            <w:tcBorders>
              <w:left w:val="single" w:sz="4" w:space="0" w:color="auto"/>
              <w:right w:val="single" w:sz="4" w:space="0" w:color="auto"/>
            </w:tcBorders>
            <w:shd w:val="clear" w:color="auto" w:fill="auto"/>
            <w:tcMar>
              <w:top w:w="5" w:type="dxa"/>
              <w:left w:w="107" w:type="dxa"/>
              <w:bottom w:w="0" w:type="dxa"/>
              <w:right w:w="115" w:type="dxa"/>
            </w:tcMar>
          </w:tcPr>
          <w:p w14:paraId="2C321167" w14:textId="5886AE51" w:rsidR="00DB208D" w:rsidRPr="00921B9C" w:rsidRDefault="00DB208D" w:rsidP="008F2D26">
            <w:pPr>
              <w:suppressAutoHyphens/>
              <w:spacing w:after="160" w:line="254" w:lineRule="auto"/>
              <w:ind w:left="4"/>
              <w:rPr>
                <w:rFonts w:ascii="Calibri" w:eastAsia="Calibri" w:hAnsi="Calibri" w:cs="Calibri"/>
                <w:sz w:val="22"/>
                <w:szCs w:val="22"/>
              </w:rPr>
            </w:pPr>
          </w:p>
        </w:tc>
      </w:tr>
      <w:tr w:rsidR="00DB208D" w:rsidRPr="00921B9C" w14:paraId="36326F53" w14:textId="77777777" w:rsidTr="00E4060C">
        <w:trPr>
          <w:trHeight w:val="264"/>
        </w:trPr>
        <w:tc>
          <w:tcPr>
            <w:tcW w:w="2034" w:type="dxa"/>
            <w:shd w:val="clear" w:color="auto" w:fill="auto"/>
            <w:tcMar>
              <w:top w:w="5" w:type="dxa"/>
              <w:left w:w="107" w:type="dxa"/>
              <w:bottom w:w="0" w:type="dxa"/>
              <w:right w:w="115" w:type="dxa"/>
            </w:tcMar>
          </w:tcPr>
          <w:p w14:paraId="7C18E14C" w14:textId="77777777" w:rsidR="00DB208D" w:rsidRPr="00921B9C" w:rsidRDefault="00DB208D" w:rsidP="008F2D26">
            <w:pPr>
              <w:suppressAutoHyphens/>
              <w:spacing w:after="160" w:line="254" w:lineRule="auto"/>
              <w:ind w:left="2"/>
              <w:rPr>
                <w:rFonts w:ascii="Calibri" w:eastAsia="Calibri" w:hAnsi="Calibri" w:cs="Calibri"/>
                <w:b/>
                <w:color w:val="auto"/>
                <w:sz w:val="22"/>
                <w:szCs w:val="22"/>
              </w:rPr>
            </w:pPr>
            <w:r w:rsidRPr="00921B9C">
              <w:rPr>
                <w:rFonts w:ascii="Calibri" w:eastAsia="Calibri" w:hAnsi="Calibri" w:cs="Calibri"/>
                <w:b/>
                <w:color w:val="auto"/>
                <w:sz w:val="22"/>
                <w:szCs w:val="22"/>
              </w:rPr>
              <w:t xml:space="preserve">Administration </w:t>
            </w:r>
          </w:p>
        </w:tc>
        <w:tc>
          <w:tcPr>
            <w:tcW w:w="2925" w:type="dxa"/>
            <w:tcBorders>
              <w:right w:val="single" w:sz="4" w:space="0" w:color="auto"/>
            </w:tcBorders>
            <w:shd w:val="clear" w:color="auto" w:fill="auto"/>
            <w:tcMar>
              <w:top w:w="5" w:type="dxa"/>
              <w:left w:w="107" w:type="dxa"/>
              <w:bottom w:w="0" w:type="dxa"/>
              <w:right w:w="115" w:type="dxa"/>
            </w:tcMar>
          </w:tcPr>
          <w:p w14:paraId="61881D4A" w14:textId="6E6828F7" w:rsidR="00DB208D" w:rsidRPr="00921B9C" w:rsidRDefault="00DB208D" w:rsidP="008F2D26">
            <w:pPr>
              <w:suppressAutoHyphens/>
              <w:spacing w:after="160" w:line="254" w:lineRule="auto"/>
              <w:ind w:left="0"/>
              <w:rPr>
                <w:rFonts w:ascii="Calibri" w:eastAsia="Calibri" w:hAnsi="Calibri" w:cs="Calibri"/>
                <w:sz w:val="22"/>
                <w:szCs w:val="22"/>
              </w:rPr>
            </w:pPr>
            <w:r w:rsidRPr="00921B9C">
              <w:rPr>
                <w:rFonts w:ascii="Calibri" w:eastAsia="Calibri" w:hAnsi="Calibri" w:cs="Calibri"/>
                <w:sz w:val="22"/>
                <w:szCs w:val="22"/>
              </w:rPr>
              <w:t xml:space="preserve">25 </w:t>
            </w:r>
            <w:r w:rsidR="00511948">
              <w:rPr>
                <w:rFonts w:ascii="Calibri" w:eastAsia="Calibri" w:hAnsi="Calibri" w:cs="Calibri"/>
                <w:sz w:val="22"/>
                <w:szCs w:val="22"/>
              </w:rPr>
              <w:t>c</w:t>
            </w:r>
            <w:r w:rsidRPr="00921B9C">
              <w:rPr>
                <w:rFonts w:ascii="Calibri" w:eastAsia="Calibri" w:hAnsi="Calibri" w:cs="Calibri"/>
                <w:sz w:val="22"/>
                <w:szCs w:val="22"/>
              </w:rPr>
              <w:t xml:space="preserve">omputers  </w:t>
            </w:r>
          </w:p>
        </w:tc>
        <w:tc>
          <w:tcPr>
            <w:tcW w:w="4537" w:type="dxa"/>
            <w:vMerge/>
            <w:tcBorders>
              <w:left w:val="single" w:sz="4" w:space="0" w:color="auto"/>
              <w:bottom w:val="single" w:sz="4" w:space="0" w:color="auto"/>
              <w:right w:val="single" w:sz="4" w:space="0" w:color="auto"/>
            </w:tcBorders>
            <w:shd w:val="clear" w:color="auto" w:fill="auto"/>
            <w:tcMar>
              <w:top w:w="5" w:type="dxa"/>
              <w:left w:w="107" w:type="dxa"/>
              <w:bottom w:w="0" w:type="dxa"/>
              <w:right w:w="115" w:type="dxa"/>
            </w:tcMar>
          </w:tcPr>
          <w:p w14:paraId="3DD88350" w14:textId="41DA3104" w:rsidR="00DB208D" w:rsidRPr="00921B9C" w:rsidRDefault="00DB208D" w:rsidP="008F2D26">
            <w:pPr>
              <w:suppressAutoHyphens/>
              <w:spacing w:after="160" w:line="254" w:lineRule="auto"/>
              <w:ind w:left="4"/>
              <w:rPr>
                <w:rFonts w:ascii="Calibri" w:eastAsia="Calibri" w:hAnsi="Calibri" w:cs="Calibri"/>
                <w:sz w:val="22"/>
                <w:szCs w:val="22"/>
              </w:rPr>
            </w:pPr>
          </w:p>
        </w:tc>
      </w:tr>
      <w:tr w:rsidR="008F2D26" w:rsidRPr="00921B9C" w14:paraId="0007F54E" w14:textId="77777777" w:rsidTr="00DB208D">
        <w:trPr>
          <w:trHeight w:val="514"/>
        </w:trPr>
        <w:tc>
          <w:tcPr>
            <w:tcW w:w="2034" w:type="dxa"/>
            <w:shd w:val="clear" w:color="auto" w:fill="auto"/>
            <w:tcMar>
              <w:top w:w="5" w:type="dxa"/>
              <w:left w:w="107" w:type="dxa"/>
              <w:bottom w:w="0" w:type="dxa"/>
              <w:right w:w="115" w:type="dxa"/>
            </w:tcMar>
            <w:vAlign w:val="center"/>
          </w:tcPr>
          <w:p w14:paraId="47E5A622" w14:textId="4682FBB2" w:rsidR="008F2D26" w:rsidRPr="00921B9C" w:rsidRDefault="008F2D26" w:rsidP="008F2D26">
            <w:pPr>
              <w:suppressAutoHyphens/>
              <w:spacing w:after="160" w:line="254" w:lineRule="auto"/>
              <w:ind w:left="2"/>
              <w:rPr>
                <w:rFonts w:ascii="Calibri" w:eastAsia="Calibri" w:hAnsi="Calibri" w:cs="Calibri"/>
                <w:b/>
                <w:color w:val="auto"/>
                <w:sz w:val="22"/>
                <w:szCs w:val="22"/>
              </w:rPr>
            </w:pPr>
            <w:r w:rsidRPr="00921B9C">
              <w:rPr>
                <w:rFonts w:ascii="Calibri" w:eastAsia="Calibri" w:hAnsi="Calibri" w:cs="Calibri"/>
                <w:b/>
                <w:color w:val="auto"/>
                <w:sz w:val="22"/>
                <w:szCs w:val="22"/>
              </w:rPr>
              <w:t xml:space="preserve">Wireless </w:t>
            </w:r>
            <w:r w:rsidR="00511948">
              <w:rPr>
                <w:rFonts w:ascii="Calibri" w:eastAsia="Calibri" w:hAnsi="Calibri" w:cs="Calibri"/>
                <w:b/>
                <w:color w:val="auto"/>
                <w:sz w:val="22"/>
                <w:szCs w:val="22"/>
              </w:rPr>
              <w:t>d</w:t>
            </w:r>
            <w:r w:rsidRPr="00921B9C">
              <w:rPr>
                <w:rFonts w:ascii="Calibri" w:eastAsia="Calibri" w:hAnsi="Calibri" w:cs="Calibri"/>
                <w:b/>
                <w:color w:val="auto"/>
                <w:sz w:val="22"/>
                <w:szCs w:val="22"/>
              </w:rPr>
              <w:t xml:space="preserve">evices </w:t>
            </w:r>
          </w:p>
        </w:tc>
        <w:tc>
          <w:tcPr>
            <w:tcW w:w="2925" w:type="dxa"/>
            <w:shd w:val="clear" w:color="auto" w:fill="auto"/>
            <w:tcMar>
              <w:top w:w="5" w:type="dxa"/>
              <w:left w:w="107" w:type="dxa"/>
              <w:bottom w:w="0" w:type="dxa"/>
              <w:right w:w="115" w:type="dxa"/>
            </w:tcMar>
          </w:tcPr>
          <w:p w14:paraId="50233E2B" w14:textId="530C64F3" w:rsidR="008F2D26" w:rsidRPr="00921B9C" w:rsidRDefault="008F2D26" w:rsidP="008F2D26">
            <w:pPr>
              <w:suppressAutoHyphens/>
              <w:spacing w:after="160" w:line="254" w:lineRule="auto"/>
              <w:ind w:left="0"/>
              <w:rPr>
                <w:rFonts w:ascii="Calibri" w:eastAsia="Calibri" w:hAnsi="Calibri" w:cs="Calibri"/>
                <w:sz w:val="22"/>
                <w:szCs w:val="22"/>
              </w:rPr>
            </w:pPr>
            <w:r w:rsidRPr="00921B9C">
              <w:rPr>
                <w:rFonts w:ascii="Calibri" w:eastAsia="Calibri" w:hAnsi="Calibri" w:cs="Calibri"/>
                <w:sz w:val="22"/>
                <w:szCs w:val="22"/>
              </w:rPr>
              <w:t>Staff</w:t>
            </w:r>
            <w:r w:rsidR="00511948">
              <w:rPr>
                <w:rFonts w:ascii="Calibri" w:eastAsia="Calibri" w:hAnsi="Calibri" w:cs="Calibri"/>
                <w:sz w:val="22"/>
                <w:szCs w:val="22"/>
              </w:rPr>
              <w:t>-</w:t>
            </w:r>
            <w:r w:rsidRPr="00921B9C">
              <w:rPr>
                <w:rFonts w:ascii="Calibri" w:eastAsia="Calibri" w:hAnsi="Calibri" w:cs="Calibri"/>
                <w:sz w:val="22"/>
                <w:szCs w:val="22"/>
              </w:rPr>
              <w:t xml:space="preserve">owned devices </w:t>
            </w:r>
          </w:p>
        </w:tc>
        <w:tc>
          <w:tcPr>
            <w:tcW w:w="4537" w:type="dxa"/>
            <w:tcBorders>
              <w:top w:val="single" w:sz="4" w:space="0" w:color="auto"/>
            </w:tcBorders>
            <w:shd w:val="clear" w:color="auto" w:fill="auto"/>
            <w:tcMar>
              <w:top w:w="5" w:type="dxa"/>
              <w:left w:w="107" w:type="dxa"/>
              <w:bottom w:w="0" w:type="dxa"/>
              <w:right w:w="115" w:type="dxa"/>
            </w:tcMar>
          </w:tcPr>
          <w:p w14:paraId="7314CCF6" w14:textId="77777777" w:rsidR="008F2D26" w:rsidRPr="00921B9C" w:rsidRDefault="008F2D26" w:rsidP="008F2D26">
            <w:pPr>
              <w:suppressAutoHyphens/>
              <w:spacing w:after="160" w:line="254" w:lineRule="auto"/>
              <w:ind w:left="4"/>
              <w:rPr>
                <w:rFonts w:ascii="Calibri" w:eastAsia="Calibri" w:hAnsi="Calibri" w:cs="Calibri"/>
                <w:sz w:val="22"/>
                <w:szCs w:val="22"/>
              </w:rPr>
            </w:pPr>
            <w:r w:rsidRPr="00921B9C">
              <w:rPr>
                <w:rFonts w:ascii="Calibri" w:eastAsia="Calibri" w:hAnsi="Calibri" w:cs="Calibri"/>
                <w:sz w:val="22"/>
                <w:szCs w:val="22"/>
              </w:rPr>
              <w:t xml:space="preserve">Cannot access any internal departmental networks and requires a separate logical network to access the company servers. </w:t>
            </w:r>
          </w:p>
        </w:tc>
      </w:tr>
      <w:tr w:rsidR="008F2D26" w:rsidRPr="00921B9C" w14:paraId="1654A1BB" w14:textId="77777777" w:rsidTr="001E03C4">
        <w:trPr>
          <w:trHeight w:val="514"/>
        </w:trPr>
        <w:tc>
          <w:tcPr>
            <w:tcW w:w="2034" w:type="dxa"/>
            <w:shd w:val="clear" w:color="auto" w:fill="auto"/>
            <w:tcMar>
              <w:top w:w="5" w:type="dxa"/>
              <w:left w:w="107" w:type="dxa"/>
              <w:bottom w:w="0" w:type="dxa"/>
              <w:right w:w="115" w:type="dxa"/>
            </w:tcMar>
            <w:vAlign w:val="center"/>
          </w:tcPr>
          <w:p w14:paraId="4C5A4F3B" w14:textId="5F8A3CD6" w:rsidR="008F2D26" w:rsidRPr="00921B9C" w:rsidRDefault="008F2D26" w:rsidP="008F2D26">
            <w:pPr>
              <w:suppressAutoHyphens/>
              <w:spacing w:after="160" w:line="254" w:lineRule="auto"/>
              <w:ind w:left="2"/>
              <w:rPr>
                <w:rFonts w:ascii="Calibri" w:eastAsia="Calibri" w:hAnsi="Calibri" w:cs="Calibri"/>
                <w:b/>
                <w:color w:val="auto"/>
                <w:sz w:val="22"/>
                <w:szCs w:val="22"/>
              </w:rPr>
            </w:pPr>
            <w:r w:rsidRPr="00921B9C">
              <w:rPr>
                <w:rFonts w:ascii="Calibri" w:eastAsia="Calibri" w:hAnsi="Calibri" w:cs="Calibri"/>
                <w:b/>
                <w:color w:val="auto"/>
                <w:sz w:val="22"/>
                <w:szCs w:val="22"/>
              </w:rPr>
              <w:t xml:space="preserve">Authorisation </w:t>
            </w:r>
            <w:r w:rsidR="00A00B98">
              <w:rPr>
                <w:rFonts w:ascii="Calibri" w:eastAsia="Calibri" w:hAnsi="Calibri" w:cs="Calibri"/>
                <w:b/>
                <w:color w:val="auto"/>
                <w:sz w:val="22"/>
                <w:szCs w:val="22"/>
              </w:rPr>
              <w:t>s</w:t>
            </w:r>
            <w:r w:rsidRPr="00921B9C">
              <w:rPr>
                <w:rFonts w:ascii="Calibri" w:eastAsia="Calibri" w:hAnsi="Calibri" w:cs="Calibri"/>
                <w:b/>
                <w:color w:val="auto"/>
                <w:sz w:val="22"/>
                <w:szCs w:val="22"/>
              </w:rPr>
              <w:t>erver</w:t>
            </w:r>
          </w:p>
        </w:tc>
        <w:tc>
          <w:tcPr>
            <w:tcW w:w="2925" w:type="dxa"/>
            <w:shd w:val="clear" w:color="auto" w:fill="auto"/>
            <w:tcMar>
              <w:top w:w="5" w:type="dxa"/>
              <w:left w:w="107" w:type="dxa"/>
              <w:bottom w:w="0" w:type="dxa"/>
              <w:right w:w="115" w:type="dxa"/>
            </w:tcMar>
          </w:tcPr>
          <w:p w14:paraId="3F9E767B" w14:textId="40B87492" w:rsidR="008F2D26" w:rsidRPr="00921B9C" w:rsidRDefault="008F2D26" w:rsidP="008F2D26">
            <w:pPr>
              <w:suppressAutoHyphens/>
              <w:spacing w:after="160" w:line="254" w:lineRule="auto"/>
              <w:ind w:left="0"/>
              <w:rPr>
                <w:rFonts w:ascii="Calibri" w:eastAsia="Calibri" w:hAnsi="Calibri" w:cs="Calibri"/>
                <w:sz w:val="22"/>
                <w:szCs w:val="22"/>
              </w:rPr>
            </w:pPr>
            <w:r w:rsidRPr="00921B9C">
              <w:rPr>
                <w:rFonts w:ascii="Calibri" w:eastAsia="Calibri" w:hAnsi="Calibri" w:cs="Calibri"/>
                <w:sz w:val="22"/>
                <w:szCs w:val="22"/>
              </w:rPr>
              <w:t xml:space="preserve">1 </w:t>
            </w:r>
            <w:r w:rsidR="00DB208D">
              <w:rPr>
                <w:rFonts w:ascii="Calibri" w:eastAsia="Calibri" w:hAnsi="Calibri" w:cs="Calibri"/>
                <w:sz w:val="22"/>
                <w:szCs w:val="22"/>
              </w:rPr>
              <w:t>s</w:t>
            </w:r>
            <w:r w:rsidRPr="00921B9C">
              <w:rPr>
                <w:rFonts w:ascii="Calibri" w:eastAsia="Calibri" w:hAnsi="Calibri" w:cs="Calibri"/>
                <w:sz w:val="22"/>
                <w:szCs w:val="22"/>
              </w:rPr>
              <w:t xml:space="preserve">erver </w:t>
            </w:r>
            <w:r w:rsidR="00DB208D">
              <w:rPr>
                <w:rFonts w:ascii="Calibri" w:eastAsia="Calibri" w:hAnsi="Calibri" w:cs="Calibri"/>
                <w:sz w:val="22"/>
                <w:szCs w:val="22"/>
              </w:rPr>
              <w:t>m</w:t>
            </w:r>
            <w:r w:rsidRPr="00921B9C">
              <w:rPr>
                <w:rFonts w:ascii="Calibri" w:eastAsia="Calibri" w:hAnsi="Calibri" w:cs="Calibri"/>
                <w:sz w:val="22"/>
                <w:szCs w:val="22"/>
              </w:rPr>
              <w:t>achine</w:t>
            </w:r>
          </w:p>
        </w:tc>
        <w:tc>
          <w:tcPr>
            <w:tcW w:w="4537" w:type="dxa"/>
            <w:shd w:val="clear" w:color="auto" w:fill="auto"/>
            <w:tcMar>
              <w:top w:w="5" w:type="dxa"/>
              <w:left w:w="107" w:type="dxa"/>
              <w:bottom w:w="0" w:type="dxa"/>
              <w:right w:w="115" w:type="dxa"/>
            </w:tcMar>
          </w:tcPr>
          <w:p w14:paraId="3D343150" w14:textId="77777777" w:rsidR="008F2D26" w:rsidRPr="00921B9C" w:rsidRDefault="008F2D26" w:rsidP="008F2D26">
            <w:pPr>
              <w:suppressAutoHyphens/>
              <w:spacing w:after="160" w:line="254" w:lineRule="auto"/>
              <w:ind w:left="4"/>
              <w:rPr>
                <w:rFonts w:ascii="Calibri" w:eastAsia="Calibri" w:hAnsi="Calibri" w:cs="Calibri"/>
                <w:sz w:val="22"/>
                <w:szCs w:val="22"/>
              </w:rPr>
            </w:pPr>
            <w:r w:rsidRPr="00921B9C">
              <w:rPr>
                <w:rFonts w:ascii="Calibri" w:eastAsia="Calibri" w:hAnsi="Calibri" w:cs="Calibri"/>
                <w:sz w:val="22"/>
                <w:szCs w:val="22"/>
              </w:rPr>
              <w:t>Authorises users to logon to the internal company resources (servers and workstations)</w:t>
            </w:r>
          </w:p>
        </w:tc>
      </w:tr>
      <w:tr w:rsidR="008F2D26" w:rsidRPr="00921B9C" w14:paraId="4187A996" w14:textId="77777777" w:rsidTr="001E03C4">
        <w:trPr>
          <w:trHeight w:val="518"/>
        </w:trPr>
        <w:tc>
          <w:tcPr>
            <w:tcW w:w="2034" w:type="dxa"/>
            <w:shd w:val="clear" w:color="auto" w:fill="auto"/>
            <w:tcMar>
              <w:top w:w="5" w:type="dxa"/>
              <w:left w:w="107" w:type="dxa"/>
              <w:bottom w:w="0" w:type="dxa"/>
              <w:right w:w="115" w:type="dxa"/>
            </w:tcMar>
          </w:tcPr>
          <w:p w14:paraId="47CD4A57" w14:textId="67DD8372" w:rsidR="008F2D26" w:rsidRPr="00921B9C" w:rsidRDefault="008F2D26" w:rsidP="008F2D26">
            <w:pPr>
              <w:suppressAutoHyphens/>
              <w:spacing w:after="160" w:line="254" w:lineRule="auto"/>
              <w:ind w:left="2"/>
              <w:rPr>
                <w:rFonts w:ascii="Calibri" w:eastAsia="Calibri" w:hAnsi="Calibri" w:cs="Calibri"/>
                <w:b/>
                <w:color w:val="auto"/>
                <w:sz w:val="22"/>
                <w:szCs w:val="22"/>
              </w:rPr>
            </w:pPr>
            <w:r w:rsidRPr="00921B9C">
              <w:rPr>
                <w:rFonts w:ascii="Calibri" w:eastAsia="Calibri" w:hAnsi="Calibri" w:cs="Calibri"/>
                <w:b/>
                <w:color w:val="auto"/>
                <w:sz w:val="22"/>
                <w:szCs w:val="22"/>
              </w:rPr>
              <w:t xml:space="preserve">Email, DNS &amp; </w:t>
            </w:r>
            <w:r w:rsidR="00A00B98">
              <w:rPr>
                <w:rFonts w:ascii="Calibri" w:eastAsia="Calibri" w:hAnsi="Calibri" w:cs="Calibri"/>
                <w:b/>
                <w:color w:val="auto"/>
                <w:sz w:val="22"/>
                <w:szCs w:val="22"/>
              </w:rPr>
              <w:t>f</w:t>
            </w:r>
            <w:r w:rsidRPr="00921B9C">
              <w:rPr>
                <w:rFonts w:ascii="Calibri" w:eastAsia="Calibri" w:hAnsi="Calibri" w:cs="Calibri"/>
                <w:b/>
                <w:color w:val="auto"/>
                <w:sz w:val="22"/>
                <w:szCs w:val="22"/>
              </w:rPr>
              <w:t xml:space="preserve">ile/ </w:t>
            </w:r>
            <w:r w:rsidR="00A00B98">
              <w:rPr>
                <w:rFonts w:ascii="Calibri" w:eastAsia="Calibri" w:hAnsi="Calibri" w:cs="Calibri"/>
                <w:b/>
                <w:color w:val="auto"/>
                <w:sz w:val="22"/>
                <w:szCs w:val="22"/>
              </w:rPr>
              <w:t>p</w:t>
            </w:r>
            <w:r w:rsidRPr="00921B9C">
              <w:rPr>
                <w:rFonts w:ascii="Calibri" w:eastAsia="Calibri" w:hAnsi="Calibri" w:cs="Calibri"/>
                <w:b/>
                <w:color w:val="auto"/>
                <w:sz w:val="22"/>
                <w:szCs w:val="22"/>
              </w:rPr>
              <w:t xml:space="preserve">rint server </w:t>
            </w:r>
          </w:p>
        </w:tc>
        <w:tc>
          <w:tcPr>
            <w:tcW w:w="2925" w:type="dxa"/>
            <w:shd w:val="clear" w:color="auto" w:fill="auto"/>
            <w:tcMar>
              <w:top w:w="5" w:type="dxa"/>
              <w:left w:w="107" w:type="dxa"/>
              <w:bottom w:w="0" w:type="dxa"/>
              <w:right w:w="115" w:type="dxa"/>
            </w:tcMar>
            <w:vAlign w:val="center"/>
          </w:tcPr>
          <w:p w14:paraId="29A9C96B" w14:textId="4964903E" w:rsidR="008F2D26" w:rsidRPr="00921B9C" w:rsidRDefault="008F2D26" w:rsidP="008F2D26">
            <w:pPr>
              <w:suppressAutoHyphens/>
              <w:spacing w:after="160" w:line="254" w:lineRule="auto"/>
              <w:ind w:left="0"/>
              <w:rPr>
                <w:rFonts w:ascii="Calibri" w:eastAsia="Calibri" w:hAnsi="Calibri" w:cs="Calibri"/>
                <w:sz w:val="22"/>
                <w:szCs w:val="22"/>
              </w:rPr>
            </w:pPr>
            <w:r w:rsidRPr="00921B9C">
              <w:rPr>
                <w:rFonts w:ascii="Calibri" w:eastAsia="Calibri" w:hAnsi="Calibri" w:cs="Calibri"/>
                <w:sz w:val="22"/>
                <w:szCs w:val="22"/>
              </w:rPr>
              <w:t xml:space="preserve">3 </w:t>
            </w:r>
            <w:r w:rsidR="00DB208D">
              <w:rPr>
                <w:rFonts w:ascii="Calibri" w:eastAsia="Calibri" w:hAnsi="Calibri" w:cs="Calibri"/>
                <w:sz w:val="22"/>
                <w:szCs w:val="22"/>
              </w:rPr>
              <w:t>s</w:t>
            </w:r>
            <w:r w:rsidRPr="00921B9C">
              <w:rPr>
                <w:rFonts w:ascii="Calibri" w:eastAsia="Calibri" w:hAnsi="Calibri" w:cs="Calibri"/>
                <w:sz w:val="22"/>
                <w:szCs w:val="22"/>
              </w:rPr>
              <w:t xml:space="preserve">erver </w:t>
            </w:r>
            <w:r w:rsidR="00DB208D">
              <w:rPr>
                <w:rFonts w:ascii="Calibri" w:eastAsia="Calibri" w:hAnsi="Calibri" w:cs="Calibri"/>
                <w:sz w:val="22"/>
                <w:szCs w:val="22"/>
              </w:rPr>
              <w:t>m</w:t>
            </w:r>
            <w:r w:rsidRPr="00921B9C">
              <w:rPr>
                <w:rFonts w:ascii="Calibri" w:eastAsia="Calibri" w:hAnsi="Calibri" w:cs="Calibri"/>
                <w:sz w:val="22"/>
                <w:szCs w:val="22"/>
              </w:rPr>
              <w:t>achines</w:t>
            </w:r>
          </w:p>
        </w:tc>
        <w:tc>
          <w:tcPr>
            <w:tcW w:w="4537" w:type="dxa"/>
            <w:shd w:val="clear" w:color="auto" w:fill="auto"/>
            <w:tcMar>
              <w:top w:w="5" w:type="dxa"/>
              <w:left w:w="107" w:type="dxa"/>
              <w:bottom w:w="0" w:type="dxa"/>
              <w:right w:w="115" w:type="dxa"/>
            </w:tcMar>
            <w:vAlign w:val="center"/>
          </w:tcPr>
          <w:p w14:paraId="71A0D13B" w14:textId="77777777" w:rsidR="008F2D26" w:rsidRPr="00921B9C" w:rsidRDefault="008F2D26" w:rsidP="008F2D26">
            <w:pPr>
              <w:suppressAutoHyphens/>
              <w:spacing w:after="160" w:line="254" w:lineRule="auto"/>
              <w:ind w:left="4"/>
              <w:rPr>
                <w:rFonts w:ascii="Calibri" w:eastAsia="Calibri" w:hAnsi="Calibri" w:cs="Calibri"/>
                <w:sz w:val="22"/>
                <w:szCs w:val="22"/>
              </w:rPr>
            </w:pPr>
            <w:r w:rsidRPr="00921B9C">
              <w:rPr>
                <w:rFonts w:ascii="Calibri" w:eastAsia="Calibri" w:hAnsi="Calibri" w:cs="Calibri"/>
                <w:sz w:val="22"/>
                <w:szCs w:val="22"/>
              </w:rPr>
              <w:t>Accessible by all company computers and authorised wireless devices, providing shared services to authorised users.</w:t>
            </w:r>
          </w:p>
        </w:tc>
      </w:tr>
      <w:tr w:rsidR="008F2D26" w:rsidRPr="00921B9C" w14:paraId="1BF258F9" w14:textId="77777777" w:rsidTr="001E03C4">
        <w:trPr>
          <w:trHeight w:val="518"/>
        </w:trPr>
        <w:tc>
          <w:tcPr>
            <w:tcW w:w="2034" w:type="dxa"/>
            <w:shd w:val="clear" w:color="auto" w:fill="auto"/>
            <w:tcMar>
              <w:top w:w="5" w:type="dxa"/>
              <w:left w:w="107" w:type="dxa"/>
              <w:bottom w:w="0" w:type="dxa"/>
              <w:right w:w="115" w:type="dxa"/>
            </w:tcMar>
          </w:tcPr>
          <w:p w14:paraId="0C81C1BA" w14:textId="3EDEA610" w:rsidR="008F2D26" w:rsidRPr="00921B9C" w:rsidRDefault="008F2D26" w:rsidP="008F2D26">
            <w:pPr>
              <w:suppressAutoHyphens/>
              <w:spacing w:after="160" w:line="254" w:lineRule="auto"/>
              <w:ind w:left="2"/>
              <w:rPr>
                <w:rFonts w:ascii="Calibri" w:eastAsia="Calibri" w:hAnsi="Calibri" w:cs="Calibri"/>
                <w:b/>
                <w:color w:val="auto"/>
                <w:sz w:val="22"/>
                <w:szCs w:val="22"/>
              </w:rPr>
            </w:pPr>
            <w:r w:rsidRPr="00921B9C">
              <w:rPr>
                <w:rFonts w:ascii="Calibri" w:eastAsia="Calibri" w:hAnsi="Calibri" w:cs="Calibri"/>
                <w:b/>
                <w:color w:val="auto"/>
                <w:sz w:val="22"/>
                <w:szCs w:val="22"/>
              </w:rPr>
              <w:t xml:space="preserve">Web </w:t>
            </w:r>
            <w:r w:rsidR="00A00B98">
              <w:rPr>
                <w:rFonts w:ascii="Calibri" w:eastAsia="Calibri" w:hAnsi="Calibri" w:cs="Calibri"/>
                <w:b/>
                <w:color w:val="auto"/>
                <w:sz w:val="22"/>
                <w:szCs w:val="22"/>
              </w:rPr>
              <w:t>s</w:t>
            </w:r>
            <w:r w:rsidRPr="00921B9C">
              <w:rPr>
                <w:rFonts w:ascii="Calibri" w:eastAsia="Calibri" w:hAnsi="Calibri" w:cs="Calibri"/>
                <w:b/>
                <w:color w:val="auto"/>
                <w:sz w:val="22"/>
                <w:szCs w:val="22"/>
              </w:rPr>
              <w:t>erver</w:t>
            </w:r>
          </w:p>
        </w:tc>
        <w:tc>
          <w:tcPr>
            <w:tcW w:w="2925" w:type="dxa"/>
            <w:shd w:val="clear" w:color="auto" w:fill="auto"/>
            <w:tcMar>
              <w:top w:w="5" w:type="dxa"/>
              <w:left w:w="107" w:type="dxa"/>
              <w:bottom w:w="0" w:type="dxa"/>
              <w:right w:w="115" w:type="dxa"/>
            </w:tcMar>
            <w:vAlign w:val="center"/>
          </w:tcPr>
          <w:p w14:paraId="68F1B510" w14:textId="5258AFF1" w:rsidR="008F2D26" w:rsidRPr="00921B9C" w:rsidRDefault="008F2D26" w:rsidP="008F2D26">
            <w:pPr>
              <w:suppressAutoHyphens/>
              <w:spacing w:after="160" w:line="254" w:lineRule="auto"/>
              <w:ind w:left="0"/>
              <w:rPr>
                <w:rFonts w:ascii="Calibri" w:eastAsia="Calibri" w:hAnsi="Calibri" w:cs="Calibri"/>
                <w:sz w:val="22"/>
                <w:szCs w:val="22"/>
              </w:rPr>
            </w:pPr>
            <w:r w:rsidRPr="00921B9C">
              <w:rPr>
                <w:rFonts w:ascii="Calibri" w:eastAsia="Calibri" w:hAnsi="Calibri" w:cs="Calibri"/>
                <w:sz w:val="22"/>
                <w:szCs w:val="22"/>
              </w:rPr>
              <w:t xml:space="preserve">1 </w:t>
            </w:r>
            <w:r w:rsidR="00DB208D">
              <w:rPr>
                <w:rFonts w:ascii="Calibri" w:eastAsia="Calibri" w:hAnsi="Calibri" w:cs="Calibri"/>
                <w:sz w:val="22"/>
                <w:szCs w:val="22"/>
              </w:rPr>
              <w:t>s</w:t>
            </w:r>
            <w:r w:rsidRPr="00921B9C">
              <w:rPr>
                <w:rFonts w:ascii="Calibri" w:eastAsia="Calibri" w:hAnsi="Calibri" w:cs="Calibri"/>
                <w:sz w:val="22"/>
                <w:szCs w:val="22"/>
              </w:rPr>
              <w:t xml:space="preserve">erver </w:t>
            </w:r>
            <w:r w:rsidR="00DB208D">
              <w:rPr>
                <w:rFonts w:ascii="Calibri" w:eastAsia="Calibri" w:hAnsi="Calibri" w:cs="Calibri"/>
                <w:sz w:val="22"/>
                <w:szCs w:val="22"/>
              </w:rPr>
              <w:t>m</w:t>
            </w:r>
            <w:r w:rsidRPr="00921B9C">
              <w:rPr>
                <w:rFonts w:ascii="Calibri" w:eastAsia="Calibri" w:hAnsi="Calibri" w:cs="Calibri"/>
                <w:sz w:val="22"/>
                <w:szCs w:val="22"/>
              </w:rPr>
              <w:t>achine</w:t>
            </w:r>
          </w:p>
        </w:tc>
        <w:tc>
          <w:tcPr>
            <w:tcW w:w="4537" w:type="dxa"/>
            <w:shd w:val="clear" w:color="auto" w:fill="auto"/>
            <w:tcMar>
              <w:top w:w="5" w:type="dxa"/>
              <w:left w:w="107" w:type="dxa"/>
              <w:bottom w:w="0" w:type="dxa"/>
              <w:right w:w="115" w:type="dxa"/>
            </w:tcMar>
            <w:vAlign w:val="center"/>
          </w:tcPr>
          <w:p w14:paraId="1BBC255E" w14:textId="77777777" w:rsidR="008F2D26" w:rsidRPr="00921B9C" w:rsidRDefault="008F2D26" w:rsidP="008F2D26">
            <w:pPr>
              <w:suppressAutoHyphens/>
              <w:spacing w:after="160" w:line="254" w:lineRule="auto"/>
              <w:ind w:left="4"/>
              <w:rPr>
                <w:rFonts w:ascii="Calibri" w:eastAsia="Calibri" w:hAnsi="Calibri" w:cs="Calibri"/>
                <w:sz w:val="22"/>
                <w:szCs w:val="22"/>
              </w:rPr>
            </w:pPr>
            <w:r w:rsidRPr="00921B9C">
              <w:rPr>
                <w:rFonts w:ascii="Calibri" w:eastAsia="Calibri" w:hAnsi="Calibri" w:cs="Calibri"/>
                <w:sz w:val="22"/>
                <w:szCs w:val="22"/>
              </w:rPr>
              <w:t>Server hosting an externally facing website accessible to any users.</w:t>
            </w:r>
          </w:p>
        </w:tc>
      </w:tr>
      <w:tr w:rsidR="008F2D26" w:rsidRPr="00921B9C" w14:paraId="072143D8" w14:textId="77777777" w:rsidTr="001E03C4">
        <w:trPr>
          <w:trHeight w:val="518"/>
        </w:trPr>
        <w:tc>
          <w:tcPr>
            <w:tcW w:w="2034" w:type="dxa"/>
            <w:shd w:val="clear" w:color="auto" w:fill="auto"/>
            <w:tcMar>
              <w:top w:w="5" w:type="dxa"/>
              <w:left w:w="107" w:type="dxa"/>
              <w:bottom w:w="0" w:type="dxa"/>
              <w:right w:w="115" w:type="dxa"/>
            </w:tcMar>
          </w:tcPr>
          <w:p w14:paraId="3B4C096C" w14:textId="4B176973" w:rsidR="008F2D26" w:rsidRPr="00921B9C" w:rsidRDefault="008F2D26" w:rsidP="008F2D26">
            <w:pPr>
              <w:suppressAutoHyphens/>
              <w:spacing w:after="160" w:line="254" w:lineRule="auto"/>
              <w:ind w:left="2"/>
              <w:rPr>
                <w:rFonts w:ascii="Calibri" w:eastAsia="Calibri" w:hAnsi="Calibri" w:cs="Calibri"/>
                <w:b/>
                <w:color w:val="auto"/>
                <w:sz w:val="22"/>
                <w:szCs w:val="22"/>
              </w:rPr>
            </w:pPr>
            <w:r w:rsidRPr="00921B9C">
              <w:rPr>
                <w:rFonts w:ascii="Calibri" w:eastAsia="Calibri" w:hAnsi="Calibri" w:cs="Calibri"/>
                <w:b/>
                <w:color w:val="auto"/>
                <w:sz w:val="22"/>
                <w:szCs w:val="22"/>
              </w:rPr>
              <w:lastRenderedPageBreak/>
              <w:t xml:space="preserve">IoT </w:t>
            </w:r>
            <w:r w:rsidR="00A00B98">
              <w:rPr>
                <w:rFonts w:ascii="Calibri" w:eastAsia="Calibri" w:hAnsi="Calibri" w:cs="Calibri"/>
                <w:b/>
                <w:color w:val="auto"/>
                <w:sz w:val="22"/>
                <w:szCs w:val="22"/>
              </w:rPr>
              <w:t>d</w:t>
            </w:r>
            <w:r w:rsidRPr="00921B9C">
              <w:rPr>
                <w:rFonts w:ascii="Calibri" w:eastAsia="Calibri" w:hAnsi="Calibri" w:cs="Calibri"/>
                <w:b/>
                <w:color w:val="auto"/>
                <w:sz w:val="22"/>
                <w:szCs w:val="22"/>
              </w:rPr>
              <w:t>evices</w:t>
            </w:r>
          </w:p>
        </w:tc>
        <w:tc>
          <w:tcPr>
            <w:tcW w:w="2925" w:type="dxa"/>
            <w:shd w:val="clear" w:color="auto" w:fill="auto"/>
            <w:tcMar>
              <w:top w:w="5" w:type="dxa"/>
              <w:left w:w="107" w:type="dxa"/>
              <w:bottom w:w="0" w:type="dxa"/>
              <w:right w:w="115" w:type="dxa"/>
            </w:tcMar>
            <w:vAlign w:val="center"/>
          </w:tcPr>
          <w:p w14:paraId="6F123A37" w14:textId="73836311" w:rsidR="008F2D26" w:rsidRPr="00921B9C" w:rsidRDefault="008F2D26" w:rsidP="008F2D26">
            <w:pPr>
              <w:suppressAutoHyphens/>
              <w:spacing w:after="160" w:line="254" w:lineRule="auto"/>
              <w:ind w:left="0"/>
              <w:rPr>
                <w:rFonts w:ascii="Calibri" w:eastAsia="Calibri" w:hAnsi="Calibri" w:cs="Calibri"/>
                <w:sz w:val="22"/>
                <w:szCs w:val="22"/>
              </w:rPr>
            </w:pPr>
            <w:r w:rsidRPr="00921B9C">
              <w:rPr>
                <w:rFonts w:ascii="Calibri" w:eastAsia="Calibri" w:hAnsi="Calibri" w:cs="Calibri"/>
                <w:sz w:val="22"/>
                <w:szCs w:val="22"/>
              </w:rPr>
              <w:t xml:space="preserve">IoT </w:t>
            </w:r>
            <w:r w:rsidR="00DB208D">
              <w:rPr>
                <w:rFonts w:ascii="Calibri" w:eastAsia="Calibri" w:hAnsi="Calibri" w:cs="Calibri"/>
                <w:sz w:val="22"/>
                <w:szCs w:val="22"/>
              </w:rPr>
              <w:t>d</w:t>
            </w:r>
            <w:r w:rsidRPr="00921B9C">
              <w:rPr>
                <w:rFonts w:ascii="Calibri" w:eastAsia="Calibri" w:hAnsi="Calibri" w:cs="Calibri"/>
                <w:sz w:val="22"/>
                <w:szCs w:val="22"/>
              </w:rPr>
              <w:t>evices</w:t>
            </w:r>
          </w:p>
        </w:tc>
        <w:tc>
          <w:tcPr>
            <w:tcW w:w="4537" w:type="dxa"/>
            <w:shd w:val="clear" w:color="auto" w:fill="auto"/>
            <w:tcMar>
              <w:top w:w="5" w:type="dxa"/>
              <w:left w:w="107" w:type="dxa"/>
              <w:bottom w:w="0" w:type="dxa"/>
              <w:right w:w="115" w:type="dxa"/>
            </w:tcMar>
            <w:vAlign w:val="center"/>
          </w:tcPr>
          <w:p w14:paraId="295042D9" w14:textId="67A19650" w:rsidR="008F2D26" w:rsidRPr="00921B9C" w:rsidRDefault="008F2D26" w:rsidP="00951E33">
            <w:pPr>
              <w:keepNext/>
              <w:suppressAutoHyphens/>
              <w:spacing w:after="160" w:line="254" w:lineRule="auto"/>
              <w:ind w:left="4"/>
              <w:rPr>
                <w:rFonts w:ascii="Calibri" w:eastAsia="Calibri" w:hAnsi="Calibri" w:cs="Calibri"/>
                <w:sz w:val="22"/>
                <w:szCs w:val="22"/>
              </w:rPr>
            </w:pPr>
            <w:r w:rsidRPr="00921B9C">
              <w:rPr>
                <w:rFonts w:ascii="Calibri" w:eastAsia="Calibri" w:hAnsi="Calibri" w:cs="Calibri"/>
                <w:sz w:val="22"/>
                <w:szCs w:val="22"/>
              </w:rPr>
              <w:t>A new requirement for IoT devices to monitor the</w:t>
            </w:r>
            <w:r w:rsidR="00DB208D">
              <w:rPr>
                <w:rFonts w:ascii="Calibri" w:eastAsia="Calibri" w:hAnsi="Calibri" w:cs="Calibri"/>
                <w:sz w:val="22"/>
                <w:szCs w:val="22"/>
              </w:rPr>
              <w:t xml:space="preserve"> server room</w:t>
            </w:r>
            <w:r w:rsidRPr="00921B9C">
              <w:rPr>
                <w:rFonts w:ascii="Calibri" w:eastAsia="Calibri" w:hAnsi="Calibri" w:cs="Calibri"/>
                <w:sz w:val="22"/>
                <w:szCs w:val="22"/>
              </w:rPr>
              <w:t xml:space="preserve"> temperature and door.</w:t>
            </w:r>
          </w:p>
        </w:tc>
      </w:tr>
    </w:tbl>
    <w:p w14:paraId="1B9664B9" w14:textId="56A11CAE" w:rsidR="00951E33" w:rsidRPr="00951E33" w:rsidRDefault="00951E33" w:rsidP="00DB208D">
      <w:pPr>
        <w:pStyle w:val="Caption"/>
        <w:framePr w:w="9516" w:hSpace="180" w:wrap="around" w:vAnchor="text" w:hAnchor="page" w:x="1437" w:y="894"/>
        <w:ind w:left="0"/>
        <w:jc w:val="center"/>
        <w:rPr>
          <w:i w:val="0"/>
          <w:iCs w:val="0"/>
          <w:color w:val="auto"/>
          <w:sz w:val="20"/>
          <w:szCs w:val="20"/>
        </w:rPr>
      </w:pPr>
      <w:r w:rsidRPr="00951E33">
        <w:rPr>
          <w:i w:val="0"/>
          <w:iCs w:val="0"/>
          <w:color w:val="auto"/>
          <w:sz w:val="20"/>
          <w:szCs w:val="20"/>
        </w:rPr>
        <w:t xml:space="preserve">Table </w:t>
      </w:r>
      <w:r w:rsidRPr="00951E33">
        <w:rPr>
          <w:i w:val="0"/>
          <w:iCs w:val="0"/>
          <w:color w:val="auto"/>
          <w:sz w:val="20"/>
          <w:szCs w:val="20"/>
        </w:rPr>
        <w:fldChar w:fldCharType="begin"/>
      </w:r>
      <w:r w:rsidRPr="00951E33">
        <w:rPr>
          <w:i w:val="0"/>
          <w:iCs w:val="0"/>
          <w:color w:val="auto"/>
          <w:sz w:val="20"/>
          <w:szCs w:val="20"/>
        </w:rPr>
        <w:instrText xml:space="preserve"> SEQ Table \* ARABIC </w:instrText>
      </w:r>
      <w:r w:rsidRPr="00951E33">
        <w:rPr>
          <w:i w:val="0"/>
          <w:iCs w:val="0"/>
          <w:color w:val="auto"/>
          <w:sz w:val="20"/>
          <w:szCs w:val="20"/>
        </w:rPr>
        <w:fldChar w:fldCharType="separate"/>
      </w:r>
      <w:r w:rsidRPr="00951E33">
        <w:rPr>
          <w:i w:val="0"/>
          <w:iCs w:val="0"/>
          <w:noProof/>
          <w:color w:val="auto"/>
          <w:sz w:val="20"/>
          <w:szCs w:val="20"/>
        </w:rPr>
        <w:t>1</w:t>
      </w:r>
      <w:r w:rsidRPr="00951E33">
        <w:rPr>
          <w:i w:val="0"/>
          <w:iCs w:val="0"/>
          <w:color w:val="auto"/>
          <w:sz w:val="20"/>
          <w:szCs w:val="20"/>
        </w:rPr>
        <w:fldChar w:fldCharType="end"/>
      </w:r>
      <w:r w:rsidRPr="00951E33">
        <w:rPr>
          <w:i w:val="0"/>
          <w:iCs w:val="0"/>
          <w:color w:val="auto"/>
          <w:sz w:val="20"/>
          <w:szCs w:val="20"/>
        </w:rPr>
        <w:t>: workstation and server distribution and requirements</w:t>
      </w:r>
    </w:p>
    <w:p w14:paraId="13F0950B" w14:textId="29DF5A8C" w:rsidR="00374E7A" w:rsidRDefault="00374E7A" w:rsidP="00374E7A">
      <w:pPr>
        <w:pStyle w:val="Heading1"/>
      </w:pPr>
      <w:r>
        <w:t>Assessment Tasks</w:t>
      </w:r>
    </w:p>
    <w:p w14:paraId="0F927980" w14:textId="14CB40AE" w:rsidR="00374E7A" w:rsidRDefault="007A7C7D" w:rsidP="00374E7A">
      <w:r w:rsidRPr="007A7C7D">
        <w:t>This assessment is broken down into the following tasks:</w:t>
      </w:r>
    </w:p>
    <w:p w14:paraId="014BE750" w14:textId="668EFAF2" w:rsidR="00374E7A" w:rsidRDefault="007A7C7D" w:rsidP="007A7C7D">
      <w:pPr>
        <w:pStyle w:val="Heading3"/>
      </w:pPr>
      <w:r>
        <w:t>Task 1</w:t>
      </w:r>
    </w:p>
    <w:p w14:paraId="163DFDFE" w14:textId="27C93317" w:rsidR="007A7C7D" w:rsidRPr="007A7C7D" w:rsidRDefault="007A7C7D" w:rsidP="007A7C7D">
      <w:r>
        <w:t>Analyse the requirements given in the scenario and design a suitable network model, IP address design and network components that meet the requirements of the stakeholders. Based on your analysis and evaluation apply the chosen design to the scenario.</w:t>
      </w:r>
    </w:p>
    <w:p w14:paraId="25CDAEED" w14:textId="7DB8E284" w:rsidR="007A7C7D" w:rsidRDefault="007A7C7D" w:rsidP="007A7C7D">
      <w:pPr>
        <w:pStyle w:val="Heading3"/>
      </w:pPr>
      <w:r>
        <w:t>Task 2</w:t>
      </w:r>
    </w:p>
    <w:p w14:paraId="38D6E0F5" w14:textId="2680EC59" w:rsidR="007A7C7D" w:rsidRPr="007A7C7D" w:rsidRDefault="007A7C7D" w:rsidP="007A7C7D">
      <w:r>
        <w:t>The IT Director has highlighted the importance of the scalability and availability of the network. Evaluate how your chosen network architecture could be adapted to meet these requirements.</w:t>
      </w:r>
    </w:p>
    <w:p w14:paraId="7F06D614" w14:textId="608700A0" w:rsidR="007A7C7D" w:rsidRDefault="007A7C7D" w:rsidP="007A7C7D">
      <w:pPr>
        <w:pStyle w:val="Heading3"/>
      </w:pPr>
      <w:r>
        <w:t>Task 3</w:t>
      </w:r>
    </w:p>
    <w:p w14:paraId="362FD490" w14:textId="6FB2B2F0" w:rsidR="003315BE" w:rsidRDefault="005B07BA" w:rsidP="007A7C7D">
      <w:r w:rsidRPr="005B07BA">
        <w:t>The Chief Information Security Officer (CISO) has requested an assessment of the potential wireless security vulnerabilities and any legal and ethical implications of the design.</w:t>
      </w:r>
    </w:p>
    <w:p w14:paraId="6A71BE7F" w14:textId="77777777" w:rsidR="003315BE" w:rsidRDefault="003315BE">
      <w:pPr>
        <w:spacing w:after="160" w:line="259" w:lineRule="auto"/>
        <w:ind w:left="0"/>
      </w:pPr>
      <w:r>
        <w:br w:type="page"/>
      </w:r>
    </w:p>
    <w:p w14:paraId="53A61626" w14:textId="77777777" w:rsidR="00374E7A" w:rsidRDefault="00374E7A" w:rsidP="00374E7A">
      <w:pPr>
        <w:pStyle w:val="Heading1"/>
      </w:pPr>
      <w:r>
        <w:lastRenderedPageBreak/>
        <w:t>Deliverables</w:t>
      </w:r>
    </w:p>
    <w:p w14:paraId="7531C2BF" w14:textId="306560FB" w:rsidR="003315BE" w:rsidRDefault="003315BE" w:rsidP="003315BE">
      <w:r w:rsidRPr="003315BE">
        <w:t>The deliverable is a single report</w:t>
      </w:r>
      <w:r w:rsidR="008F56E5">
        <w:t>,</w:t>
      </w:r>
      <w:r w:rsidRPr="003315BE">
        <w:t xml:space="preserve"> </w:t>
      </w:r>
      <w:r w:rsidRPr="00395125">
        <w:rPr>
          <w:b/>
          <w:bCs/>
          <w:u w:val="single"/>
        </w:rPr>
        <w:t>no more than 3000 words</w:t>
      </w:r>
      <w:r w:rsidRPr="003315BE">
        <w:t xml:space="preserve"> in length. Your report should consist of the following elements:</w:t>
      </w:r>
    </w:p>
    <w:p w14:paraId="7398DD3E" w14:textId="4582FCAF" w:rsidR="003315BE" w:rsidRDefault="003315BE" w:rsidP="00E102F7">
      <w:pPr>
        <w:pStyle w:val="Heading3"/>
      </w:pPr>
      <w:r>
        <w:t>Task 1</w:t>
      </w:r>
    </w:p>
    <w:p w14:paraId="695E00AA" w14:textId="303D37A8" w:rsidR="00E102F7" w:rsidRDefault="00E102F7" w:rsidP="00395125">
      <w:pPr>
        <w:pStyle w:val="ListParagraph"/>
        <w:numPr>
          <w:ilvl w:val="0"/>
          <w:numId w:val="9"/>
        </w:numPr>
        <w:spacing w:after="120"/>
        <w:ind w:hanging="357"/>
        <w:contextualSpacing w:val="0"/>
      </w:pPr>
      <w:r>
        <w:t>A network diagram for the given scenario, including labelling the types of network components used.</w:t>
      </w:r>
    </w:p>
    <w:p w14:paraId="3B5CFE25" w14:textId="77777777" w:rsidR="0078581F" w:rsidRDefault="00E102F7" w:rsidP="00395125">
      <w:pPr>
        <w:pStyle w:val="ListParagraph"/>
        <w:numPr>
          <w:ilvl w:val="1"/>
          <w:numId w:val="9"/>
        </w:numPr>
        <w:spacing w:after="120"/>
        <w:ind w:hanging="357"/>
        <w:contextualSpacing w:val="0"/>
      </w:pPr>
      <w:r>
        <w:t>Include appropriate design in your network to ensure each department’s network will be separated from other departments.</w:t>
      </w:r>
    </w:p>
    <w:p w14:paraId="4CEFFB0F" w14:textId="151AAC9F" w:rsidR="00E102F7" w:rsidRDefault="00E102F7" w:rsidP="00395125">
      <w:pPr>
        <w:pStyle w:val="ListParagraph"/>
        <w:numPr>
          <w:ilvl w:val="1"/>
          <w:numId w:val="9"/>
        </w:numPr>
        <w:spacing w:after="120"/>
        <w:ind w:hanging="357"/>
        <w:contextualSpacing w:val="0"/>
      </w:pPr>
      <w:r>
        <w:t>Indicate on your diagram where interfaces between the components should utilise internal or external network addresses.</w:t>
      </w:r>
    </w:p>
    <w:p w14:paraId="4D24A029" w14:textId="6E0F0033" w:rsidR="00E102F7" w:rsidRDefault="00E102F7" w:rsidP="000A5B35">
      <w:pPr>
        <w:pStyle w:val="ListParagraph"/>
        <w:numPr>
          <w:ilvl w:val="0"/>
          <w:numId w:val="9"/>
        </w:numPr>
        <w:spacing w:afterLines="120" w:after="288"/>
        <w:ind w:hanging="357"/>
        <w:contextualSpacing w:val="0"/>
      </w:pPr>
      <w:r>
        <w:t>Justify the approach taken and how you selected your network design model, IP addressing, and network component choices, explaining how these are used to fulfil the requirements.</w:t>
      </w:r>
    </w:p>
    <w:p w14:paraId="62F5ACE2" w14:textId="1B507FFE" w:rsidR="003315BE" w:rsidRDefault="003315BE" w:rsidP="00E102F7">
      <w:pPr>
        <w:pStyle w:val="Heading3"/>
      </w:pPr>
      <w:r>
        <w:t>Task 2</w:t>
      </w:r>
    </w:p>
    <w:p w14:paraId="0FC13F80" w14:textId="77777777" w:rsidR="0078581F" w:rsidRDefault="00E102F7" w:rsidP="000A5B35">
      <w:pPr>
        <w:pStyle w:val="ListParagraph"/>
        <w:numPr>
          <w:ilvl w:val="0"/>
          <w:numId w:val="10"/>
        </w:numPr>
        <w:spacing w:after="120"/>
        <w:ind w:hanging="357"/>
        <w:contextualSpacing w:val="0"/>
      </w:pPr>
      <w:r>
        <w:t>Outline additional network components that could be added to meet the scalability and availability requirements and which will allow the network to grow in future.</w:t>
      </w:r>
    </w:p>
    <w:p w14:paraId="7A4AE3AD" w14:textId="537A23EE" w:rsidR="00E102F7" w:rsidRDefault="00E102F7" w:rsidP="000A5B35">
      <w:pPr>
        <w:pStyle w:val="ListParagraph"/>
        <w:numPr>
          <w:ilvl w:val="0"/>
          <w:numId w:val="10"/>
        </w:numPr>
        <w:spacing w:after="120"/>
        <w:ind w:hanging="357"/>
        <w:contextualSpacing w:val="0"/>
      </w:pPr>
      <w:r>
        <w:t>Explain any supporting technologies/protocols used, for instance: Routing and Addressing protocols.</w:t>
      </w:r>
    </w:p>
    <w:p w14:paraId="19010AD3" w14:textId="3E089282" w:rsidR="003315BE" w:rsidRDefault="003315BE" w:rsidP="00E102F7">
      <w:pPr>
        <w:pStyle w:val="Heading3"/>
      </w:pPr>
      <w:r>
        <w:t>Task 3</w:t>
      </w:r>
    </w:p>
    <w:p w14:paraId="53D672C2" w14:textId="511B3884" w:rsidR="0078581F" w:rsidRDefault="005B07BA" w:rsidP="000A5B35">
      <w:pPr>
        <w:pStyle w:val="ListParagraph"/>
        <w:numPr>
          <w:ilvl w:val="0"/>
          <w:numId w:val="11"/>
        </w:numPr>
        <w:spacing w:after="120"/>
        <w:ind w:hanging="357"/>
        <w:contextualSpacing w:val="0"/>
      </w:pPr>
      <w:r>
        <w:t>Research and evaluate three different potential wireless network attacks and their implications, with brief descriptions on how to mitigate such attacks, justifying your choice of approach. Also comment on the proposed location of the wireless access point</w:t>
      </w:r>
      <w:r w:rsidR="00E102F7">
        <w:t>.</w:t>
      </w:r>
    </w:p>
    <w:p w14:paraId="69E9698E" w14:textId="42C49EAD" w:rsidR="00E102F7" w:rsidRPr="003315BE" w:rsidRDefault="00E102F7" w:rsidP="005B07BA">
      <w:pPr>
        <w:pStyle w:val="ListParagraph"/>
        <w:numPr>
          <w:ilvl w:val="0"/>
          <w:numId w:val="11"/>
        </w:numPr>
      </w:pPr>
      <w:r>
        <w:tab/>
      </w:r>
      <w:r w:rsidR="005B07BA" w:rsidRPr="005B07BA">
        <w:t>Evaluate the potential legal and ethical implications of adopting a Bring Your Own Device (BYOD) policy towards accessing the corporate network.</w:t>
      </w:r>
    </w:p>
    <w:p w14:paraId="6987D553" w14:textId="77777777" w:rsidR="00374E7A" w:rsidRDefault="00374E7A" w:rsidP="00374E7A">
      <w:pPr>
        <w:pStyle w:val="Heading2"/>
      </w:pPr>
      <w:r w:rsidRPr="00382095">
        <w:t>Refe</w:t>
      </w:r>
      <w:r w:rsidRPr="00DC0A10">
        <w:t>re</w:t>
      </w:r>
      <w:r w:rsidRPr="00382095">
        <w:t>ncing</w:t>
      </w:r>
    </w:p>
    <w:p w14:paraId="1B0FB75B" w14:textId="77777777" w:rsidR="00374E7A" w:rsidRDefault="00374E7A" w:rsidP="00374E7A">
      <w:pPr>
        <w:rPr>
          <w:lang w:bidi="en-GB"/>
        </w:rPr>
      </w:pPr>
      <w:r w:rsidRPr="003D03C7">
        <w:rPr>
          <w:lang w:bidi="en-GB"/>
        </w:rPr>
        <w:t>You are required to use the</w:t>
      </w:r>
      <w:r>
        <w:rPr>
          <w:lang w:bidi="en-GB"/>
        </w:rPr>
        <w:t xml:space="preserve"> </w:t>
      </w:r>
      <w:hyperlink r:id="rId8" w:history="1">
        <w:r w:rsidRPr="00B55094">
          <w:rPr>
            <w:rStyle w:val="Hyperlink"/>
            <w:lang w:bidi="en-GB"/>
          </w:rPr>
          <w:t>IEEE referencing style</w:t>
        </w:r>
      </w:hyperlink>
      <w:r>
        <w:rPr>
          <w:lang w:bidi="en-GB"/>
        </w:rPr>
        <w:t xml:space="preserve"> </w:t>
      </w:r>
      <w:r w:rsidRPr="003D03C7">
        <w:rPr>
          <w:lang w:bidi="en-GB"/>
        </w:rPr>
        <w:t xml:space="preserve">for citing books, articles, and </w:t>
      </w:r>
      <w:r>
        <w:rPr>
          <w:lang w:bidi="en-GB"/>
        </w:rPr>
        <w:t xml:space="preserve">all </w:t>
      </w:r>
      <w:r w:rsidRPr="003D03C7">
        <w:rPr>
          <w:lang w:bidi="en-GB"/>
        </w:rPr>
        <w:t xml:space="preserve">other sources </w:t>
      </w:r>
      <w:r>
        <w:rPr>
          <w:lang w:bidi="en-GB"/>
        </w:rPr>
        <w:t>(l</w:t>
      </w:r>
      <w:r w:rsidRPr="003D03C7">
        <w:rPr>
          <w:lang w:bidi="en-GB"/>
        </w:rPr>
        <w:t>ike websites</w:t>
      </w:r>
      <w:r>
        <w:rPr>
          <w:lang w:bidi="en-GB"/>
        </w:rPr>
        <w:t>) used in your assignment</w:t>
      </w:r>
      <w:r w:rsidRPr="003D03C7">
        <w:rPr>
          <w:lang w:bidi="en-GB"/>
        </w:rPr>
        <w:t>.</w:t>
      </w:r>
    </w:p>
    <w:p w14:paraId="44F9EE9B" w14:textId="6E2C051E" w:rsidR="00374E7A" w:rsidRPr="007E139B" w:rsidRDefault="00374E7A" w:rsidP="00374E7A">
      <w:pPr>
        <w:rPr>
          <w:lang w:bidi="en-GB"/>
        </w:rPr>
      </w:pPr>
      <w:r>
        <w:rPr>
          <w:lang w:bidi="en-GB"/>
        </w:rPr>
        <w:t>Good referencing is essential in order to meet the</w:t>
      </w:r>
      <w:r w:rsidRPr="007E139B">
        <w:rPr>
          <w:lang w:bidi="en-GB"/>
        </w:rPr>
        <w:t xml:space="preserve"> standards of academic integrity set by the University.</w:t>
      </w:r>
      <w:r>
        <w:rPr>
          <w:lang w:bidi="en-GB"/>
        </w:rPr>
        <w:t xml:space="preserve"> All of your sources must be acknowledged, regardless of </w:t>
      </w:r>
      <w:r>
        <w:rPr>
          <w:lang w:bidi="en-GB"/>
        </w:rPr>
        <w:lastRenderedPageBreak/>
        <w:t xml:space="preserve">whether you included direct quotes or not. Visit your </w:t>
      </w:r>
      <w:r>
        <w:rPr>
          <w:b/>
          <w:lang w:bidi="en-GB"/>
        </w:rPr>
        <w:t>Academic Integrity Tutorial</w:t>
      </w:r>
      <w:r>
        <w:rPr>
          <w:lang w:bidi="en-GB"/>
        </w:rPr>
        <w:t xml:space="preserve"> module in Canvas for additional guidance on effective referencing.</w:t>
      </w:r>
    </w:p>
    <w:p w14:paraId="43439443" w14:textId="3A212789" w:rsidR="00374E7A" w:rsidRDefault="00374E7A" w:rsidP="00374E7A">
      <w:pPr>
        <w:pStyle w:val="Heading2"/>
      </w:pPr>
      <w:r>
        <w:t>Other Formatting Requirements</w:t>
      </w:r>
    </w:p>
    <w:p w14:paraId="417AEBCA" w14:textId="32FBAE52" w:rsidR="00BD5FE7" w:rsidRDefault="00BD5FE7" w:rsidP="001E03C4">
      <w:pPr>
        <w:spacing w:line="257" w:lineRule="auto"/>
        <w:rPr>
          <w:rFonts w:cs="Calibri"/>
          <w:color w:val="auto"/>
        </w:rPr>
      </w:pPr>
      <w:r>
        <w:t xml:space="preserve">The submission is a single document. It must be provided in a format which Canvas can display (i.e. PDF or MS-Word native format). Your report should be </w:t>
      </w:r>
      <w:r>
        <w:rPr>
          <w:b/>
          <w:u w:val="single"/>
        </w:rPr>
        <w:t>no more than 3000 words</w:t>
      </w:r>
      <w:r>
        <w:rPr>
          <w:b/>
        </w:rPr>
        <w:t xml:space="preserve"> </w:t>
      </w:r>
      <w:r>
        <w:t>in length and adhere to the following formatting guidelines:</w:t>
      </w:r>
    </w:p>
    <w:p w14:paraId="23B477DB" w14:textId="2246F568" w:rsidR="00BD5FE7" w:rsidRDefault="00BD5FE7" w:rsidP="001E03C4">
      <w:pPr>
        <w:pStyle w:val="ListParagraph"/>
        <w:numPr>
          <w:ilvl w:val="0"/>
          <w:numId w:val="13"/>
        </w:numPr>
        <w:suppressAutoHyphens/>
        <w:spacing w:after="120" w:line="257" w:lineRule="auto"/>
        <w:ind w:left="1145" w:hanging="357"/>
        <w:contextualSpacing w:val="0"/>
        <w:jc w:val="both"/>
      </w:pPr>
      <w:r>
        <w:t xml:space="preserve">You may use pen </w:t>
      </w:r>
      <w:r w:rsidR="00395125">
        <w:t>and</w:t>
      </w:r>
      <w:r>
        <w:t xml:space="preserve"> paper or any network diagram tool to design the network, but the images and diagrams must be clear and viewable on the page without scaling. </w:t>
      </w:r>
    </w:p>
    <w:p w14:paraId="5D66CD5F" w14:textId="77777777" w:rsidR="00BD5FE7" w:rsidRDefault="00BD5FE7" w:rsidP="001E03C4">
      <w:pPr>
        <w:pStyle w:val="ListParagraph"/>
        <w:numPr>
          <w:ilvl w:val="0"/>
          <w:numId w:val="13"/>
        </w:numPr>
        <w:suppressAutoHyphens/>
        <w:spacing w:after="120" w:line="257" w:lineRule="auto"/>
        <w:ind w:left="1145" w:hanging="357"/>
        <w:contextualSpacing w:val="0"/>
        <w:jc w:val="both"/>
      </w:pPr>
      <w:r>
        <w:t>You must include a reference list of all citations made using IEEE standard (see induction modules).</w:t>
      </w:r>
    </w:p>
    <w:p w14:paraId="4BE193EC" w14:textId="77777777" w:rsidR="00BD5FE7" w:rsidRDefault="00BD5FE7" w:rsidP="001E03C4">
      <w:pPr>
        <w:pStyle w:val="ListParagraph"/>
        <w:numPr>
          <w:ilvl w:val="0"/>
          <w:numId w:val="13"/>
        </w:numPr>
        <w:suppressAutoHyphens/>
        <w:spacing w:after="120" w:line="257" w:lineRule="auto"/>
        <w:ind w:left="1145" w:hanging="357"/>
        <w:contextualSpacing w:val="0"/>
        <w:jc w:val="both"/>
      </w:pPr>
      <w:r>
        <w:t>Present your report on A4 pages, with a minimum 12pt font (14 point for headings), minimum 120% line spacing (what Word calls “Multiple 1.08”), and minimum 2cm margins either side.</w:t>
      </w:r>
    </w:p>
    <w:p w14:paraId="27F4997B" w14:textId="77777777" w:rsidR="00BD5FE7" w:rsidRDefault="00BD5FE7" w:rsidP="001E03C4">
      <w:pPr>
        <w:pStyle w:val="ListParagraph"/>
        <w:numPr>
          <w:ilvl w:val="0"/>
          <w:numId w:val="13"/>
        </w:numPr>
        <w:suppressAutoHyphens/>
        <w:spacing w:after="120" w:line="257" w:lineRule="auto"/>
        <w:ind w:left="1145" w:hanging="357"/>
        <w:contextualSpacing w:val="0"/>
        <w:jc w:val="both"/>
      </w:pPr>
      <w:r>
        <w:t>Paragraphs must not be excessively long. “Wall of text” answers which do not contain breaks at logical points are not acceptable.</w:t>
      </w:r>
    </w:p>
    <w:p w14:paraId="6DB0C7DE" w14:textId="77777777" w:rsidR="00BD5FE7" w:rsidRDefault="00BD5FE7" w:rsidP="001E03C4">
      <w:pPr>
        <w:pStyle w:val="ListParagraph"/>
        <w:numPr>
          <w:ilvl w:val="0"/>
          <w:numId w:val="13"/>
        </w:numPr>
        <w:suppressAutoHyphens/>
        <w:spacing w:after="120" w:line="257" w:lineRule="auto"/>
        <w:ind w:left="1145" w:hanging="357"/>
        <w:contextualSpacing w:val="0"/>
        <w:jc w:val="both"/>
      </w:pPr>
      <w:r>
        <w:t>All assignments have a +/- 10% allowance on the word count.</w:t>
      </w:r>
    </w:p>
    <w:p w14:paraId="31F074BA" w14:textId="0D280615" w:rsidR="00BD5FE7" w:rsidRPr="001E03C4" w:rsidRDefault="00BD5FE7" w:rsidP="001E03C4">
      <w:pPr>
        <w:pBdr>
          <w:top w:val="single" w:sz="18" w:space="0" w:color="D60083"/>
          <w:left w:val="single" w:sz="18" w:space="0" w:color="D60083"/>
          <w:bottom w:val="single" w:sz="18" w:space="0" w:color="D60083"/>
          <w:right w:val="single" w:sz="18" w:space="0" w:color="D60083"/>
        </w:pBdr>
        <w:spacing w:before="360" w:after="360" w:line="256" w:lineRule="auto"/>
        <w:ind w:left="720"/>
        <w:jc w:val="center"/>
      </w:pPr>
      <w:r w:rsidRPr="001E03C4">
        <w:rPr>
          <w:rFonts w:eastAsia="Arial"/>
          <w:b/>
        </w:rPr>
        <w:t>NOTE:</w:t>
      </w:r>
      <w:r w:rsidRPr="001E03C4">
        <w:rPr>
          <w:rFonts w:eastAsia="Arial"/>
        </w:rPr>
        <w:t xml:space="preserve"> Failure to comply with the specified format will result in a mark of 0.</w:t>
      </w:r>
    </w:p>
    <w:p w14:paraId="4CFCE9B7" w14:textId="7BBD5A73" w:rsidR="00374E7A" w:rsidRPr="005169BA" w:rsidRDefault="00374E7A" w:rsidP="00395125">
      <w:pPr>
        <w:pStyle w:val="Heading1"/>
      </w:pPr>
      <w:r>
        <w:t>Marking Criteria</w:t>
      </w:r>
    </w:p>
    <w:tbl>
      <w:tblPr>
        <w:tblStyle w:val="GridTable5Dark-Accent3"/>
        <w:tblW w:w="8115" w:type="dxa"/>
        <w:tblInd w:w="715" w:type="dxa"/>
        <w:tblLook w:val="04A0" w:firstRow="1" w:lastRow="0" w:firstColumn="1" w:lastColumn="0" w:noHBand="0" w:noVBand="1"/>
      </w:tblPr>
      <w:tblGrid>
        <w:gridCol w:w="1480"/>
        <w:gridCol w:w="5152"/>
        <w:gridCol w:w="1483"/>
      </w:tblGrid>
      <w:tr w:rsidR="00E102F7" w:rsidRPr="005169BA" w14:paraId="38EB9C45" w14:textId="77777777" w:rsidTr="00395125">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80" w:type="dxa"/>
            <w:shd w:val="clear" w:color="auto" w:fill="01546E"/>
            <w:vAlign w:val="center"/>
          </w:tcPr>
          <w:p w14:paraId="1D9EF49D" w14:textId="77777777" w:rsidR="00E102F7" w:rsidRPr="00B55094" w:rsidRDefault="00E102F7" w:rsidP="00395125">
            <w:pPr>
              <w:pStyle w:val="BodyText"/>
              <w:spacing w:before="20" w:after="20"/>
              <w:ind w:left="57"/>
              <w:rPr>
                <w:color w:val="FFFFFF" w:themeColor="background1"/>
              </w:rPr>
            </w:pPr>
            <w:r w:rsidRPr="00B55094">
              <w:rPr>
                <w:color w:val="FFFFFF" w:themeColor="background1"/>
              </w:rPr>
              <w:t>Learning Outcome</w:t>
            </w:r>
          </w:p>
        </w:tc>
        <w:tc>
          <w:tcPr>
            <w:tcW w:w="5152" w:type="dxa"/>
            <w:shd w:val="clear" w:color="auto" w:fill="01546E"/>
            <w:vAlign w:val="center"/>
          </w:tcPr>
          <w:p w14:paraId="01A024B4" w14:textId="77777777" w:rsidR="00E102F7" w:rsidRPr="00B55094" w:rsidRDefault="00E102F7" w:rsidP="00395125">
            <w:pPr>
              <w:pStyle w:val="BodyText"/>
              <w:spacing w:before="20" w:after="20"/>
              <w:ind w:left="57"/>
              <w:cnfStyle w:val="100000000000" w:firstRow="1" w:lastRow="0" w:firstColumn="0" w:lastColumn="0" w:oddVBand="0" w:evenVBand="0" w:oddHBand="0" w:evenHBand="0" w:firstRowFirstColumn="0" w:firstRowLastColumn="0" w:lastRowFirstColumn="0" w:lastRowLastColumn="0"/>
              <w:rPr>
                <w:color w:val="FFFFFF" w:themeColor="background1"/>
              </w:rPr>
            </w:pPr>
            <w:r w:rsidRPr="00B55094">
              <w:rPr>
                <w:color w:val="FFFFFF" w:themeColor="background1"/>
              </w:rPr>
              <w:t>Criteria</w:t>
            </w:r>
          </w:p>
        </w:tc>
        <w:tc>
          <w:tcPr>
            <w:tcW w:w="1483" w:type="dxa"/>
            <w:shd w:val="clear" w:color="auto" w:fill="01546E"/>
            <w:vAlign w:val="center"/>
          </w:tcPr>
          <w:p w14:paraId="77ACBD6B" w14:textId="77777777" w:rsidR="00E102F7" w:rsidRPr="00B55094" w:rsidRDefault="00E102F7" w:rsidP="00395125">
            <w:pPr>
              <w:pStyle w:val="BodyText"/>
              <w:spacing w:before="20" w:after="20"/>
              <w:ind w:left="57"/>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B55094">
              <w:rPr>
                <w:color w:val="FFFFFF" w:themeColor="background1"/>
              </w:rPr>
              <w:t>Available marks</w:t>
            </w:r>
          </w:p>
        </w:tc>
      </w:tr>
      <w:tr w:rsidR="00E102F7" w:rsidRPr="005169BA" w14:paraId="272344AA" w14:textId="77777777" w:rsidTr="00E102F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480" w:type="dxa"/>
            <w:shd w:val="clear" w:color="auto" w:fill="F2F2F2" w:themeFill="background1" w:themeFillShade="F2"/>
          </w:tcPr>
          <w:p w14:paraId="7459C421" w14:textId="77777777" w:rsidR="00E102F7" w:rsidRPr="005169BA" w:rsidRDefault="00E102F7" w:rsidP="00A10E06">
            <w:pPr>
              <w:pStyle w:val="BodyText"/>
              <w:spacing w:before="20" w:after="20"/>
              <w:ind w:left="57"/>
              <w:rPr>
                <w:color w:val="000000" w:themeColor="text1"/>
              </w:rPr>
            </w:pPr>
          </w:p>
        </w:tc>
        <w:tc>
          <w:tcPr>
            <w:tcW w:w="5152" w:type="dxa"/>
            <w:shd w:val="clear" w:color="auto" w:fill="F2F2F2" w:themeFill="background1" w:themeFillShade="F2"/>
          </w:tcPr>
          <w:p w14:paraId="769A18C9" w14:textId="4EEFF817" w:rsidR="00E102F7" w:rsidRPr="005169BA" w:rsidRDefault="00E102F7" w:rsidP="00A10E06">
            <w:pPr>
              <w:pStyle w:val="BodyText"/>
              <w:spacing w:before="20" w:after="20"/>
              <w:ind w:left="57"/>
              <w:cnfStyle w:val="000000100000" w:firstRow="0" w:lastRow="0" w:firstColumn="0" w:lastColumn="0" w:oddVBand="0" w:evenVBand="0" w:oddHBand="1" w:evenHBand="0" w:firstRowFirstColumn="0" w:firstRowLastColumn="0" w:lastRowFirstColumn="0" w:lastRowLastColumn="0"/>
              <w:rPr>
                <w:color w:val="000000" w:themeColor="text1"/>
              </w:rPr>
            </w:pPr>
            <w:r w:rsidRPr="00E102F7">
              <w:rPr>
                <w:color w:val="000000" w:themeColor="text1"/>
              </w:rPr>
              <w:t>Academic integrity and referencing</w:t>
            </w:r>
          </w:p>
        </w:tc>
        <w:tc>
          <w:tcPr>
            <w:tcW w:w="1483" w:type="dxa"/>
            <w:shd w:val="clear" w:color="auto" w:fill="F2F2F2" w:themeFill="background1" w:themeFillShade="F2"/>
            <w:vAlign w:val="center"/>
          </w:tcPr>
          <w:p w14:paraId="10B5BD13" w14:textId="09115519" w:rsidR="00E102F7" w:rsidRPr="00395125" w:rsidRDefault="00E102F7" w:rsidP="00A10E06">
            <w:pPr>
              <w:pStyle w:val="BodyText"/>
              <w:spacing w:before="20" w:after="20"/>
              <w:ind w:left="57"/>
              <w:jc w:val="center"/>
              <w:cnfStyle w:val="000000100000" w:firstRow="0" w:lastRow="0" w:firstColumn="0" w:lastColumn="0" w:oddVBand="0" w:evenVBand="0" w:oddHBand="1" w:evenHBand="0" w:firstRowFirstColumn="0" w:firstRowLastColumn="0" w:lastRowFirstColumn="0" w:lastRowLastColumn="0"/>
              <w:rPr>
                <w:b/>
              </w:rPr>
            </w:pPr>
            <w:r w:rsidRPr="00395125">
              <w:rPr>
                <w:b/>
              </w:rPr>
              <w:t>10</w:t>
            </w:r>
          </w:p>
        </w:tc>
      </w:tr>
      <w:tr w:rsidR="00E102F7" w:rsidRPr="005169BA" w14:paraId="0E92ECB9" w14:textId="77777777" w:rsidTr="00E102F7">
        <w:trPr>
          <w:trHeight w:val="382"/>
        </w:trPr>
        <w:tc>
          <w:tcPr>
            <w:cnfStyle w:val="001000000000" w:firstRow="0" w:lastRow="0" w:firstColumn="1" w:lastColumn="0" w:oddVBand="0" w:evenVBand="0" w:oddHBand="0" w:evenHBand="0" w:firstRowFirstColumn="0" w:firstRowLastColumn="0" w:lastRowFirstColumn="0" w:lastRowLastColumn="0"/>
            <w:tcW w:w="1480" w:type="dxa"/>
            <w:shd w:val="clear" w:color="auto" w:fill="F2F2F2" w:themeFill="background1" w:themeFillShade="F2"/>
          </w:tcPr>
          <w:p w14:paraId="0F0E0188" w14:textId="07786A95" w:rsidR="00E102F7" w:rsidRPr="005169BA" w:rsidRDefault="00E102F7" w:rsidP="00A10E06">
            <w:pPr>
              <w:pStyle w:val="BodyText"/>
              <w:spacing w:before="20" w:after="20"/>
              <w:ind w:left="57"/>
              <w:rPr>
                <w:color w:val="000000" w:themeColor="text1"/>
              </w:rPr>
            </w:pPr>
            <w:r>
              <w:rPr>
                <w:color w:val="000000" w:themeColor="text1"/>
              </w:rPr>
              <w:t>1, 2</w:t>
            </w:r>
          </w:p>
        </w:tc>
        <w:tc>
          <w:tcPr>
            <w:tcW w:w="5152" w:type="dxa"/>
            <w:shd w:val="clear" w:color="auto" w:fill="F2F2F2" w:themeFill="background1" w:themeFillShade="F2"/>
          </w:tcPr>
          <w:p w14:paraId="1B72924C" w14:textId="120C40C7" w:rsidR="00E102F7" w:rsidRPr="00E102F7" w:rsidRDefault="00E102F7" w:rsidP="00E102F7">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sidRPr="00E102F7">
              <w:rPr>
                <w:color w:val="000000" w:themeColor="text1"/>
              </w:rPr>
              <w:t>A description and network diagram, summarising the network design, network isolation and IP addressing</w:t>
            </w:r>
            <w:r w:rsidR="005B07BA">
              <w:rPr>
                <w:color w:val="000000" w:themeColor="text1"/>
              </w:rPr>
              <w:t xml:space="preserve"> needs</w:t>
            </w:r>
            <w:r w:rsidRPr="00E102F7">
              <w:rPr>
                <w:color w:val="000000" w:themeColor="text1"/>
              </w:rPr>
              <w:t>.</w:t>
            </w:r>
          </w:p>
          <w:p w14:paraId="156326A2" w14:textId="77777777" w:rsidR="00E102F7" w:rsidRPr="00E102F7" w:rsidRDefault="00E102F7" w:rsidP="00E102F7">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sidRPr="00E102F7">
              <w:rPr>
                <w:color w:val="000000" w:themeColor="text1"/>
              </w:rPr>
              <w:t>Accommodates the plan for all the necessary devices.</w:t>
            </w:r>
          </w:p>
          <w:p w14:paraId="4753F7DC" w14:textId="74274008" w:rsidR="00E102F7" w:rsidRPr="005169BA" w:rsidRDefault="00E102F7" w:rsidP="00E102F7">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sidRPr="00E102F7">
              <w:rPr>
                <w:color w:val="000000" w:themeColor="text1"/>
              </w:rPr>
              <w:t>Accounts for the inclusion of scalability, availability, and security in the architecture.</w:t>
            </w:r>
          </w:p>
        </w:tc>
        <w:tc>
          <w:tcPr>
            <w:tcW w:w="1483" w:type="dxa"/>
            <w:shd w:val="clear" w:color="auto" w:fill="F2F2F2" w:themeFill="background1" w:themeFillShade="F2"/>
            <w:vAlign w:val="center"/>
          </w:tcPr>
          <w:p w14:paraId="7B588929" w14:textId="39DE1644" w:rsidR="00E102F7" w:rsidRPr="00395125" w:rsidRDefault="00E102F7"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rPr>
            </w:pPr>
            <w:r w:rsidRPr="00395125">
              <w:rPr>
                <w:b/>
              </w:rPr>
              <w:t>30</w:t>
            </w:r>
          </w:p>
        </w:tc>
      </w:tr>
      <w:tr w:rsidR="00E102F7" w:rsidRPr="005169BA" w14:paraId="0BAA5A6D" w14:textId="77777777" w:rsidTr="00E102F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480" w:type="dxa"/>
            <w:shd w:val="clear" w:color="auto" w:fill="F2F2F2" w:themeFill="background1" w:themeFillShade="F2"/>
          </w:tcPr>
          <w:p w14:paraId="08CC1DF3" w14:textId="77523CFF" w:rsidR="00E102F7" w:rsidRPr="005169BA" w:rsidRDefault="00E102F7" w:rsidP="00A10E06">
            <w:pPr>
              <w:pStyle w:val="BodyText"/>
              <w:spacing w:before="20" w:after="20"/>
              <w:ind w:left="57"/>
              <w:rPr>
                <w:color w:val="000000" w:themeColor="text1"/>
              </w:rPr>
            </w:pPr>
            <w:r>
              <w:rPr>
                <w:color w:val="000000" w:themeColor="text1"/>
              </w:rPr>
              <w:t>1, 2, 3</w:t>
            </w:r>
          </w:p>
        </w:tc>
        <w:tc>
          <w:tcPr>
            <w:tcW w:w="5152" w:type="dxa"/>
            <w:shd w:val="clear" w:color="auto" w:fill="F2F2F2" w:themeFill="background1" w:themeFillShade="F2"/>
          </w:tcPr>
          <w:p w14:paraId="6D6C9CFA" w14:textId="77777777" w:rsidR="00F57628" w:rsidRDefault="00F57628" w:rsidP="00F57628">
            <w:pPr>
              <w:pStyle w:val="BodyText"/>
              <w:spacing w:before="20" w:after="20"/>
              <w:ind w:left="57"/>
              <w:cnfStyle w:val="000000100000" w:firstRow="0" w:lastRow="0" w:firstColumn="0" w:lastColumn="0" w:oddVBand="0" w:evenVBand="0" w:oddHBand="1" w:evenHBand="0" w:firstRowFirstColumn="0" w:firstRowLastColumn="0" w:lastRowFirstColumn="0" w:lastRowLastColumn="0"/>
              <w:rPr>
                <w:color w:val="000000" w:themeColor="text1"/>
              </w:rPr>
            </w:pPr>
            <w:r w:rsidRPr="00F57628">
              <w:rPr>
                <w:color w:val="000000" w:themeColor="text1"/>
              </w:rPr>
              <w:t>Demonstrates effective assessment and judgment in selecting components. Demonstrates understanding of issues based on evaluating and comparing different network components supported by literature and relevant theories.</w:t>
            </w:r>
          </w:p>
          <w:p w14:paraId="025FD2C6" w14:textId="33831CC5" w:rsidR="00E102F7" w:rsidRPr="005169BA" w:rsidRDefault="00E102F7" w:rsidP="00F57628">
            <w:pPr>
              <w:pStyle w:val="BodyText"/>
              <w:spacing w:before="20" w:after="20"/>
              <w:ind w:left="57"/>
              <w:cnfStyle w:val="000000100000" w:firstRow="0" w:lastRow="0" w:firstColumn="0" w:lastColumn="0" w:oddVBand="0" w:evenVBand="0" w:oddHBand="1" w:evenHBand="0" w:firstRowFirstColumn="0" w:firstRowLastColumn="0" w:lastRowFirstColumn="0" w:lastRowLastColumn="0"/>
              <w:rPr>
                <w:color w:val="000000" w:themeColor="text1"/>
              </w:rPr>
            </w:pPr>
            <w:r w:rsidRPr="00E102F7">
              <w:rPr>
                <w:color w:val="000000" w:themeColor="text1"/>
              </w:rPr>
              <w:lastRenderedPageBreak/>
              <w:t xml:space="preserve">Evaluation </w:t>
            </w:r>
            <w:r w:rsidR="00F57628" w:rsidRPr="00F57628">
              <w:rPr>
                <w:color w:val="000000" w:themeColor="text1"/>
              </w:rPr>
              <w:t>of different technologies such as addressing and routing protocols, VLANs, Trunking, Access control, DHCP etc</w:t>
            </w:r>
            <w:r w:rsidRPr="00E102F7">
              <w:rPr>
                <w:color w:val="000000" w:themeColor="text1"/>
              </w:rPr>
              <w:t>.</w:t>
            </w:r>
          </w:p>
        </w:tc>
        <w:tc>
          <w:tcPr>
            <w:tcW w:w="1483" w:type="dxa"/>
            <w:shd w:val="clear" w:color="auto" w:fill="F2F2F2" w:themeFill="background1" w:themeFillShade="F2"/>
            <w:vAlign w:val="center"/>
          </w:tcPr>
          <w:p w14:paraId="3125A150" w14:textId="2AEE92CE" w:rsidR="00E102F7" w:rsidRPr="00395125" w:rsidRDefault="00E102F7" w:rsidP="00A10E06">
            <w:pPr>
              <w:pStyle w:val="BodyText"/>
              <w:spacing w:before="20" w:after="20"/>
              <w:ind w:left="57"/>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395125">
              <w:rPr>
                <w:b/>
                <w:color w:val="000000" w:themeColor="text1"/>
              </w:rPr>
              <w:lastRenderedPageBreak/>
              <w:t>30</w:t>
            </w:r>
          </w:p>
        </w:tc>
      </w:tr>
      <w:tr w:rsidR="00E102F7" w:rsidRPr="005169BA" w14:paraId="7B4E4913" w14:textId="77777777" w:rsidTr="00E102F7">
        <w:trPr>
          <w:trHeight w:val="382"/>
        </w:trPr>
        <w:tc>
          <w:tcPr>
            <w:cnfStyle w:val="001000000000" w:firstRow="0" w:lastRow="0" w:firstColumn="1" w:lastColumn="0" w:oddVBand="0" w:evenVBand="0" w:oddHBand="0" w:evenHBand="0" w:firstRowFirstColumn="0" w:firstRowLastColumn="0" w:lastRowFirstColumn="0" w:lastRowLastColumn="0"/>
            <w:tcW w:w="1480" w:type="dxa"/>
            <w:tcBorders>
              <w:bottom w:val="single" w:sz="18" w:space="0" w:color="000000" w:themeColor="text1"/>
            </w:tcBorders>
            <w:shd w:val="clear" w:color="auto" w:fill="F2F2F2" w:themeFill="background1" w:themeFillShade="F2"/>
          </w:tcPr>
          <w:p w14:paraId="215BC258" w14:textId="256E628E" w:rsidR="00E102F7" w:rsidRPr="005169BA" w:rsidRDefault="00E102F7" w:rsidP="00A10E06">
            <w:pPr>
              <w:pStyle w:val="BodyText"/>
              <w:spacing w:before="20" w:after="20"/>
              <w:ind w:left="57"/>
              <w:rPr>
                <w:color w:val="000000" w:themeColor="text1"/>
              </w:rPr>
            </w:pPr>
            <w:r>
              <w:rPr>
                <w:color w:val="000000" w:themeColor="text1"/>
              </w:rPr>
              <w:t>4,5</w:t>
            </w:r>
          </w:p>
        </w:tc>
        <w:tc>
          <w:tcPr>
            <w:tcW w:w="5152" w:type="dxa"/>
            <w:tcBorders>
              <w:bottom w:val="single" w:sz="18" w:space="0" w:color="000000" w:themeColor="text1"/>
            </w:tcBorders>
            <w:shd w:val="clear" w:color="auto" w:fill="F2F2F2" w:themeFill="background1" w:themeFillShade="F2"/>
          </w:tcPr>
          <w:p w14:paraId="7AD2952F" w14:textId="1793D42B" w:rsidR="00E102F7" w:rsidRPr="005169BA" w:rsidRDefault="00E102F7" w:rsidP="00A10E06">
            <w:pPr>
              <w:pStyle w:val="BodyText"/>
              <w:spacing w:before="20" w:after="20"/>
              <w:ind w:left="57"/>
              <w:cnfStyle w:val="000000000000" w:firstRow="0" w:lastRow="0" w:firstColumn="0" w:lastColumn="0" w:oddVBand="0" w:evenVBand="0" w:oddHBand="0" w:evenHBand="0" w:firstRowFirstColumn="0" w:firstRowLastColumn="0" w:lastRowFirstColumn="0" w:lastRowLastColumn="0"/>
              <w:rPr>
                <w:color w:val="000000" w:themeColor="text1"/>
              </w:rPr>
            </w:pPr>
            <w:r w:rsidRPr="00E102F7">
              <w:rPr>
                <w:color w:val="000000" w:themeColor="text1"/>
              </w:rPr>
              <w:t xml:space="preserve">Evaluates </w:t>
            </w:r>
            <w:r w:rsidR="00F57628" w:rsidRPr="00F57628">
              <w:rPr>
                <w:color w:val="000000" w:themeColor="text1"/>
              </w:rPr>
              <w:t>different wireless attacks common in wireless networks with descriptions on how to mitigate such attacks. The attacks should include both hardware and software elements that can compromise the network. Assess the legal and ethical implications of adopting a BYOD policy</w:t>
            </w:r>
            <w:r w:rsidRPr="00E102F7">
              <w:rPr>
                <w:color w:val="000000" w:themeColor="text1"/>
              </w:rPr>
              <w:t>.</w:t>
            </w:r>
          </w:p>
        </w:tc>
        <w:tc>
          <w:tcPr>
            <w:tcW w:w="1483" w:type="dxa"/>
            <w:tcBorders>
              <w:bottom w:val="single" w:sz="18" w:space="0" w:color="000000" w:themeColor="text1"/>
            </w:tcBorders>
            <w:shd w:val="clear" w:color="auto" w:fill="F2F2F2" w:themeFill="background1" w:themeFillShade="F2"/>
            <w:vAlign w:val="center"/>
          </w:tcPr>
          <w:p w14:paraId="7BB21EA3" w14:textId="72384574" w:rsidR="00E102F7" w:rsidRPr="00395125" w:rsidRDefault="00E102F7" w:rsidP="00A10E06">
            <w:pPr>
              <w:pStyle w:val="BodyText"/>
              <w:spacing w:before="20" w:after="20"/>
              <w:ind w:left="57"/>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395125">
              <w:rPr>
                <w:b/>
                <w:color w:val="000000" w:themeColor="text1"/>
              </w:rPr>
              <w:t>30</w:t>
            </w:r>
          </w:p>
        </w:tc>
      </w:tr>
      <w:tr w:rsidR="00395125" w:rsidRPr="005169BA" w14:paraId="58951739" w14:textId="77777777" w:rsidTr="00C609E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6632" w:type="dxa"/>
            <w:gridSpan w:val="2"/>
            <w:tcBorders>
              <w:top w:val="single" w:sz="18" w:space="0" w:color="000000" w:themeColor="text1"/>
            </w:tcBorders>
            <w:shd w:val="clear" w:color="auto" w:fill="F2F2F2" w:themeFill="background1" w:themeFillShade="F2"/>
          </w:tcPr>
          <w:p w14:paraId="069ACB93" w14:textId="3C7225E8" w:rsidR="00395125" w:rsidRPr="005169BA" w:rsidRDefault="00395125" w:rsidP="00395125">
            <w:pPr>
              <w:pStyle w:val="BodyText"/>
              <w:spacing w:before="20" w:after="20"/>
              <w:ind w:left="57"/>
              <w:jc w:val="right"/>
              <w:rPr>
                <w:b w:val="0"/>
                <w:bCs w:val="0"/>
              </w:rPr>
            </w:pPr>
            <w:r>
              <w:rPr>
                <w:b w:val="0"/>
                <w:bCs w:val="0"/>
                <w:color w:val="000000" w:themeColor="text1"/>
              </w:rPr>
              <w:t>Total</w:t>
            </w:r>
          </w:p>
        </w:tc>
        <w:tc>
          <w:tcPr>
            <w:tcW w:w="1483" w:type="dxa"/>
            <w:tcBorders>
              <w:top w:val="single" w:sz="18" w:space="0" w:color="000000" w:themeColor="text1"/>
            </w:tcBorders>
            <w:shd w:val="clear" w:color="auto" w:fill="F2F2F2" w:themeFill="background1" w:themeFillShade="F2"/>
            <w:vAlign w:val="center"/>
          </w:tcPr>
          <w:p w14:paraId="5C378278" w14:textId="7BD4026E" w:rsidR="00395125" w:rsidRPr="005169BA" w:rsidRDefault="00395125" w:rsidP="00395125">
            <w:pPr>
              <w:pStyle w:val="BodyText"/>
              <w:spacing w:before="20" w:after="20"/>
              <w:ind w:left="57"/>
              <w:jc w:val="center"/>
              <w:cnfStyle w:val="000000100000" w:firstRow="0" w:lastRow="0" w:firstColumn="0" w:lastColumn="0" w:oddVBand="0" w:evenVBand="0" w:oddHBand="1" w:evenHBand="0" w:firstRowFirstColumn="0" w:firstRowLastColumn="0" w:lastRowFirstColumn="0" w:lastRowLastColumn="0"/>
              <w:rPr>
                <w:b/>
                <w:bCs/>
              </w:rPr>
            </w:pPr>
            <w:r w:rsidRPr="005169BA">
              <w:rPr>
                <w:b/>
                <w:bCs/>
              </w:rPr>
              <w:t>100</w:t>
            </w:r>
          </w:p>
        </w:tc>
      </w:tr>
    </w:tbl>
    <w:p w14:paraId="29D6A1FE" w14:textId="27F68807" w:rsidR="001E03C4" w:rsidRDefault="001E03C4" w:rsidP="000C1CA3"/>
    <w:tbl>
      <w:tblPr>
        <w:tblW w:w="9640" w:type="dxa"/>
        <w:tblInd w:w="-289" w:type="dxa"/>
        <w:tblLayout w:type="fixed"/>
        <w:tblLook w:val="04A0" w:firstRow="1" w:lastRow="0" w:firstColumn="1" w:lastColumn="0" w:noHBand="0" w:noVBand="1"/>
      </w:tblPr>
      <w:tblGrid>
        <w:gridCol w:w="1702"/>
        <w:gridCol w:w="1998"/>
        <w:gridCol w:w="1971"/>
        <w:gridCol w:w="1984"/>
        <w:gridCol w:w="1985"/>
      </w:tblGrid>
      <w:tr w:rsidR="001E03C4" w:rsidRPr="001E03C4" w14:paraId="058DBEE9" w14:textId="77777777" w:rsidTr="000C1CA3">
        <w:trPr>
          <w:trHeight w:val="283"/>
          <w:tblHeader/>
        </w:trPr>
        <w:tc>
          <w:tcPr>
            <w:tcW w:w="1702" w:type="dxa"/>
            <w:tcBorders>
              <w:top w:val="single" w:sz="4" w:space="0" w:color="000000"/>
              <w:left w:val="single" w:sz="4" w:space="0" w:color="000000"/>
              <w:bottom w:val="single" w:sz="4" w:space="0" w:color="000000"/>
              <w:right w:val="single" w:sz="4" w:space="0" w:color="000000"/>
            </w:tcBorders>
            <w:vAlign w:val="center"/>
            <w:hideMark/>
          </w:tcPr>
          <w:p w14:paraId="78C7D14A" w14:textId="77777777" w:rsidR="001E03C4" w:rsidRPr="001E03C4" w:rsidRDefault="001E03C4" w:rsidP="000C1CA3">
            <w:pPr>
              <w:suppressAutoHyphens/>
              <w:spacing w:before="120" w:after="120" w:line="254" w:lineRule="auto"/>
              <w:ind w:left="0"/>
              <w:rPr>
                <w:rFonts w:eastAsia="Calibri"/>
                <w:color w:val="auto"/>
              </w:rPr>
            </w:pPr>
            <w:r w:rsidRPr="001E03C4">
              <w:rPr>
                <w:rFonts w:eastAsia="Calibri"/>
                <w:color w:val="auto"/>
              </w:rPr>
              <w:t>Criteria</w:t>
            </w:r>
          </w:p>
        </w:tc>
        <w:tc>
          <w:tcPr>
            <w:tcW w:w="1998" w:type="dxa"/>
            <w:tcBorders>
              <w:top w:val="single" w:sz="4" w:space="0" w:color="000000"/>
              <w:left w:val="single" w:sz="4" w:space="0" w:color="000000"/>
              <w:bottom w:val="single" w:sz="4" w:space="0" w:color="000000"/>
              <w:right w:val="single" w:sz="4" w:space="0" w:color="000000"/>
            </w:tcBorders>
            <w:vAlign w:val="center"/>
            <w:hideMark/>
          </w:tcPr>
          <w:p w14:paraId="3C0AD4EF" w14:textId="77777777" w:rsidR="00395125" w:rsidRPr="001E03C4" w:rsidRDefault="00395125" w:rsidP="000C1CA3">
            <w:pPr>
              <w:suppressAutoHyphens/>
              <w:spacing w:before="120" w:after="120" w:line="254" w:lineRule="auto"/>
              <w:ind w:left="0"/>
              <w:rPr>
                <w:rFonts w:eastAsia="Calibri"/>
                <w:b/>
                <w:color w:val="auto"/>
              </w:rPr>
            </w:pPr>
            <w:r w:rsidRPr="001E03C4">
              <w:rPr>
                <w:rFonts w:eastAsia="Calibri"/>
                <w:b/>
                <w:color w:val="auto"/>
              </w:rPr>
              <w:t>Marks</w:t>
            </w:r>
          </w:p>
          <w:p w14:paraId="24B509C8" w14:textId="3D37F5D2" w:rsidR="001E03C4" w:rsidRPr="001E03C4" w:rsidRDefault="001E03C4" w:rsidP="000C1CA3">
            <w:pPr>
              <w:suppressAutoHyphens/>
              <w:spacing w:before="120" w:after="120" w:line="254" w:lineRule="auto"/>
              <w:ind w:left="0"/>
              <w:rPr>
                <w:rFonts w:eastAsia="Calibri"/>
                <w:b/>
                <w:color w:val="auto"/>
              </w:rPr>
            </w:pPr>
            <w:r w:rsidRPr="001E03C4">
              <w:rPr>
                <w:rFonts w:eastAsia="Calibri"/>
                <w:b/>
                <w:color w:val="auto"/>
              </w:rPr>
              <w:t>70 - 100 % +</w:t>
            </w:r>
          </w:p>
        </w:tc>
        <w:tc>
          <w:tcPr>
            <w:tcW w:w="1971" w:type="dxa"/>
            <w:tcBorders>
              <w:top w:val="single" w:sz="4" w:space="0" w:color="000000"/>
              <w:left w:val="single" w:sz="4" w:space="0" w:color="000000"/>
              <w:bottom w:val="single" w:sz="4" w:space="0" w:color="000000"/>
              <w:right w:val="single" w:sz="4" w:space="0" w:color="000000"/>
            </w:tcBorders>
            <w:vAlign w:val="center"/>
            <w:hideMark/>
          </w:tcPr>
          <w:p w14:paraId="02C50ED7" w14:textId="5CD7106A" w:rsidR="00395125" w:rsidRDefault="00395125" w:rsidP="000C1CA3">
            <w:pPr>
              <w:suppressAutoHyphens/>
              <w:spacing w:before="120" w:after="120" w:line="254" w:lineRule="auto"/>
              <w:ind w:left="0"/>
              <w:rPr>
                <w:rFonts w:eastAsia="Calibri"/>
                <w:b/>
                <w:color w:val="auto"/>
              </w:rPr>
            </w:pPr>
            <w:r w:rsidRPr="001E03C4">
              <w:rPr>
                <w:rFonts w:eastAsia="Calibri"/>
                <w:b/>
                <w:color w:val="auto"/>
              </w:rPr>
              <w:t>Marks</w:t>
            </w:r>
          </w:p>
          <w:p w14:paraId="504507E9" w14:textId="3575C9A2" w:rsidR="001E03C4" w:rsidRPr="001E03C4" w:rsidRDefault="001E03C4" w:rsidP="000C1CA3">
            <w:pPr>
              <w:suppressAutoHyphens/>
              <w:spacing w:before="120" w:after="120" w:line="254" w:lineRule="auto"/>
              <w:ind w:left="0"/>
              <w:rPr>
                <w:rFonts w:eastAsia="Calibri"/>
                <w:b/>
                <w:color w:val="auto"/>
              </w:rPr>
            </w:pPr>
            <w:r w:rsidRPr="001E03C4">
              <w:rPr>
                <w:rFonts w:eastAsia="Calibri"/>
                <w:b/>
                <w:color w:val="auto"/>
              </w:rPr>
              <w:t>60 – 69%</w:t>
            </w: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217324AA" w14:textId="77777777" w:rsidR="00395125" w:rsidRPr="001E03C4" w:rsidRDefault="00395125" w:rsidP="000C1CA3">
            <w:pPr>
              <w:suppressAutoHyphens/>
              <w:spacing w:before="120" w:after="120" w:line="254" w:lineRule="auto"/>
              <w:ind w:left="0"/>
              <w:rPr>
                <w:rFonts w:eastAsia="Calibri"/>
                <w:b/>
                <w:color w:val="auto"/>
              </w:rPr>
            </w:pPr>
            <w:r w:rsidRPr="001E03C4">
              <w:rPr>
                <w:rFonts w:eastAsia="Calibri"/>
                <w:b/>
                <w:color w:val="auto"/>
              </w:rPr>
              <w:t>Marks</w:t>
            </w:r>
          </w:p>
          <w:p w14:paraId="034D4FB6" w14:textId="41771BD6" w:rsidR="001E03C4" w:rsidRPr="001E03C4" w:rsidRDefault="001E03C4" w:rsidP="000C1CA3">
            <w:pPr>
              <w:suppressAutoHyphens/>
              <w:spacing w:before="120" w:after="120" w:line="254" w:lineRule="auto"/>
              <w:ind w:left="0"/>
              <w:rPr>
                <w:rFonts w:eastAsia="Calibri"/>
                <w:b/>
                <w:color w:val="auto"/>
              </w:rPr>
            </w:pPr>
            <w:r w:rsidRPr="001E03C4">
              <w:rPr>
                <w:rFonts w:eastAsia="Calibri"/>
                <w:b/>
                <w:color w:val="auto"/>
              </w:rPr>
              <w:t>50 – 59%</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03E9CB1A" w14:textId="77777777" w:rsidR="00395125" w:rsidRPr="001E03C4" w:rsidRDefault="00395125" w:rsidP="000C1CA3">
            <w:pPr>
              <w:suppressAutoHyphens/>
              <w:spacing w:before="120" w:after="120" w:line="254" w:lineRule="auto"/>
              <w:ind w:left="0"/>
              <w:rPr>
                <w:rFonts w:eastAsia="Calibri"/>
                <w:b/>
                <w:color w:val="auto"/>
              </w:rPr>
            </w:pPr>
            <w:r w:rsidRPr="001E03C4">
              <w:rPr>
                <w:rFonts w:eastAsia="Calibri"/>
                <w:b/>
                <w:color w:val="auto"/>
              </w:rPr>
              <w:t>Marks</w:t>
            </w:r>
          </w:p>
          <w:p w14:paraId="47F7B955" w14:textId="4421A685" w:rsidR="001E03C4" w:rsidRPr="001E03C4" w:rsidRDefault="001E03C4" w:rsidP="000C1CA3">
            <w:pPr>
              <w:suppressAutoHyphens/>
              <w:spacing w:before="120" w:after="120" w:line="254" w:lineRule="auto"/>
              <w:ind w:left="0"/>
              <w:rPr>
                <w:rFonts w:eastAsia="Calibri"/>
                <w:b/>
                <w:color w:val="auto"/>
              </w:rPr>
            </w:pPr>
            <w:r w:rsidRPr="001E03C4">
              <w:rPr>
                <w:rFonts w:eastAsia="Calibri"/>
                <w:b/>
                <w:color w:val="auto"/>
              </w:rPr>
              <w:t>0 – 49%</w:t>
            </w:r>
          </w:p>
        </w:tc>
      </w:tr>
      <w:tr w:rsidR="001E03C4" w:rsidRPr="001E03C4" w14:paraId="1C119825" w14:textId="77777777" w:rsidTr="000C1CA3">
        <w:tc>
          <w:tcPr>
            <w:tcW w:w="1702" w:type="dxa"/>
            <w:tcBorders>
              <w:top w:val="single" w:sz="4" w:space="0" w:color="000000"/>
              <w:left w:val="single" w:sz="4" w:space="0" w:color="000000"/>
              <w:bottom w:val="single" w:sz="4" w:space="0" w:color="000000"/>
              <w:right w:val="single" w:sz="4" w:space="0" w:color="000000"/>
            </w:tcBorders>
            <w:vAlign w:val="center"/>
          </w:tcPr>
          <w:p w14:paraId="52421556" w14:textId="77777777" w:rsidR="001E03C4" w:rsidRPr="001E03C4" w:rsidRDefault="001E03C4" w:rsidP="000C1CA3">
            <w:pPr>
              <w:suppressAutoHyphens/>
              <w:spacing w:before="120" w:line="254" w:lineRule="auto"/>
              <w:ind w:left="0"/>
              <w:rPr>
                <w:rFonts w:eastAsia="Calibri"/>
                <w:b/>
                <w:color w:val="auto"/>
              </w:rPr>
            </w:pPr>
            <w:bookmarkStart w:id="0" w:name="_heading=h.gjdgxs"/>
            <w:bookmarkEnd w:id="0"/>
            <w:r w:rsidRPr="001E03C4">
              <w:rPr>
                <w:rFonts w:eastAsia="Calibri"/>
                <w:b/>
                <w:color w:val="auto"/>
              </w:rPr>
              <w:t>Network Design and Analysis</w:t>
            </w:r>
          </w:p>
          <w:p w14:paraId="5022FA11" w14:textId="77777777" w:rsidR="001E03C4" w:rsidRPr="001E03C4" w:rsidRDefault="001E03C4" w:rsidP="000C1CA3">
            <w:pPr>
              <w:suppressAutoHyphens/>
              <w:spacing w:before="120" w:after="120" w:line="254" w:lineRule="auto"/>
              <w:ind w:left="0"/>
              <w:rPr>
                <w:rFonts w:eastAsia="Calibri"/>
                <w:color w:val="auto"/>
              </w:rPr>
            </w:pPr>
            <w:r w:rsidRPr="001E03C4">
              <w:rPr>
                <w:rFonts w:eastAsia="Calibri"/>
                <w:b/>
                <w:color w:val="auto"/>
              </w:rPr>
              <w:t>Mark: 30</w:t>
            </w:r>
          </w:p>
        </w:tc>
        <w:tc>
          <w:tcPr>
            <w:tcW w:w="1998" w:type="dxa"/>
            <w:tcBorders>
              <w:top w:val="single" w:sz="4" w:space="0" w:color="000000"/>
              <w:left w:val="single" w:sz="4" w:space="0" w:color="000000"/>
              <w:bottom w:val="single" w:sz="4" w:space="0" w:color="000000"/>
              <w:right w:val="single" w:sz="4" w:space="0" w:color="000000"/>
            </w:tcBorders>
            <w:vAlign w:val="center"/>
          </w:tcPr>
          <w:p w14:paraId="5AD99911" w14:textId="77FA5F9C" w:rsidR="001E03C4" w:rsidRPr="001E03C4" w:rsidRDefault="001E03C4" w:rsidP="000C1CA3">
            <w:pPr>
              <w:suppressAutoHyphens/>
              <w:spacing w:before="120" w:after="120" w:line="254" w:lineRule="auto"/>
              <w:ind w:left="0"/>
              <w:rPr>
                <w:rFonts w:eastAsia="Calibri"/>
                <w:b/>
                <w:color w:val="auto"/>
              </w:rPr>
            </w:pPr>
            <w:r w:rsidRPr="001E03C4">
              <w:rPr>
                <w:rFonts w:eastAsia="Calibri"/>
                <w:color w:val="auto"/>
              </w:rPr>
              <w:t xml:space="preserve">The learner has provided an excellent recommendation and explanation of IPv4 addressing scheme that accounts for scalability </w:t>
            </w:r>
          </w:p>
        </w:tc>
        <w:tc>
          <w:tcPr>
            <w:tcW w:w="1971" w:type="dxa"/>
            <w:tcBorders>
              <w:top w:val="single" w:sz="4" w:space="0" w:color="000000"/>
              <w:left w:val="single" w:sz="4" w:space="0" w:color="000000"/>
              <w:bottom w:val="single" w:sz="4" w:space="0" w:color="000000"/>
              <w:right w:val="single" w:sz="4" w:space="0" w:color="000000"/>
            </w:tcBorders>
            <w:vAlign w:val="center"/>
          </w:tcPr>
          <w:p w14:paraId="66E01893" w14:textId="2BDA7D01" w:rsidR="001E03C4" w:rsidRPr="001E03C4" w:rsidRDefault="001E03C4" w:rsidP="000C1CA3">
            <w:pPr>
              <w:suppressAutoHyphens/>
              <w:spacing w:before="120" w:after="120" w:line="254" w:lineRule="auto"/>
              <w:ind w:left="0"/>
              <w:rPr>
                <w:rFonts w:eastAsia="Calibri"/>
                <w:b/>
                <w:color w:val="auto"/>
              </w:rPr>
            </w:pPr>
            <w:r w:rsidRPr="001E03C4">
              <w:rPr>
                <w:rFonts w:eastAsia="Calibri"/>
                <w:color w:val="auto"/>
              </w:rPr>
              <w:t>The learner has provided a very good recommendation and explanation of IPv4 addressing scheme that accounts for scalability</w:t>
            </w:r>
          </w:p>
        </w:tc>
        <w:tc>
          <w:tcPr>
            <w:tcW w:w="1984" w:type="dxa"/>
            <w:tcBorders>
              <w:top w:val="single" w:sz="4" w:space="0" w:color="000000"/>
              <w:left w:val="single" w:sz="4" w:space="0" w:color="000000"/>
              <w:bottom w:val="single" w:sz="4" w:space="0" w:color="000000"/>
              <w:right w:val="single" w:sz="4" w:space="0" w:color="000000"/>
            </w:tcBorders>
            <w:vAlign w:val="center"/>
          </w:tcPr>
          <w:p w14:paraId="0A1CDC52" w14:textId="5B32D21D" w:rsidR="001E03C4" w:rsidRPr="001E03C4" w:rsidRDefault="001E03C4" w:rsidP="000C1CA3">
            <w:pPr>
              <w:suppressAutoHyphens/>
              <w:spacing w:before="120" w:after="120" w:line="254" w:lineRule="auto"/>
              <w:ind w:left="0"/>
              <w:rPr>
                <w:rFonts w:eastAsia="Calibri"/>
                <w:b/>
                <w:color w:val="auto"/>
              </w:rPr>
            </w:pPr>
            <w:r w:rsidRPr="001E03C4">
              <w:rPr>
                <w:rFonts w:eastAsia="Calibri"/>
                <w:color w:val="auto"/>
              </w:rPr>
              <w:t xml:space="preserve">The learner has provided a good recommendation and explanation of IPv4 addressing scheme that accounts for scalability </w:t>
            </w:r>
          </w:p>
        </w:tc>
        <w:tc>
          <w:tcPr>
            <w:tcW w:w="1985" w:type="dxa"/>
            <w:tcBorders>
              <w:top w:val="single" w:sz="4" w:space="0" w:color="000000"/>
              <w:left w:val="single" w:sz="4" w:space="0" w:color="000000"/>
              <w:bottom w:val="single" w:sz="4" w:space="0" w:color="000000"/>
              <w:right w:val="single" w:sz="4" w:space="0" w:color="000000"/>
            </w:tcBorders>
            <w:vAlign w:val="center"/>
          </w:tcPr>
          <w:p w14:paraId="1A9688FA" w14:textId="0BC2AE37" w:rsidR="00DA3074" w:rsidRPr="001E03C4" w:rsidRDefault="001E03C4" w:rsidP="000C1CA3">
            <w:pPr>
              <w:suppressAutoHyphens/>
              <w:spacing w:before="120" w:after="120" w:line="254" w:lineRule="auto"/>
              <w:ind w:left="0"/>
              <w:rPr>
                <w:rFonts w:eastAsia="Calibri"/>
                <w:color w:val="auto"/>
              </w:rPr>
            </w:pPr>
            <w:r w:rsidRPr="001E03C4">
              <w:rPr>
                <w:rFonts w:eastAsia="Calibri"/>
                <w:color w:val="auto"/>
              </w:rPr>
              <w:t xml:space="preserve">The learner has provided a basic recommendation and explanation of IPv4 addressing scheme that accounts for scalability </w:t>
            </w:r>
          </w:p>
        </w:tc>
      </w:tr>
      <w:tr w:rsidR="001E03C4" w:rsidRPr="001E03C4" w14:paraId="586DD909" w14:textId="77777777" w:rsidTr="000C1CA3">
        <w:tc>
          <w:tcPr>
            <w:tcW w:w="1702" w:type="dxa"/>
            <w:tcBorders>
              <w:top w:val="single" w:sz="4" w:space="0" w:color="000000"/>
              <w:left w:val="single" w:sz="4" w:space="0" w:color="000000"/>
              <w:bottom w:val="single" w:sz="4" w:space="0" w:color="000000"/>
              <w:right w:val="single" w:sz="4" w:space="0" w:color="000000"/>
            </w:tcBorders>
            <w:vAlign w:val="center"/>
          </w:tcPr>
          <w:p w14:paraId="14CACA05" w14:textId="7C8E5932" w:rsidR="001E03C4" w:rsidRPr="001E03C4" w:rsidRDefault="001E03C4" w:rsidP="000C1CA3">
            <w:pPr>
              <w:suppressAutoHyphens/>
              <w:spacing w:before="120" w:line="254" w:lineRule="auto"/>
              <w:ind w:left="0"/>
              <w:rPr>
                <w:rFonts w:eastAsia="Calibri"/>
                <w:b/>
                <w:color w:val="auto"/>
              </w:rPr>
            </w:pPr>
            <w:r w:rsidRPr="001E03C4">
              <w:rPr>
                <w:rFonts w:eastAsia="Calibri"/>
                <w:b/>
                <w:color w:val="auto"/>
              </w:rPr>
              <w:t>Evaluation of different components</w:t>
            </w:r>
          </w:p>
          <w:p w14:paraId="310AF187" w14:textId="77777777" w:rsidR="001E03C4" w:rsidRPr="001E03C4" w:rsidRDefault="001E03C4" w:rsidP="000C1CA3">
            <w:pPr>
              <w:suppressAutoHyphens/>
              <w:spacing w:before="120" w:after="120" w:line="254" w:lineRule="auto"/>
              <w:ind w:left="0"/>
              <w:rPr>
                <w:rFonts w:eastAsia="Calibri"/>
                <w:color w:val="auto"/>
              </w:rPr>
            </w:pPr>
            <w:r w:rsidRPr="001E03C4">
              <w:rPr>
                <w:rFonts w:eastAsia="Calibri"/>
                <w:b/>
                <w:color w:val="auto"/>
              </w:rPr>
              <w:t>Mark: 30</w:t>
            </w:r>
          </w:p>
        </w:tc>
        <w:tc>
          <w:tcPr>
            <w:tcW w:w="1998" w:type="dxa"/>
            <w:tcBorders>
              <w:top w:val="single" w:sz="4" w:space="0" w:color="000000"/>
              <w:left w:val="single" w:sz="4" w:space="0" w:color="000000"/>
              <w:bottom w:val="single" w:sz="4" w:space="0" w:color="000000"/>
              <w:right w:val="single" w:sz="4" w:space="0" w:color="000000"/>
            </w:tcBorders>
            <w:vAlign w:val="center"/>
          </w:tcPr>
          <w:p w14:paraId="444D51A4" w14:textId="2ADC6978" w:rsidR="001E03C4" w:rsidRPr="001E03C4" w:rsidRDefault="001E03C4" w:rsidP="000C1CA3">
            <w:pPr>
              <w:suppressAutoHyphens/>
              <w:spacing w:before="120" w:after="120" w:line="254" w:lineRule="auto"/>
              <w:ind w:left="0"/>
              <w:rPr>
                <w:rFonts w:eastAsia="Calibri"/>
                <w:color w:val="auto"/>
              </w:rPr>
            </w:pPr>
            <w:r w:rsidRPr="001E03C4">
              <w:rPr>
                <w:rFonts w:eastAsia="Calibri"/>
                <w:color w:val="auto"/>
              </w:rPr>
              <w:t>Excellent evaluation of different technologies and/or protocols such as VLANs, Trunking, Access control, DHCP, STP, VTP etc.</w:t>
            </w:r>
          </w:p>
        </w:tc>
        <w:tc>
          <w:tcPr>
            <w:tcW w:w="1971" w:type="dxa"/>
            <w:tcBorders>
              <w:top w:val="single" w:sz="4" w:space="0" w:color="000000"/>
              <w:left w:val="single" w:sz="4" w:space="0" w:color="000000"/>
              <w:bottom w:val="single" w:sz="4" w:space="0" w:color="000000"/>
              <w:right w:val="single" w:sz="4" w:space="0" w:color="000000"/>
            </w:tcBorders>
            <w:vAlign w:val="center"/>
          </w:tcPr>
          <w:p w14:paraId="0F162316" w14:textId="3B2167A8" w:rsidR="00DA3074" w:rsidRPr="00DA3074" w:rsidRDefault="001E03C4" w:rsidP="000C1CA3">
            <w:pPr>
              <w:suppressAutoHyphens/>
              <w:spacing w:before="120" w:after="120" w:line="254" w:lineRule="auto"/>
              <w:ind w:left="0"/>
              <w:rPr>
                <w:rFonts w:eastAsia="Calibri"/>
                <w:color w:val="auto"/>
              </w:rPr>
            </w:pPr>
            <w:r w:rsidRPr="001E03C4">
              <w:rPr>
                <w:rFonts w:eastAsia="Calibri"/>
                <w:color w:val="auto"/>
              </w:rPr>
              <w:t>Very good evaluation of different technologies and/or protocols such as VLANs, Trunking, Access control, DHCP, STP, VTP etc.</w:t>
            </w:r>
          </w:p>
        </w:tc>
        <w:tc>
          <w:tcPr>
            <w:tcW w:w="1984" w:type="dxa"/>
            <w:tcBorders>
              <w:top w:val="single" w:sz="4" w:space="0" w:color="000000"/>
              <w:left w:val="single" w:sz="4" w:space="0" w:color="000000"/>
              <w:bottom w:val="single" w:sz="4" w:space="0" w:color="000000"/>
              <w:right w:val="single" w:sz="4" w:space="0" w:color="000000"/>
            </w:tcBorders>
            <w:vAlign w:val="center"/>
          </w:tcPr>
          <w:p w14:paraId="31A7EDC0" w14:textId="64C6F08A" w:rsidR="001E03C4" w:rsidRPr="001E03C4" w:rsidRDefault="001E03C4" w:rsidP="000C1CA3">
            <w:pPr>
              <w:suppressAutoHyphens/>
              <w:spacing w:before="120" w:after="120" w:line="254" w:lineRule="auto"/>
              <w:ind w:left="0"/>
              <w:rPr>
                <w:rFonts w:eastAsia="Calibri"/>
                <w:color w:val="auto"/>
              </w:rPr>
            </w:pPr>
            <w:r w:rsidRPr="001E03C4">
              <w:rPr>
                <w:rFonts w:eastAsia="Calibri"/>
                <w:color w:val="auto"/>
              </w:rPr>
              <w:t>Good evaluation of different technologies and/or protocols such as VLANs, Trunking, Access control, DHCP, STP, VTP etc.</w:t>
            </w:r>
          </w:p>
        </w:tc>
        <w:tc>
          <w:tcPr>
            <w:tcW w:w="1985" w:type="dxa"/>
            <w:tcBorders>
              <w:top w:val="single" w:sz="4" w:space="0" w:color="000000"/>
              <w:left w:val="single" w:sz="4" w:space="0" w:color="000000"/>
              <w:bottom w:val="single" w:sz="4" w:space="0" w:color="000000"/>
              <w:right w:val="single" w:sz="4" w:space="0" w:color="000000"/>
            </w:tcBorders>
            <w:vAlign w:val="center"/>
          </w:tcPr>
          <w:p w14:paraId="388B70A9" w14:textId="3F06D711" w:rsidR="001E03C4" w:rsidRPr="001E03C4" w:rsidRDefault="001E03C4" w:rsidP="000C1CA3">
            <w:pPr>
              <w:suppressAutoHyphens/>
              <w:spacing w:before="120" w:after="120" w:line="254" w:lineRule="auto"/>
              <w:ind w:left="0"/>
              <w:rPr>
                <w:rFonts w:eastAsia="Calibri"/>
                <w:color w:val="auto"/>
              </w:rPr>
            </w:pPr>
            <w:r w:rsidRPr="001E03C4">
              <w:rPr>
                <w:rFonts w:eastAsia="Calibri"/>
                <w:color w:val="auto"/>
              </w:rPr>
              <w:t>Limited evaluation of different technologies and/or protocols such as VLANs, Trunking, Access control, DHCP, STP, VTP etc.</w:t>
            </w:r>
          </w:p>
        </w:tc>
      </w:tr>
      <w:tr w:rsidR="001E03C4" w:rsidRPr="001E03C4" w14:paraId="20F37C3E" w14:textId="77777777" w:rsidTr="000C1CA3">
        <w:tc>
          <w:tcPr>
            <w:tcW w:w="1702" w:type="dxa"/>
            <w:tcBorders>
              <w:top w:val="single" w:sz="4" w:space="0" w:color="000000"/>
              <w:left w:val="single" w:sz="4" w:space="0" w:color="000000"/>
              <w:bottom w:val="single" w:sz="4" w:space="0" w:color="000000"/>
              <w:right w:val="single" w:sz="4" w:space="0" w:color="000000"/>
            </w:tcBorders>
            <w:vAlign w:val="center"/>
          </w:tcPr>
          <w:p w14:paraId="7CC9631A" w14:textId="77777777" w:rsidR="001E03C4" w:rsidRPr="001E03C4" w:rsidRDefault="001E03C4" w:rsidP="000C1CA3">
            <w:pPr>
              <w:suppressAutoHyphens/>
              <w:spacing w:before="120" w:line="254" w:lineRule="auto"/>
              <w:ind w:left="0"/>
              <w:rPr>
                <w:rFonts w:eastAsia="Calibri"/>
                <w:b/>
                <w:color w:val="auto"/>
              </w:rPr>
            </w:pPr>
            <w:r w:rsidRPr="001E03C4">
              <w:rPr>
                <w:rFonts w:eastAsia="Calibri"/>
                <w:b/>
                <w:color w:val="auto"/>
              </w:rPr>
              <w:t>Critically evaluate network security and mitigation techniques</w:t>
            </w:r>
          </w:p>
          <w:p w14:paraId="54EBE26B" w14:textId="77777777" w:rsidR="001E03C4" w:rsidRPr="001E03C4" w:rsidRDefault="001E03C4" w:rsidP="000C1CA3">
            <w:pPr>
              <w:suppressAutoHyphens/>
              <w:spacing w:before="120" w:after="120" w:line="254" w:lineRule="auto"/>
              <w:ind w:left="0"/>
              <w:rPr>
                <w:rFonts w:eastAsia="Calibri"/>
                <w:color w:val="auto"/>
              </w:rPr>
            </w:pPr>
            <w:r w:rsidRPr="001E03C4">
              <w:rPr>
                <w:rFonts w:eastAsia="Calibri"/>
                <w:b/>
                <w:color w:val="auto"/>
              </w:rPr>
              <w:t>Mark: 30</w:t>
            </w:r>
          </w:p>
        </w:tc>
        <w:tc>
          <w:tcPr>
            <w:tcW w:w="1998" w:type="dxa"/>
            <w:tcBorders>
              <w:top w:val="single" w:sz="4" w:space="0" w:color="000000"/>
              <w:left w:val="single" w:sz="4" w:space="0" w:color="000000"/>
              <w:bottom w:val="single" w:sz="4" w:space="0" w:color="000000"/>
              <w:right w:val="single" w:sz="4" w:space="0" w:color="000000"/>
            </w:tcBorders>
            <w:vAlign w:val="center"/>
          </w:tcPr>
          <w:p w14:paraId="2DF332CB" w14:textId="77777777" w:rsidR="001E03C4" w:rsidRPr="001E03C4" w:rsidRDefault="001E03C4" w:rsidP="000C1CA3">
            <w:pPr>
              <w:suppressAutoHyphens/>
              <w:spacing w:before="120" w:after="120" w:line="254" w:lineRule="auto"/>
              <w:ind w:left="0"/>
              <w:rPr>
                <w:rFonts w:eastAsia="Calibri"/>
                <w:color w:val="auto"/>
              </w:rPr>
            </w:pPr>
            <w:r w:rsidRPr="001E03C4">
              <w:rPr>
                <w:rFonts w:eastAsia="Calibri"/>
                <w:color w:val="auto"/>
              </w:rPr>
              <w:t>An excellent evaluation of network threats and a very thorough range of mitigations considered.</w:t>
            </w:r>
          </w:p>
        </w:tc>
        <w:tc>
          <w:tcPr>
            <w:tcW w:w="1971" w:type="dxa"/>
            <w:tcBorders>
              <w:top w:val="single" w:sz="4" w:space="0" w:color="000000"/>
              <w:left w:val="single" w:sz="4" w:space="0" w:color="000000"/>
              <w:bottom w:val="single" w:sz="4" w:space="0" w:color="000000"/>
              <w:right w:val="single" w:sz="4" w:space="0" w:color="000000"/>
            </w:tcBorders>
            <w:vAlign w:val="center"/>
          </w:tcPr>
          <w:p w14:paraId="50D0C360" w14:textId="77777777" w:rsidR="001E03C4" w:rsidRPr="001E03C4" w:rsidRDefault="001E03C4" w:rsidP="000C1CA3">
            <w:pPr>
              <w:suppressAutoHyphens/>
              <w:spacing w:before="120" w:after="120" w:line="254" w:lineRule="auto"/>
              <w:ind w:left="0"/>
              <w:rPr>
                <w:rFonts w:eastAsia="Calibri"/>
                <w:color w:val="auto"/>
              </w:rPr>
            </w:pPr>
            <w:r w:rsidRPr="001E03C4">
              <w:rPr>
                <w:rFonts w:eastAsia="Calibri"/>
                <w:color w:val="auto"/>
              </w:rPr>
              <w:t>A very good evaluation of network threats and a very thorough range of mitigations considered.</w:t>
            </w:r>
          </w:p>
        </w:tc>
        <w:tc>
          <w:tcPr>
            <w:tcW w:w="1984" w:type="dxa"/>
            <w:tcBorders>
              <w:top w:val="single" w:sz="4" w:space="0" w:color="000000"/>
              <w:left w:val="single" w:sz="4" w:space="0" w:color="000000"/>
              <w:bottom w:val="single" w:sz="4" w:space="0" w:color="000000"/>
              <w:right w:val="single" w:sz="4" w:space="0" w:color="000000"/>
            </w:tcBorders>
            <w:vAlign w:val="center"/>
          </w:tcPr>
          <w:p w14:paraId="1036E0C2" w14:textId="77777777" w:rsidR="001E03C4" w:rsidRPr="001E03C4" w:rsidRDefault="001E03C4" w:rsidP="000C1CA3">
            <w:pPr>
              <w:suppressAutoHyphens/>
              <w:spacing w:before="120" w:after="120" w:line="254" w:lineRule="auto"/>
              <w:ind w:left="0"/>
              <w:rPr>
                <w:rFonts w:eastAsia="Calibri"/>
                <w:color w:val="auto"/>
              </w:rPr>
            </w:pPr>
            <w:r w:rsidRPr="001E03C4">
              <w:rPr>
                <w:rFonts w:eastAsia="Calibri"/>
                <w:color w:val="auto"/>
              </w:rPr>
              <w:t>A good evaluation of network threats and a very thorough range of mitigations considered.</w:t>
            </w:r>
          </w:p>
        </w:tc>
        <w:tc>
          <w:tcPr>
            <w:tcW w:w="1985" w:type="dxa"/>
            <w:tcBorders>
              <w:top w:val="single" w:sz="4" w:space="0" w:color="000000"/>
              <w:left w:val="single" w:sz="4" w:space="0" w:color="000000"/>
              <w:bottom w:val="single" w:sz="4" w:space="0" w:color="000000"/>
              <w:right w:val="single" w:sz="4" w:space="0" w:color="000000"/>
            </w:tcBorders>
            <w:vAlign w:val="center"/>
          </w:tcPr>
          <w:p w14:paraId="5D33A2A5" w14:textId="0B926F40" w:rsidR="001E03C4" w:rsidRPr="001E03C4" w:rsidRDefault="001E03C4" w:rsidP="000C1CA3">
            <w:pPr>
              <w:suppressAutoHyphens/>
              <w:spacing w:before="120" w:after="120" w:line="254" w:lineRule="auto"/>
              <w:ind w:left="0"/>
              <w:rPr>
                <w:rFonts w:eastAsia="Calibri"/>
                <w:color w:val="auto"/>
              </w:rPr>
            </w:pPr>
            <w:r w:rsidRPr="001E03C4">
              <w:rPr>
                <w:rFonts w:eastAsia="Calibri"/>
                <w:color w:val="auto"/>
              </w:rPr>
              <w:t>A limited evaluation of network threats and a very thorough range of mitigations considered.</w:t>
            </w:r>
          </w:p>
        </w:tc>
      </w:tr>
      <w:tr w:rsidR="001E03C4" w:rsidRPr="001E03C4" w14:paraId="03B2D7EA" w14:textId="77777777" w:rsidTr="000C1CA3">
        <w:tc>
          <w:tcPr>
            <w:tcW w:w="1702" w:type="dxa"/>
            <w:tcBorders>
              <w:top w:val="single" w:sz="4" w:space="0" w:color="000000"/>
              <w:left w:val="single" w:sz="4" w:space="0" w:color="000000"/>
              <w:bottom w:val="single" w:sz="4" w:space="0" w:color="000000"/>
              <w:right w:val="single" w:sz="4" w:space="0" w:color="000000"/>
            </w:tcBorders>
            <w:vAlign w:val="center"/>
          </w:tcPr>
          <w:p w14:paraId="60503BCD" w14:textId="77777777" w:rsidR="001E03C4" w:rsidRPr="001E03C4" w:rsidRDefault="001E03C4" w:rsidP="000C1CA3">
            <w:pPr>
              <w:suppressAutoHyphens/>
              <w:spacing w:before="120" w:line="254" w:lineRule="auto"/>
              <w:ind w:left="0"/>
              <w:rPr>
                <w:rFonts w:eastAsia="Calibri"/>
                <w:b/>
                <w:color w:val="auto"/>
              </w:rPr>
            </w:pPr>
            <w:r w:rsidRPr="001E03C4">
              <w:rPr>
                <w:rFonts w:eastAsia="Calibri"/>
                <w:b/>
                <w:color w:val="auto"/>
              </w:rPr>
              <w:lastRenderedPageBreak/>
              <w:t xml:space="preserve">Structure of report, quality of critical evaluation and referencing, appropriate and accurate technical language </w:t>
            </w:r>
          </w:p>
          <w:p w14:paraId="011317A5" w14:textId="77777777" w:rsidR="001E03C4" w:rsidRPr="001E03C4" w:rsidRDefault="001E03C4" w:rsidP="000C1CA3">
            <w:pPr>
              <w:suppressAutoHyphens/>
              <w:spacing w:before="120" w:after="120" w:line="254" w:lineRule="auto"/>
              <w:ind w:left="0"/>
              <w:rPr>
                <w:rFonts w:eastAsia="Calibri"/>
                <w:b/>
                <w:color w:val="auto"/>
              </w:rPr>
            </w:pPr>
            <w:r w:rsidRPr="001E03C4">
              <w:rPr>
                <w:rFonts w:eastAsia="Calibri"/>
                <w:b/>
                <w:color w:val="auto"/>
              </w:rPr>
              <w:t>Mark:10</w:t>
            </w:r>
          </w:p>
        </w:tc>
        <w:tc>
          <w:tcPr>
            <w:tcW w:w="1998" w:type="dxa"/>
            <w:tcBorders>
              <w:top w:val="single" w:sz="4" w:space="0" w:color="000000"/>
              <w:left w:val="single" w:sz="4" w:space="0" w:color="000000"/>
              <w:bottom w:val="single" w:sz="4" w:space="0" w:color="000000"/>
              <w:right w:val="single" w:sz="4" w:space="0" w:color="000000"/>
            </w:tcBorders>
            <w:vAlign w:val="center"/>
          </w:tcPr>
          <w:p w14:paraId="60582A0D" w14:textId="19AFBE34" w:rsidR="001E03C4" w:rsidRPr="001E03C4" w:rsidRDefault="00AC3503" w:rsidP="000C1CA3">
            <w:pPr>
              <w:suppressAutoHyphens/>
              <w:spacing w:before="120" w:after="120" w:line="254" w:lineRule="auto"/>
              <w:ind w:left="0"/>
              <w:rPr>
                <w:rFonts w:eastAsia="Calibri"/>
                <w:color w:val="auto"/>
              </w:rPr>
            </w:pPr>
            <w:r w:rsidRPr="00AC3503">
              <w:rPr>
                <w:rFonts w:eastAsia="Calibri"/>
                <w:color w:val="auto"/>
              </w:rPr>
              <w:t>The report has an excellent structure, well-presented with appropriate referencing and citation details. Excellent spelling and grammar. All references and citations add to the argument style.</w:t>
            </w:r>
          </w:p>
        </w:tc>
        <w:tc>
          <w:tcPr>
            <w:tcW w:w="1971" w:type="dxa"/>
            <w:tcBorders>
              <w:top w:val="single" w:sz="4" w:space="0" w:color="000000"/>
              <w:left w:val="single" w:sz="4" w:space="0" w:color="000000"/>
              <w:bottom w:val="single" w:sz="4" w:space="0" w:color="000000"/>
              <w:right w:val="single" w:sz="4" w:space="0" w:color="000000"/>
            </w:tcBorders>
            <w:vAlign w:val="center"/>
          </w:tcPr>
          <w:p w14:paraId="6512C61C" w14:textId="76734F05" w:rsidR="001E03C4" w:rsidRPr="001E03C4" w:rsidRDefault="00AC3503" w:rsidP="000C1CA3">
            <w:pPr>
              <w:suppressAutoHyphens/>
              <w:spacing w:before="120" w:after="120" w:line="254" w:lineRule="auto"/>
              <w:ind w:left="0"/>
              <w:rPr>
                <w:rFonts w:eastAsia="Calibri"/>
                <w:b/>
                <w:color w:val="auto"/>
              </w:rPr>
            </w:pPr>
            <w:r w:rsidRPr="00AC3503">
              <w:rPr>
                <w:rFonts w:eastAsia="Calibri"/>
                <w:color w:val="auto"/>
              </w:rPr>
              <w:t>The report has a very good structure Well-presented with appropriate referencing and citation details. Competent spelling and grammar</w:t>
            </w:r>
            <w:r w:rsidR="001E03C4" w:rsidRPr="001E03C4">
              <w:rPr>
                <w:rFonts w:eastAsia="Calibri"/>
                <w:color w:val="auto"/>
              </w:rPr>
              <w:t>.</w:t>
            </w:r>
          </w:p>
        </w:tc>
        <w:tc>
          <w:tcPr>
            <w:tcW w:w="1984" w:type="dxa"/>
            <w:tcBorders>
              <w:top w:val="single" w:sz="4" w:space="0" w:color="000000"/>
              <w:left w:val="single" w:sz="4" w:space="0" w:color="000000"/>
              <w:bottom w:val="single" w:sz="4" w:space="0" w:color="000000"/>
              <w:right w:val="single" w:sz="4" w:space="0" w:color="000000"/>
            </w:tcBorders>
            <w:vAlign w:val="center"/>
          </w:tcPr>
          <w:p w14:paraId="24E0560B" w14:textId="40AB7797" w:rsidR="001E03C4" w:rsidRPr="001E03C4" w:rsidRDefault="00AC3503" w:rsidP="000C1CA3">
            <w:pPr>
              <w:suppressAutoHyphens/>
              <w:spacing w:before="120" w:after="120" w:line="254" w:lineRule="auto"/>
              <w:ind w:left="0"/>
              <w:rPr>
                <w:rFonts w:eastAsia="Calibri"/>
                <w:color w:val="auto"/>
              </w:rPr>
            </w:pPr>
            <w:r w:rsidRPr="00AC3503">
              <w:rPr>
                <w:rFonts w:eastAsia="Calibri"/>
                <w:color w:val="auto"/>
              </w:rPr>
              <w:t>The report has a good structure, well-presented with appropriate referencing and citation details. Competent spelling and grammar are consistent. Some inconsistencies with respect to paraphrasing and quality of references</w:t>
            </w:r>
            <w:r w:rsidR="001E03C4" w:rsidRPr="001E03C4">
              <w:rPr>
                <w:rFonts w:eastAsia="Calibri"/>
                <w:color w:val="auto"/>
              </w:rPr>
              <w:t>.</w:t>
            </w:r>
          </w:p>
        </w:tc>
        <w:tc>
          <w:tcPr>
            <w:tcW w:w="1985" w:type="dxa"/>
            <w:tcBorders>
              <w:top w:val="single" w:sz="4" w:space="0" w:color="000000"/>
              <w:left w:val="single" w:sz="4" w:space="0" w:color="000000"/>
              <w:bottom w:val="single" w:sz="4" w:space="0" w:color="000000"/>
              <w:right w:val="single" w:sz="4" w:space="0" w:color="000000"/>
            </w:tcBorders>
            <w:vAlign w:val="center"/>
            <w:hideMark/>
          </w:tcPr>
          <w:p w14:paraId="53574ECF" w14:textId="1376EF98" w:rsidR="00AC3503" w:rsidRPr="00AC3503" w:rsidRDefault="00AC3503" w:rsidP="000C1CA3">
            <w:pPr>
              <w:suppressAutoHyphens/>
              <w:spacing w:before="120" w:after="120" w:line="254" w:lineRule="auto"/>
              <w:ind w:left="0"/>
              <w:rPr>
                <w:rFonts w:eastAsia="Calibri"/>
                <w:color w:val="auto"/>
              </w:rPr>
            </w:pPr>
            <w:r w:rsidRPr="00AC3503">
              <w:rPr>
                <w:rFonts w:eastAsia="Calibri"/>
                <w:color w:val="auto"/>
              </w:rPr>
              <w:t>The report is poorly organised and difficult to follow. Chaotic writing style. Little or no use of structured headings. Poor attention to spelling and grammar.</w:t>
            </w:r>
          </w:p>
          <w:p w14:paraId="534E7387" w14:textId="54D2436E" w:rsidR="001E03C4" w:rsidRPr="001E03C4" w:rsidRDefault="00AC3503" w:rsidP="000C1CA3">
            <w:pPr>
              <w:suppressAutoHyphens/>
              <w:spacing w:before="120" w:after="120" w:line="254" w:lineRule="auto"/>
              <w:ind w:left="0"/>
              <w:rPr>
                <w:rFonts w:eastAsia="Calibri"/>
                <w:color w:val="auto"/>
              </w:rPr>
            </w:pPr>
            <w:r w:rsidRPr="00AC3503">
              <w:rPr>
                <w:rFonts w:eastAsia="Calibri"/>
                <w:color w:val="auto"/>
              </w:rPr>
              <w:t>Poor quality of references and knowledge of their application</w:t>
            </w:r>
            <w:r w:rsidR="001E03C4" w:rsidRPr="001E03C4">
              <w:rPr>
                <w:rFonts w:eastAsia="Calibri"/>
                <w:color w:val="auto"/>
              </w:rPr>
              <w:t>.</w:t>
            </w:r>
          </w:p>
        </w:tc>
      </w:tr>
    </w:tbl>
    <w:p w14:paraId="2E765002" w14:textId="77777777" w:rsidR="003D03C7" w:rsidRDefault="003D03C7" w:rsidP="000C1CA3">
      <w:pPr>
        <w:pStyle w:val="Heading1"/>
      </w:pPr>
      <w:r>
        <w:t xml:space="preserve">Assessment </w:t>
      </w:r>
      <w:r w:rsidR="003C04B7">
        <w:t>S</w:t>
      </w:r>
      <w:r>
        <w:t>ubmission</w:t>
      </w:r>
    </w:p>
    <w:p w14:paraId="0BE82D21" w14:textId="77777777" w:rsidR="00704F2D" w:rsidRPr="00981CC7" w:rsidRDefault="00704F2D" w:rsidP="00704F2D">
      <w:r w:rsidRPr="00981CC7">
        <w:t>You will submit your assessment in the ‘Assignments’ area of the module in Canvas.</w:t>
      </w:r>
      <w:r>
        <w:t xml:space="preserve"> </w:t>
      </w:r>
      <w:r w:rsidRPr="00CE3ABC">
        <w:t>Please check your Canvas module for the specific submission date for this assignment.</w:t>
      </w:r>
    </w:p>
    <w:p w14:paraId="6517FAA4" w14:textId="77777777" w:rsidR="00704F2D" w:rsidRPr="00981CC7" w:rsidRDefault="00704F2D" w:rsidP="00704F2D">
      <w:r w:rsidRPr="00981CC7">
        <w:t xml:space="preserve">This assessment requires you to anonymously upload your submission to Canvas. If you are submitting multiple files, you must upload all files simultaneously to ensure that they are marked as a single submission. </w:t>
      </w:r>
      <w:r w:rsidRPr="00981CC7">
        <w:rPr>
          <w:lang w:bidi="en-GB"/>
        </w:rPr>
        <w:t xml:space="preserve">If you want to resubmit one component of your work, you need to re-upload all other files at the same time: every submission must include </w:t>
      </w:r>
      <w:r w:rsidRPr="00981CC7">
        <w:rPr>
          <w:b/>
          <w:bCs/>
          <w:lang w:bidi="en-GB"/>
        </w:rPr>
        <w:t>all</w:t>
      </w:r>
      <w:r w:rsidRPr="00981CC7">
        <w:rPr>
          <w:lang w:bidi="en-GB"/>
        </w:rPr>
        <w:t xml:space="preserve"> files required by the assessment brief.</w:t>
      </w:r>
    </w:p>
    <w:p w14:paraId="63F7537F" w14:textId="77777777" w:rsidR="00704F2D" w:rsidRDefault="00704F2D" w:rsidP="00704F2D">
      <w:r w:rsidRPr="00981CC7">
        <w:t>We recommend that you allow at least 30 minutes before the deadline to upload your submission,</w:t>
      </w:r>
      <w:r>
        <w:t xml:space="preserve"> a</w:t>
      </w:r>
      <w:r w:rsidRPr="00CE3ABC">
        <w:t>s failure to upload your assessment file within the allotted time is not admissible as an exceptional circumstance.</w:t>
      </w:r>
    </w:p>
    <w:p w14:paraId="224B1AE3" w14:textId="77777777" w:rsidR="00704F2D" w:rsidRPr="00981CC7" w:rsidRDefault="00704F2D" w:rsidP="00704F2D">
      <w:r w:rsidRPr="00CE3ABC">
        <w:t xml:space="preserve">The webpage </w:t>
      </w:r>
      <w:hyperlink r:id="rId9" w:history="1">
        <w:r w:rsidRPr="00CE3ABC">
          <w:rPr>
            <w:rStyle w:val="Hyperlink"/>
          </w:rPr>
          <w:t>How do I submit an online assignment?</w:t>
        </w:r>
      </w:hyperlink>
      <w:r w:rsidRPr="00CE3ABC">
        <w:t xml:space="preserve"> provides further technical information on how to upload an assessment. The advice given here comes directly from Canvas. We do not recommend uploading assignments by mobile. We recommend you view the submission after uploading your work to ensure the correct file has been submitted and no technical errors have occurred.</w:t>
      </w:r>
    </w:p>
    <w:p w14:paraId="36533196" w14:textId="532137EB" w:rsidR="00A25DB5" w:rsidRPr="00A25DB5" w:rsidRDefault="00A25DB5" w:rsidP="0085453F">
      <w:r>
        <w:t xml:space="preserve">If you face any technical difficulties whilst trying to submit this assessment, then </w:t>
      </w:r>
      <w:r w:rsidRPr="00F876C1">
        <w:rPr>
          <w:bCs/>
        </w:rPr>
        <w:t xml:space="preserve">contact Canvas support on </w:t>
      </w:r>
      <w:hyperlink r:id="rId10" w:tgtFrame="_blank" w:history="1">
        <w:r w:rsidRPr="00F876C1">
          <w:rPr>
            <w:rStyle w:val="Hyperlink"/>
            <w:bCs/>
          </w:rPr>
          <w:t>support@instructure.com</w:t>
        </w:r>
      </w:hyperlink>
      <w:r>
        <w:rPr>
          <w:bCs/>
        </w:rPr>
        <w:t xml:space="preserve"> </w:t>
      </w:r>
      <w:r w:rsidRPr="00F876C1">
        <w:rPr>
          <w:bCs/>
        </w:rPr>
        <w:t xml:space="preserve">or +44 80 0060 8442 (available </w:t>
      </w:r>
      <w:r w:rsidRPr="00F876C1">
        <w:rPr>
          <w:bCs/>
        </w:rPr>
        <w:lastRenderedPageBreak/>
        <w:t>24 hours) in advance of the deadline.</w:t>
      </w:r>
      <w:r>
        <w:rPr>
          <w:bCs/>
        </w:rPr>
        <w:t xml:space="preserve"> You should also </w:t>
      </w:r>
      <w:r w:rsidRPr="00736552">
        <w:t xml:space="preserve">email </w:t>
      </w:r>
      <w:hyperlink r:id="rId11" w:history="1">
        <w:r w:rsidR="00374E7A" w:rsidRPr="00C738E7">
          <w:rPr>
            <w:rStyle w:val="Hyperlink"/>
          </w:rPr>
          <w:t>cs-online-admin@york.ac.uk</w:t>
        </w:r>
      </w:hyperlink>
      <w:r w:rsidRPr="00736552">
        <w:t xml:space="preserve"> as a matter of urgency to</w:t>
      </w:r>
      <w:r>
        <w:t xml:space="preserve"> report the issue and</w:t>
      </w:r>
      <w:r w:rsidRPr="00736552">
        <w:t xml:space="preserve"> receive further </w:t>
      </w:r>
      <w:r w:rsidRPr="00A25DB5">
        <w:t>instruction.</w:t>
      </w:r>
    </w:p>
    <w:p w14:paraId="30A20708" w14:textId="77777777" w:rsidR="00382095" w:rsidRDefault="00382095" w:rsidP="0085453F">
      <w:pPr>
        <w:pStyle w:val="Heading1"/>
      </w:pPr>
      <w:r>
        <w:t>Assessment Policies</w:t>
      </w:r>
    </w:p>
    <w:p w14:paraId="52F498F1" w14:textId="77777777" w:rsidR="00A42269" w:rsidRDefault="003A1E52" w:rsidP="0085453F">
      <w:r>
        <w:t>This assessment is subject to the policies stated on the ‘Summative Assessment Policies’ page in Canvas. These policies include (but are not limited to):</w:t>
      </w:r>
    </w:p>
    <w:p w14:paraId="0C9C49FE" w14:textId="77777777" w:rsidR="003A1E52" w:rsidRPr="003A1E52" w:rsidRDefault="003A1E52" w:rsidP="0085453F">
      <w:pPr>
        <w:pStyle w:val="ListParagraph"/>
        <w:numPr>
          <w:ilvl w:val="0"/>
          <w:numId w:val="2"/>
        </w:numPr>
      </w:pPr>
      <w:r w:rsidRPr="003A1E52">
        <w:t>Academic Integrity and submission of student work to Turnitin</w:t>
      </w:r>
    </w:p>
    <w:p w14:paraId="62CF5316" w14:textId="77777777" w:rsidR="003A1E52" w:rsidRDefault="003A1E52" w:rsidP="0085453F">
      <w:pPr>
        <w:pStyle w:val="ListParagraph"/>
        <w:numPr>
          <w:ilvl w:val="0"/>
          <w:numId w:val="2"/>
        </w:numPr>
      </w:pPr>
      <w:r w:rsidRPr="003A1E52">
        <w:t>Advice on anonymising your assessment</w:t>
      </w:r>
    </w:p>
    <w:p w14:paraId="46B36D93" w14:textId="77777777" w:rsidR="00A25DB5" w:rsidRPr="003A1E52" w:rsidRDefault="00A25DB5" w:rsidP="0085453F">
      <w:pPr>
        <w:pStyle w:val="ListParagraph"/>
        <w:numPr>
          <w:ilvl w:val="0"/>
          <w:numId w:val="2"/>
        </w:numPr>
      </w:pPr>
      <w:r w:rsidRPr="003A1E52">
        <w:t>Penalties for late submission</w:t>
      </w:r>
    </w:p>
    <w:p w14:paraId="6C7F8088" w14:textId="77777777" w:rsidR="003A1E52" w:rsidRDefault="003A1E52" w:rsidP="0085453F">
      <w:pPr>
        <w:pStyle w:val="ListParagraph"/>
        <w:numPr>
          <w:ilvl w:val="0"/>
          <w:numId w:val="2"/>
        </w:numPr>
      </w:pPr>
      <w:r w:rsidRPr="003A1E52">
        <w:t>Marking policy for multiple submissions</w:t>
      </w:r>
    </w:p>
    <w:p w14:paraId="7272E354" w14:textId="77777777" w:rsidR="00704F2D" w:rsidRDefault="00704F2D" w:rsidP="00704F2D">
      <w:pPr>
        <w:pStyle w:val="ListParagraph"/>
        <w:numPr>
          <w:ilvl w:val="0"/>
          <w:numId w:val="2"/>
        </w:numPr>
      </w:pPr>
      <w:r w:rsidRPr="00CE3ABC">
        <w:t>The Fit to Sit / Submit policy</w:t>
      </w:r>
    </w:p>
    <w:p w14:paraId="3C880C85" w14:textId="77777777" w:rsidR="003A1E52" w:rsidRPr="00A42269" w:rsidRDefault="003A1E52" w:rsidP="0085453F">
      <w:r w:rsidRPr="003A1E52">
        <w:t>Please ensure that you have read and understood these policies before starting the assessment.</w:t>
      </w:r>
    </w:p>
    <w:sectPr w:rsidR="003A1E52" w:rsidRPr="00A42269" w:rsidSect="003D03C7">
      <w:footerReference w:type="default" r:id="rId12"/>
      <w:pgSz w:w="11906" w:h="16838"/>
      <w:pgMar w:top="1440" w:right="1440" w:bottom="993" w:left="1440"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41FA5" w14:textId="77777777" w:rsidR="002F7E96" w:rsidRDefault="002F7E96" w:rsidP="0085453F">
      <w:r>
        <w:separator/>
      </w:r>
    </w:p>
  </w:endnote>
  <w:endnote w:type="continuationSeparator" w:id="0">
    <w:p w14:paraId="1D67F561" w14:textId="77777777" w:rsidR="002F7E96" w:rsidRDefault="002F7E96" w:rsidP="0085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Mangal"/>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456012"/>
      <w:docPartObj>
        <w:docPartGallery w:val="Page Numbers (Bottom of Page)"/>
        <w:docPartUnique/>
      </w:docPartObj>
    </w:sdtPr>
    <w:sdtEndPr>
      <w:rPr>
        <w:b/>
        <w:noProof/>
      </w:rPr>
    </w:sdtEndPr>
    <w:sdtContent>
      <w:p w14:paraId="2297F0AD" w14:textId="77777777" w:rsidR="0040153F" w:rsidRPr="003D03C7" w:rsidRDefault="0040153F" w:rsidP="00374E7A">
        <w:pPr>
          <w:pStyle w:val="Footer"/>
          <w:jc w:val="right"/>
          <w:rPr>
            <w:b/>
          </w:rPr>
        </w:pPr>
        <w:r w:rsidRPr="00374E7A">
          <w:rPr>
            <w:noProof/>
            <w:color w:val="FFFFFF" w:themeColor="background1"/>
          </w:rPr>
          <w:drawing>
            <wp:anchor distT="0" distB="0" distL="0" distR="0" simplePos="0" relativeHeight="251663360" behindDoc="1" locked="0" layoutInCell="1" allowOverlap="1" wp14:anchorId="3468C495" wp14:editId="71957A73">
              <wp:simplePos x="0" y="0"/>
              <wp:positionH relativeFrom="page">
                <wp:posOffset>-23495</wp:posOffset>
              </wp:positionH>
              <wp:positionV relativeFrom="page">
                <wp:posOffset>10114016</wp:posOffset>
              </wp:positionV>
              <wp:extent cx="7772400" cy="568960"/>
              <wp:effectExtent l="0" t="0" r="0" b="2540"/>
              <wp:wrapNone/>
              <wp:docPr id="2" name="image4.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a:extLst>
                          <a:ext uri="{C183D7F6-B498-43B3-948B-1728B52AA6E4}">
                            <adec:decorative xmlns:adec="http://schemas.microsoft.com/office/drawing/2017/decorative" val="1"/>
                          </a:ext>
                        </a:extLst>
                      </pic:cNvPr>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Pr="00374E7A">
          <w:rPr>
            <w:noProof/>
            <w:color w:val="FFFFFF" w:themeColor="background1"/>
          </w:rPr>
          <w:t>1</w:t>
        </w:r>
        <w:r w:rsidRPr="00374E7A">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C6BF7" w14:textId="77777777" w:rsidR="002F7E96" w:rsidRDefault="002F7E96" w:rsidP="0085453F">
      <w:r>
        <w:separator/>
      </w:r>
    </w:p>
  </w:footnote>
  <w:footnote w:type="continuationSeparator" w:id="0">
    <w:p w14:paraId="352B6437" w14:textId="77777777" w:rsidR="002F7E96" w:rsidRDefault="002F7E96" w:rsidP="00854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54A"/>
    <w:multiLevelType w:val="multilevel"/>
    <w:tmpl w:val="33722E8C"/>
    <w:lvl w:ilvl="0">
      <w:start w:val="1"/>
      <w:numFmt w:val="bullet"/>
      <w:lvlText w:val="●"/>
      <w:lvlJc w:val="left"/>
      <w:pPr>
        <w:ind w:left="1541" w:hanging="360"/>
      </w:pPr>
      <w:rPr>
        <w:rFonts w:ascii="Noto Sans" w:eastAsia="Noto Sans" w:hAnsi="Noto Sans" w:cs="Noto Sans"/>
      </w:rPr>
    </w:lvl>
    <w:lvl w:ilvl="1">
      <w:start w:val="1"/>
      <w:numFmt w:val="bullet"/>
      <w:lvlText w:val="o"/>
      <w:lvlJc w:val="left"/>
      <w:pPr>
        <w:ind w:left="2261" w:hanging="360"/>
      </w:pPr>
      <w:rPr>
        <w:rFonts w:ascii="Courier New" w:eastAsia="Courier New" w:hAnsi="Courier New" w:cs="Courier New"/>
      </w:rPr>
    </w:lvl>
    <w:lvl w:ilvl="2">
      <w:start w:val="1"/>
      <w:numFmt w:val="bullet"/>
      <w:lvlText w:val="▪"/>
      <w:lvlJc w:val="left"/>
      <w:pPr>
        <w:ind w:left="2981" w:hanging="360"/>
      </w:pPr>
      <w:rPr>
        <w:rFonts w:ascii="Noto Sans" w:eastAsia="Noto Sans" w:hAnsi="Noto Sans" w:cs="Noto Sans"/>
      </w:rPr>
    </w:lvl>
    <w:lvl w:ilvl="3">
      <w:start w:val="1"/>
      <w:numFmt w:val="bullet"/>
      <w:lvlText w:val="●"/>
      <w:lvlJc w:val="left"/>
      <w:pPr>
        <w:ind w:left="3701" w:hanging="360"/>
      </w:pPr>
      <w:rPr>
        <w:rFonts w:ascii="Noto Sans" w:eastAsia="Noto Sans" w:hAnsi="Noto Sans" w:cs="Noto Sans"/>
      </w:rPr>
    </w:lvl>
    <w:lvl w:ilvl="4">
      <w:start w:val="1"/>
      <w:numFmt w:val="bullet"/>
      <w:lvlText w:val="o"/>
      <w:lvlJc w:val="left"/>
      <w:pPr>
        <w:ind w:left="4421" w:hanging="360"/>
      </w:pPr>
      <w:rPr>
        <w:rFonts w:ascii="Courier New" w:eastAsia="Courier New" w:hAnsi="Courier New" w:cs="Courier New"/>
      </w:rPr>
    </w:lvl>
    <w:lvl w:ilvl="5">
      <w:start w:val="1"/>
      <w:numFmt w:val="bullet"/>
      <w:lvlText w:val="▪"/>
      <w:lvlJc w:val="left"/>
      <w:pPr>
        <w:ind w:left="5141" w:hanging="360"/>
      </w:pPr>
      <w:rPr>
        <w:rFonts w:ascii="Noto Sans" w:eastAsia="Noto Sans" w:hAnsi="Noto Sans" w:cs="Noto Sans"/>
      </w:rPr>
    </w:lvl>
    <w:lvl w:ilvl="6">
      <w:start w:val="1"/>
      <w:numFmt w:val="bullet"/>
      <w:lvlText w:val="●"/>
      <w:lvlJc w:val="left"/>
      <w:pPr>
        <w:ind w:left="5861" w:hanging="360"/>
      </w:pPr>
      <w:rPr>
        <w:rFonts w:ascii="Noto Sans" w:eastAsia="Noto Sans" w:hAnsi="Noto Sans" w:cs="Noto Sans"/>
      </w:rPr>
    </w:lvl>
    <w:lvl w:ilvl="7">
      <w:start w:val="1"/>
      <w:numFmt w:val="bullet"/>
      <w:lvlText w:val="o"/>
      <w:lvlJc w:val="left"/>
      <w:pPr>
        <w:ind w:left="6581" w:hanging="360"/>
      </w:pPr>
      <w:rPr>
        <w:rFonts w:ascii="Courier New" w:eastAsia="Courier New" w:hAnsi="Courier New" w:cs="Courier New"/>
      </w:rPr>
    </w:lvl>
    <w:lvl w:ilvl="8">
      <w:start w:val="1"/>
      <w:numFmt w:val="bullet"/>
      <w:lvlText w:val="▪"/>
      <w:lvlJc w:val="left"/>
      <w:pPr>
        <w:ind w:left="7301" w:hanging="360"/>
      </w:pPr>
      <w:rPr>
        <w:rFonts w:ascii="Noto Sans" w:eastAsia="Noto Sans" w:hAnsi="Noto Sans" w:cs="Noto Sans"/>
      </w:rPr>
    </w:lvl>
  </w:abstractNum>
  <w:abstractNum w:abstractNumId="1" w15:restartNumberingAfterBreak="0">
    <w:nsid w:val="04BE160F"/>
    <w:multiLevelType w:val="hybridMultilevel"/>
    <w:tmpl w:val="C774635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14542024"/>
    <w:multiLevelType w:val="hybridMultilevel"/>
    <w:tmpl w:val="715430C4"/>
    <w:lvl w:ilvl="0" w:tplc="19A8C7D8">
      <w:start w:val="1"/>
      <w:numFmt w:val="decimal"/>
      <w:lvlText w:val="MLO %1."/>
      <w:lvlJc w:val="left"/>
      <w:pPr>
        <w:ind w:left="1429" w:hanging="360"/>
      </w:pPr>
      <w:rPr>
        <w:rFonts w:hint="default"/>
        <w:b/>
        <w:color w:val="00627D"/>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 w15:restartNumberingAfterBreak="0">
    <w:nsid w:val="18412DF5"/>
    <w:multiLevelType w:val="hybridMultilevel"/>
    <w:tmpl w:val="72E2D2B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1D7124AB"/>
    <w:multiLevelType w:val="multilevel"/>
    <w:tmpl w:val="B62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D1A0F"/>
    <w:multiLevelType w:val="hybridMultilevel"/>
    <w:tmpl w:val="D8DE4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3E07BA8"/>
    <w:multiLevelType w:val="hybridMultilevel"/>
    <w:tmpl w:val="7B0CE8A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439852E7"/>
    <w:multiLevelType w:val="hybridMultilevel"/>
    <w:tmpl w:val="E12878C2"/>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486A405A"/>
    <w:multiLevelType w:val="hybridMultilevel"/>
    <w:tmpl w:val="780AA6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590277F2"/>
    <w:multiLevelType w:val="hybridMultilevel"/>
    <w:tmpl w:val="04C420A4"/>
    <w:lvl w:ilvl="0" w:tplc="BDF61624">
      <w:start w:val="1"/>
      <w:numFmt w:val="upperRoman"/>
      <w:pStyle w:val="Heading1"/>
      <w:lvlText w:val="%1."/>
      <w:lvlJc w:val="right"/>
      <w:pPr>
        <w:ind w:left="720" w:hanging="360"/>
      </w:pPr>
      <w:rPr>
        <w:color w:val="25303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943CF6"/>
    <w:multiLevelType w:val="hybridMultilevel"/>
    <w:tmpl w:val="B74A415C"/>
    <w:lvl w:ilvl="0" w:tplc="08090001">
      <w:start w:val="1"/>
      <w:numFmt w:val="bullet"/>
      <w:lvlText w:val=""/>
      <w:lvlJc w:val="left"/>
      <w:pPr>
        <w:ind w:left="1150" w:hanging="360"/>
      </w:pPr>
      <w:rPr>
        <w:rFonts w:ascii="Symbol" w:hAnsi="Symbol" w:hint="default"/>
      </w:rPr>
    </w:lvl>
    <w:lvl w:ilvl="1" w:tplc="08090003" w:tentative="1">
      <w:start w:val="1"/>
      <w:numFmt w:val="bullet"/>
      <w:lvlText w:val="o"/>
      <w:lvlJc w:val="left"/>
      <w:pPr>
        <w:ind w:left="1870" w:hanging="360"/>
      </w:pPr>
      <w:rPr>
        <w:rFonts w:ascii="Courier New" w:hAnsi="Courier New" w:cs="Courier New" w:hint="default"/>
      </w:rPr>
    </w:lvl>
    <w:lvl w:ilvl="2" w:tplc="08090005" w:tentative="1">
      <w:start w:val="1"/>
      <w:numFmt w:val="bullet"/>
      <w:lvlText w:val=""/>
      <w:lvlJc w:val="left"/>
      <w:pPr>
        <w:ind w:left="2590" w:hanging="360"/>
      </w:pPr>
      <w:rPr>
        <w:rFonts w:ascii="Wingdings" w:hAnsi="Wingdings" w:hint="default"/>
      </w:rPr>
    </w:lvl>
    <w:lvl w:ilvl="3" w:tplc="08090001" w:tentative="1">
      <w:start w:val="1"/>
      <w:numFmt w:val="bullet"/>
      <w:lvlText w:val=""/>
      <w:lvlJc w:val="left"/>
      <w:pPr>
        <w:ind w:left="3310" w:hanging="360"/>
      </w:pPr>
      <w:rPr>
        <w:rFonts w:ascii="Symbol" w:hAnsi="Symbol" w:hint="default"/>
      </w:rPr>
    </w:lvl>
    <w:lvl w:ilvl="4" w:tplc="08090003" w:tentative="1">
      <w:start w:val="1"/>
      <w:numFmt w:val="bullet"/>
      <w:lvlText w:val="o"/>
      <w:lvlJc w:val="left"/>
      <w:pPr>
        <w:ind w:left="4030" w:hanging="360"/>
      </w:pPr>
      <w:rPr>
        <w:rFonts w:ascii="Courier New" w:hAnsi="Courier New" w:cs="Courier New" w:hint="default"/>
      </w:rPr>
    </w:lvl>
    <w:lvl w:ilvl="5" w:tplc="08090005" w:tentative="1">
      <w:start w:val="1"/>
      <w:numFmt w:val="bullet"/>
      <w:lvlText w:val=""/>
      <w:lvlJc w:val="left"/>
      <w:pPr>
        <w:ind w:left="4750" w:hanging="360"/>
      </w:pPr>
      <w:rPr>
        <w:rFonts w:ascii="Wingdings" w:hAnsi="Wingdings" w:hint="default"/>
      </w:rPr>
    </w:lvl>
    <w:lvl w:ilvl="6" w:tplc="08090001" w:tentative="1">
      <w:start w:val="1"/>
      <w:numFmt w:val="bullet"/>
      <w:lvlText w:val=""/>
      <w:lvlJc w:val="left"/>
      <w:pPr>
        <w:ind w:left="5470" w:hanging="360"/>
      </w:pPr>
      <w:rPr>
        <w:rFonts w:ascii="Symbol" w:hAnsi="Symbol" w:hint="default"/>
      </w:rPr>
    </w:lvl>
    <w:lvl w:ilvl="7" w:tplc="08090003" w:tentative="1">
      <w:start w:val="1"/>
      <w:numFmt w:val="bullet"/>
      <w:lvlText w:val="o"/>
      <w:lvlJc w:val="left"/>
      <w:pPr>
        <w:ind w:left="6190" w:hanging="360"/>
      </w:pPr>
      <w:rPr>
        <w:rFonts w:ascii="Courier New" w:hAnsi="Courier New" w:cs="Courier New" w:hint="default"/>
      </w:rPr>
    </w:lvl>
    <w:lvl w:ilvl="8" w:tplc="08090005" w:tentative="1">
      <w:start w:val="1"/>
      <w:numFmt w:val="bullet"/>
      <w:lvlText w:val=""/>
      <w:lvlJc w:val="left"/>
      <w:pPr>
        <w:ind w:left="6910" w:hanging="360"/>
      </w:pPr>
      <w:rPr>
        <w:rFonts w:ascii="Wingdings" w:hAnsi="Wingdings" w:hint="default"/>
      </w:rPr>
    </w:lvl>
  </w:abstractNum>
  <w:abstractNum w:abstractNumId="11" w15:restartNumberingAfterBreak="0">
    <w:nsid w:val="692B6992"/>
    <w:multiLevelType w:val="hybridMultilevel"/>
    <w:tmpl w:val="89EA62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77670138"/>
    <w:multiLevelType w:val="hybridMultilevel"/>
    <w:tmpl w:val="C4E4ECA6"/>
    <w:lvl w:ilvl="0" w:tplc="15A2592E">
      <w:start w:val="1"/>
      <w:numFmt w:val="decimal"/>
      <w:lvlText w:val="MLO %1."/>
      <w:lvlJc w:val="left"/>
      <w:pPr>
        <w:ind w:left="1080" w:hanging="360"/>
      </w:pPr>
      <w:rPr>
        <w:rFonts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89931838">
    <w:abstractNumId w:val="9"/>
  </w:num>
  <w:num w:numId="2" w16cid:durableId="2071034813">
    <w:abstractNumId w:val="11"/>
  </w:num>
  <w:num w:numId="3" w16cid:durableId="1181893336">
    <w:abstractNumId w:val="4"/>
  </w:num>
  <w:num w:numId="4" w16cid:durableId="1730759419">
    <w:abstractNumId w:val="12"/>
  </w:num>
  <w:num w:numId="5" w16cid:durableId="1112046596">
    <w:abstractNumId w:val="6"/>
  </w:num>
  <w:num w:numId="6" w16cid:durableId="1028213012">
    <w:abstractNumId w:val="3"/>
  </w:num>
  <w:num w:numId="7" w16cid:durableId="1257863887">
    <w:abstractNumId w:val="5"/>
  </w:num>
  <w:num w:numId="8" w16cid:durableId="1879010091">
    <w:abstractNumId w:val="2"/>
  </w:num>
  <w:num w:numId="9" w16cid:durableId="426316669">
    <w:abstractNumId w:val="7"/>
  </w:num>
  <w:num w:numId="10" w16cid:durableId="1985231567">
    <w:abstractNumId w:val="8"/>
  </w:num>
  <w:num w:numId="11" w16cid:durableId="1519733638">
    <w:abstractNumId w:val="1"/>
  </w:num>
  <w:num w:numId="12" w16cid:durableId="2027977470">
    <w:abstractNumId w:val="0"/>
  </w:num>
  <w:num w:numId="13" w16cid:durableId="4603405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96"/>
    <w:rsid w:val="00017531"/>
    <w:rsid w:val="000A5B35"/>
    <w:rsid w:val="000C1CA3"/>
    <w:rsid w:val="00100BBD"/>
    <w:rsid w:val="0014318D"/>
    <w:rsid w:val="00144F6D"/>
    <w:rsid w:val="001515A1"/>
    <w:rsid w:val="00190C8B"/>
    <w:rsid w:val="001C4B17"/>
    <w:rsid w:val="001E03C4"/>
    <w:rsid w:val="00212F48"/>
    <w:rsid w:val="002324E1"/>
    <w:rsid w:val="00244C84"/>
    <w:rsid w:val="00247123"/>
    <w:rsid w:val="0029542E"/>
    <w:rsid w:val="002A5725"/>
    <w:rsid w:val="002B7B34"/>
    <w:rsid w:val="002D514C"/>
    <w:rsid w:val="002F3D4E"/>
    <w:rsid w:val="002F7E96"/>
    <w:rsid w:val="003150A0"/>
    <w:rsid w:val="003315BE"/>
    <w:rsid w:val="003653CB"/>
    <w:rsid w:val="00374E7A"/>
    <w:rsid w:val="00382095"/>
    <w:rsid w:val="00395125"/>
    <w:rsid w:val="003A1E52"/>
    <w:rsid w:val="003C04B7"/>
    <w:rsid w:val="003D03C7"/>
    <w:rsid w:val="003E132C"/>
    <w:rsid w:val="0040153F"/>
    <w:rsid w:val="00415293"/>
    <w:rsid w:val="00480F1B"/>
    <w:rsid w:val="00493994"/>
    <w:rsid w:val="004B3357"/>
    <w:rsid w:val="0050563E"/>
    <w:rsid w:val="00511948"/>
    <w:rsid w:val="00520823"/>
    <w:rsid w:val="005B07BA"/>
    <w:rsid w:val="005C02A5"/>
    <w:rsid w:val="005C5DAF"/>
    <w:rsid w:val="005E2804"/>
    <w:rsid w:val="00657D08"/>
    <w:rsid w:val="006A1A19"/>
    <w:rsid w:val="006D5EE9"/>
    <w:rsid w:val="00704F2D"/>
    <w:rsid w:val="00740187"/>
    <w:rsid w:val="00775894"/>
    <w:rsid w:val="007816AA"/>
    <w:rsid w:val="0078581F"/>
    <w:rsid w:val="0079262D"/>
    <w:rsid w:val="007A7C7D"/>
    <w:rsid w:val="007E575B"/>
    <w:rsid w:val="00834B8A"/>
    <w:rsid w:val="0085453F"/>
    <w:rsid w:val="008F2D26"/>
    <w:rsid w:val="008F56E5"/>
    <w:rsid w:val="00921B9C"/>
    <w:rsid w:val="00937DBA"/>
    <w:rsid w:val="00941657"/>
    <w:rsid w:val="00951E33"/>
    <w:rsid w:val="009546CF"/>
    <w:rsid w:val="00996A3C"/>
    <w:rsid w:val="009B46BD"/>
    <w:rsid w:val="00A00B98"/>
    <w:rsid w:val="00A041D3"/>
    <w:rsid w:val="00A25DB5"/>
    <w:rsid w:val="00A42269"/>
    <w:rsid w:val="00A5421D"/>
    <w:rsid w:val="00AC3503"/>
    <w:rsid w:val="00AD44D9"/>
    <w:rsid w:val="00AF0A32"/>
    <w:rsid w:val="00B433C1"/>
    <w:rsid w:val="00B7248F"/>
    <w:rsid w:val="00B725DC"/>
    <w:rsid w:val="00B86EDA"/>
    <w:rsid w:val="00BB26B2"/>
    <w:rsid w:val="00BB2BC3"/>
    <w:rsid w:val="00BD5FE7"/>
    <w:rsid w:val="00C53D72"/>
    <w:rsid w:val="00C917F8"/>
    <w:rsid w:val="00CA7987"/>
    <w:rsid w:val="00CA7CCA"/>
    <w:rsid w:val="00CE22CA"/>
    <w:rsid w:val="00CE4369"/>
    <w:rsid w:val="00D2417B"/>
    <w:rsid w:val="00DA3074"/>
    <w:rsid w:val="00DB208D"/>
    <w:rsid w:val="00DC0A10"/>
    <w:rsid w:val="00E102F7"/>
    <w:rsid w:val="00E82031"/>
    <w:rsid w:val="00E87274"/>
    <w:rsid w:val="00EB5197"/>
    <w:rsid w:val="00ED48EC"/>
    <w:rsid w:val="00EE3252"/>
    <w:rsid w:val="00F2490C"/>
    <w:rsid w:val="00F57628"/>
    <w:rsid w:val="00F6056B"/>
    <w:rsid w:val="00F64E19"/>
    <w:rsid w:val="00F706F5"/>
    <w:rsid w:val="00F93304"/>
    <w:rsid w:val="00FB73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7E742B0"/>
  <w15:chartTrackingRefBased/>
  <w15:docId w15:val="{7C9AD7DE-C48A-4BEC-BFEF-3959602D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4C"/>
    <w:pPr>
      <w:spacing w:after="240" w:line="276" w:lineRule="auto"/>
      <w:ind w:left="709"/>
    </w:pPr>
    <w:rPr>
      <w:rFonts w:eastAsia="Times New Roman" w:cstheme="minorHAnsi"/>
      <w:color w:val="000000"/>
      <w:sz w:val="24"/>
      <w:szCs w:val="24"/>
      <w:lang w:eastAsia="en-GB"/>
    </w:rPr>
  </w:style>
  <w:style w:type="paragraph" w:styleId="Heading1">
    <w:name w:val="heading 1"/>
    <w:basedOn w:val="Normal"/>
    <w:next w:val="Normal"/>
    <w:link w:val="Heading1Char"/>
    <w:uiPriority w:val="9"/>
    <w:qFormat/>
    <w:rsid w:val="00A42269"/>
    <w:pPr>
      <w:keepNext/>
      <w:keepLines/>
      <w:numPr>
        <w:numId w:val="1"/>
      </w:numPr>
      <w:spacing w:before="480" w:after="120"/>
      <w:outlineLvl w:val="0"/>
    </w:pPr>
    <w:rPr>
      <w:rFonts w:eastAsiaTheme="majorEastAsia"/>
      <w:b/>
      <w:color w:val="00627D"/>
      <w:sz w:val="52"/>
      <w:szCs w:val="32"/>
    </w:rPr>
  </w:style>
  <w:style w:type="paragraph" w:styleId="Heading2">
    <w:name w:val="heading 2"/>
    <w:basedOn w:val="Normal"/>
    <w:next w:val="Normal"/>
    <w:link w:val="Heading2Char"/>
    <w:uiPriority w:val="9"/>
    <w:unhideWhenUsed/>
    <w:qFormat/>
    <w:rsid w:val="0085453F"/>
    <w:pPr>
      <w:keepNext/>
      <w:keepLines/>
      <w:spacing w:before="480" w:after="120"/>
      <w:outlineLvl w:val="1"/>
    </w:pPr>
    <w:rPr>
      <w:rFonts w:ascii="Calibri" w:hAnsi="Calibri" w:cs="Calibri"/>
      <w:color w:val="25303B"/>
      <w:sz w:val="32"/>
      <w:szCs w:val="26"/>
    </w:rPr>
  </w:style>
  <w:style w:type="paragraph" w:styleId="Heading3">
    <w:name w:val="heading 3"/>
    <w:basedOn w:val="Normal"/>
    <w:next w:val="Normal"/>
    <w:link w:val="Heading3Char"/>
    <w:uiPriority w:val="9"/>
    <w:unhideWhenUsed/>
    <w:qFormat/>
    <w:rsid w:val="0085453F"/>
    <w:pPr>
      <w:keepNext/>
      <w:keepLines/>
      <w:spacing w:before="360" w:after="120"/>
      <w:outlineLvl w:val="2"/>
    </w:pPr>
    <w:rPr>
      <w:rFonts w:asciiTheme="majorHAns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17B"/>
    <w:rPr>
      <w:rFonts w:asciiTheme="minorHAnsi" w:eastAsia="Times New Roman" w:hAnsiTheme="minorHAnsi" w:cs="Arial"/>
      <w:b/>
      <w:bCs/>
      <w:caps w:val="0"/>
      <w:smallCaps w:val="0"/>
      <w:strike w:val="0"/>
      <w:dstrike w:val="0"/>
      <w:vanish w:val="0"/>
      <w:color w:val="auto"/>
      <w:sz w:val="24"/>
      <w:szCs w:val="24"/>
      <w:vertAlign w:val="baseline"/>
    </w:rPr>
  </w:style>
  <w:style w:type="paragraph" w:styleId="Header">
    <w:name w:val="header"/>
    <w:basedOn w:val="Normal"/>
    <w:link w:val="HeaderChar"/>
    <w:uiPriority w:val="99"/>
    <w:unhideWhenUsed/>
    <w:rsid w:val="00A42269"/>
    <w:pPr>
      <w:spacing w:after="0"/>
    </w:pPr>
    <w:rPr>
      <w:color w:val="00627D"/>
      <w:sz w:val="40"/>
      <w:szCs w:val="28"/>
    </w:rPr>
  </w:style>
  <w:style w:type="character" w:customStyle="1" w:styleId="HeaderChar">
    <w:name w:val="Header Char"/>
    <w:basedOn w:val="DefaultParagraphFont"/>
    <w:link w:val="Header"/>
    <w:uiPriority w:val="99"/>
    <w:rsid w:val="00A42269"/>
    <w:rPr>
      <w:color w:val="00627D"/>
      <w:sz w:val="40"/>
      <w:szCs w:val="28"/>
    </w:rPr>
  </w:style>
  <w:style w:type="paragraph" w:styleId="Footer">
    <w:name w:val="footer"/>
    <w:basedOn w:val="Normal"/>
    <w:link w:val="FooterChar"/>
    <w:uiPriority w:val="99"/>
    <w:unhideWhenUsed/>
    <w:rsid w:val="002F7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E96"/>
  </w:style>
  <w:style w:type="character" w:customStyle="1" w:styleId="Heading1Char">
    <w:name w:val="Heading 1 Char"/>
    <w:basedOn w:val="DefaultParagraphFont"/>
    <w:link w:val="Heading1"/>
    <w:uiPriority w:val="9"/>
    <w:rsid w:val="00A42269"/>
    <w:rPr>
      <w:rFonts w:eastAsiaTheme="majorEastAsia" w:cstheme="minorHAnsi"/>
      <w:b/>
      <w:color w:val="00627D"/>
      <w:sz w:val="52"/>
      <w:szCs w:val="32"/>
    </w:rPr>
  </w:style>
  <w:style w:type="paragraph" w:styleId="Title">
    <w:name w:val="Title"/>
    <w:basedOn w:val="Normal"/>
    <w:next w:val="Normal"/>
    <w:link w:val="TitleChar"/>
    <w:uiPriority w:val="10"/>
    <w:qFormat/>
    <w:rsid w:val="0085453F"/>
    <w:pPr>
      <w:spacing w:before="360" w:after="0" w:line="240" w:lineRule="auto"/>
      <w:ind w:left="0"/>
      <w:jc w:val="center"/>
    </w:pPr>
    <w:rPr>
      <w:rFonts w:asciiTheme="majorHAnsi" w:hAnsiTheme="majorHAnsi" w:cstheme="majorHAnsi"/>
      <w:b/>
      <w:color w:val="00627D"/>
      <w:spacing w:val="-20"/>
      <w:sz w:val="52"/>
      <w:szCs w:val="28"/>
    </w:rPr>
  </w:style>
  <w:style w:type="character" w:customStyle="1" w:styleId="TitleChar">
    <w:name w:val="Title Char"/>
    <w:basedOn w:val="DefaultParagraphFont"/>
    <w:link w:val="Title"/>
    <w:uiPriority w:val="10"/>
    <w:rsid w:val="0085453F"/>
    <w:rPr>
      <w:rFonts w:asciiTheme="majorHAnsi" w:hAnsiTheme="majorHAnsi" w:cstheme="majorHAnsi"/>
      <w:b/>
      <w:color w:val="00627D"/>
      <w:spacing w:val="-20"/>
      <w:sz w:val="52"/>
      <w:szCs w:val="28"/>
    </w:rPr>
  </w:style>
  <w:style w:type="paragraph" w:styleId="Subtitle">
    <w:name w:val="Subtitle"/>
    <w:basedOn w:val="Normal"/>
    <w:next w:val="Normal"/>
    <w:link w:val="SubtitleChar"/>
    <w:uiPriority w:val="11"/>
    <w:qFormat/>
    <w:rsid w:val="00A42269"/>
    <w:pPr>
      <w:spacing w:after="0"/>
    </w:pPr>
    <w:rPr>
      <w:b/>
      <w:color w:val="00627D"/>
      <w:sz w:val="48"/>
      <w:szCs w:val="28"/>
    </w:rPr>
  </w:style>
  <w:style w:type="character" w:customStyle="1" w:styleId="SubtitleChar">
    <w:name w:val="Subtitle Char"/>
    <w:basedOn w:val="DefaultParagraphFont"/>
    <w:link w:val="Subtitle"/>
    <w:uiPriority w:val="11"/>
    <w:rsid w:val="00A42269"/>
    <w:rPr>
      <w:b/>
      <w:color w:val="00627D"/>
      <w:sz w:val="48"/>
      <w:szCs w:val="28"/>
    </w:rPr>
  </w:style>
  <w:style w:type="character" w:customStyle="1" w:styleId="Heading2Char">
    <w:name w:val="Heading 2 Char"/>
    <w:basedOn w:val="DefaultParagraphFont"/>
    <w:link w:val="Heading2"/>
    <w:uiPriority w:val="9"/>
    <w:rsid w:val="0085453F"/>
    <w:rPr>
      <w:rFonts w:ascii="Calibri" w:eastAsia="Times New Roman" w:hAnsi="Calibri" w:cs="Calibri"/>
      <w:color w:val="25303B"/>
      <w:sz w:val="32"/>
      <w:szCs w:val="26"/>
      <w:lang w:eastAsia="en-GB"/>
    </w:rPr>
  </w:style>
  <w:style w:type="table" w:styleId="TableGrid">
    <w:name w:val="Table Grid"/>
    <w:basedOn w:val="TableNormal"/>
    <w:uiPriority w:val="39"/>
    <w:rsid w:val="0074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187"/>
    <w:pPr>
      <w:ind w:left="720"/>
      <w:contextualSpacing/>
    </w:pPr>
  </w:style>
  <w:style w:type="paragraph" w:styleId="BodyText">
    <w:name w:val="Body Text"/>
    <w:basedOn w:val="Normal"/>
    <w:link w:val="BodyTextChar"/>
    <w:uiPriority w:val="99"/>
    <w:unhideWhenUsed/>
    <w:rsid w:val="003D03C7"/>
    <w:pPr>
      <w:spacing w:after="120"/>
    </w:pPr>
  </w:style>
  <w:style w:type="character" w:customStyle="1" w:styleId="BodyTextChar">
    <w:name w:val="Body Text Char"/>
    <w:basedOn w:val="DefaultParagraphFont"/>
    <w:link w:val="BodyText"/>
    <w:uiPriority w:val="99"/>
    <w:rsid w:val="003D03C7"/>
    <w:rPr>
      <w:sz w:val="24"/>
    </w:rPr>
  </w:style>
  <w:style w:type="character" w:styleId="Hyperlink">
    <w:name w:val="Hyperlink"/>
    <w:basedOn w:val="DefaultParagraphFont"/>
    <w:uiPriority w:val="99"/>
    <w:unhideWhenUsed/>
    <w:rsid w:val="003D03C7"/>
    <w:rPr>
      <w:color w:val="0563C1" w:themeColor="hyperlink"/>
      <w:u w:val="single"/>
    </w:rPr>
  </w:style>
  <w:style w:type="character" w:customStyle="1" w:styleId="UnresolvedMention1">
    <w:name w:val="Unresolved Mention1"/>
    <w:basedOn w:val="DefaultParagraphFont"/>
    <w:uiPriority w:val="99"/>
    <w:semiHidden/>
    <w:unhideWhenUsed/>
    <w:rsid w:val="003D03C7"/>
    <w:rPr>
      <w:color w:val="605E5C"/>
      <w:shd w:val="clear" w:color="auto" w:fill="E1DFDD"/>
    </w:rPr>
  </w:style>
  <w:style w:type="character" w:customStyle="1" w:styleId="Heading3Char">
    <w:name w:val="Heading 3 Char"/>
    <w:basedOn w:val="DefaultParagraphFont"/>
    <w:link w:val="Heading3"/>
    <w:uiPriority w:val="9"/>
    <w:rsid w:val="0085453F"/>
    <w:rPr>
      <w:rFonts w:asciiTheme="majorHAnsi" w:eastAsia="Times New Roman" w:hAnsiTheme="majorHAnsi" w:cstheme="majorHAnsi"/>
      <w:b/>
      <w:sz w:val="24"/>
      <w:szCs w:val="24"/>
      <w:lang w:eastAsia="en-GB"/>
    </w:rPr>
  </w:style>
  <w:style w:type="paragraph" w:customStyle="1" w:styleId="Table">
    <w:name w:val="Table"/>
    <w:basedOn w:val="Normal"/>
    <w:qFormat/>
    <w:rsid w:val="009B46BD"/>
    <w:pPr>
      <w:spacing w:after="120" w:line="240" w:lineRule="auto"/>
      <w:ind w:left="0"/>
    </w:pPr>
    <w:rPr>
      <w:lang w:val="en-IE"/>
    </w:rPr>
  </w:style>
  <w:style w:type="table" w:styleId="GridTable5Dark-Accent3">
    <w:name w:val="Grid Table 5 Dark Accent 3"/>
    <w:basedOn w:val="TableNormal"/>
    <w:uiPriority w:val="50"/>
    <w:rsid w:val="00374E7A"/>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374E7A"/>
    <w:rPr>
      <w:color w:val="605E5C"/>
      <w:shd w:val="clear" w:color="auto" w:fill="E1DFDD"/>
    </w:rPr>
  </w:style>
  <w:style w:type="paragraph" w:styleId="Caption">
    <w:name w:val="caption"/>
    <w:basedOn w:val="Normal"/>
    <w:next w:val="Normal"/>
    <w:uiPriority w:val="35"/>
    <w:semiHidden/>
    <w:unhideWhenUsed/>
    <w:qFormat/>
    <w:rsid w:val="00951E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9785">
      <w:bodyDiv w:val="1"/>
      <w:marLeft w:val="0"/>
      <w:marRight w:val="0"/>
      <w:marTop w:val="0"/>
      <w:marBottom w:val="0"/>
      <w:divBdr>
        <w:top w:val="none" w:sz="0" w:space="0" w:color="auto"/>
        <w:left w:val="none" w:sz="0" w:space="0" w:color="auto"/>
        <w:bottom w:val="none" w:sz="0" w:space="0" w:color="auto"/>
        <w:right w:val="none" w:sz="0" w:space="0" w:color="auto"/>
      </w:divBdr>
    </w:div>
    <w:div w:id="1066536721">
      <w:bodyDiv w:val="1"/>
      <w:marLeft w:val="0"/>
      <w:marRight w:val="0"/>
      <w:marTop w:val="0"/>
      <w:marBottom w:val="0"/>
      <w:divBdr>
        <w:top w:val="none" w:sz="0" w:space="0" w:color="auto"/>
        <w:left w:val="none" w:sz="0" w:space="0" w:color="auto"/>
        <w:bottom w:val="none" w:sz="0" w:space="0" w:color="auto"/>
        <w:right w:val="none" w:sz="0" w:space="0" w:color="auto"/>
      </w:divBdr>
    </w:div>
    <w:div w:id="1258447481">
      <w:bodyDiv w:val="1"/>
      <w:marLeft w:val="0"/>
      <w:marRight w:val="0"/>
      <w:marTop w:val="0"/>
      <w:marBottom w:val="0"/>
      <w:divBdr>
        <w:top w:val="none" w:sz="0" w:space="0" w:color="auto"/>
        <w:left w:val="none" w:sz="0" w:space="0" w:color="auto"/>
        <w:bottom w:val="none" w:sz="0" w:space="0" w:color="auto"/>
        <w:right w:val="none" w:sz="0" w:space="0" w:color="auto"/>
      </w:divBdr>
    </w:div>
    <w:div w:id="1696616548">
      <w:bodyDiv w:val="1"/>
      <w:marLeft w:val="0"/>
      <w:marRight w:val="0"/>
      <w:marTop w:val="0"/>
      <w:marBottom w:val="0"/>
      <w:divBdr>
        <w:top w:val="none" w:sz="0" w:space="0" w:color="auto"/>
        <w:left w:val="none" w:sz="0" w:space="0" w:color="auto"/>
        <w:bottom w:val="none" w:sz="0" w:space="0" w:color="auto"/>
        <w:right w:val="none" w:sz="0" w:space="0" w:color="auto"/>
      </w:divBdr>
    </w:div>
    <w:div w:id="193982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jectguides.york.ac.uk/referencing-style-guides/iee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s-online-admin@york.ac.uk" TargetMode="External"/><Relationship Id="rId5" Type="http://schemas.openxmlformats.org/officeDocument/2006/relationships/webSettings" Target="webSettings.xml"/><Relationship Id="rId10" Type="http://schemas.openxmlformats.org/officeDocument/2006/relationships/hyperlink" Target="mailto:support@instructure.com" TargetMode="External"/><Relationship Id="rId4" Type="http://schemas.openxmlformats.org/officeDocument/2006/relationships/settings" Target="settings.xml"/><Relationship Id="rId9" Type="http://schemas.openxmlformats.org/officeDocument/2006/relationships/hyperlink" Target="https://community.canvaslms.com/t5/Student-Guide/How-do-I-submit-an-online-assignment/ta-p/50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E1790-A387-4474-91B0-B2193ED25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Burford</dc:creator>
  <cp:keywords/>
  <dc:description/>
  <cp:lastModifiedBy>Tom Powles</cp:lastModifiedBy>
  <cp:revision>20</cp:revision>
  <dcterms:created xsi:type="dcterms:W3CDTF">2023-01-19T11:29:00Z</dcterms:created>
  <dcterms:modified xsi:type="dcterms:W3CDTF">2023-01-25T16:31:00Z</dcterms:modified>
</cp:coreProperties>
</file>