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49C00E5" w14:textId="77777777" w:rsidR="00581469" w:rsidRPr="0031639E" w:rsidRDefault="00581469" w:rsidP="00581469">
      <w:pPr>
        <w:pStyle w:val="Heading1"/>
      </w:pPr>
      <w:r w:rsidRPr="0031639E">
        <w:t xml:space="preserve">Proposals by the </w:t>
      </w:r>
      <w:proofErr w:type="spellStart"/>
      <w:r w:rsidRPr="0031639E">
        <w:t>AtlantOS</w:t>
      </w:r>
      <w:proofErr w:type="spellEnd"/>
      <w:r w:rsidRPr="0031639E">
        <w:t xml:space="preserve"> Best Practices Working Group</w:t>
      </w:r>
    </w:p>
    <w:p w14:paraId="4D150C15" w14:textId="77777777" w:rsidR="00581469" w:rsidRPr="0031639E" w:rsidRDefault="00581469" w:rsidP="00FD5E25">
      <w:pPr>
        <w:pStyle w:val="Heading3"/>
      </w:pPr>
      <w:r w:rsidRPr="0031639E">
        <w:t xml:space="preserve">Best Practices Document Template </w:t>
      </w:r>
    </w:p>
    <w:p w14:paraId="37E1DFDC" w14:textId="3EFC9D87" w:rsidR="00AB1C6A" w:rsidRPr="0031639E" w:rsidRDefault="00761C70" w:rsidP="00581469">
      <w:pPr>
        <w:pStyle w:val="Heading4"/>
      </w:pPr>
      <w:r w:rsidRPr="0031639E">
        <w:t>ATLANTOS WORK PACKAGE 6.4: BEST PRACTICES</w:t>
      </w:r>
    </w:p>
    <w:p w14:paraId="05D0F738" w14:textId="7856C2A8" w:rsidR="00D32BDF" w:rsidRPr="0031639E" w:rsidRDefault="00761C70" w:rsidP="00FD5E25">
      <w:pPr>
        <w:pStyle w:val="Heading3"/>
      </w:pPr>
      <w:r w:rsidRPr="0031639E">
        <w:t>Focus Area:</w:t>
      </w:r>
      <w:r w:rsidR="00AD7FA3" w:rsidRPr="0031639E">
        <w:t xml:space="preserve"> D</w:t>
      </w:r>
      <w:r w:rsidR="002D56E9" w:rsidRPr="0031639E">
        <w:t>ata Management</w:t>
      </w:r>
    </w:p>
    <w:p w14:paraId="6DDC855F" w14:textId="654792A0" w:rsidR="000D2DF0" w:rsidRPr="0031639E" w:rsidRDefault="23DEC0B0" w:rsidP="00581469">
      <w:pPr>
        <w:pStyle w:val="Heading4"/>
      </w:pPr>
      <w:r w:rsidRPr="0031639E">
        <w:t>Background</w:t>
      </w:r>
    </w:p>
    <w:p w14:paraId="04DE0F5F" w14:textId="56EAA94A" w:rsidR="000D2DF0" w:rsidRPr="0031639E" w:rsidRDefault="000D2DF0" w:rsidP="00581469">
      <w:pPr>
        <w:pStyle w:val="BodyText"/>
      </w:pPr>
      <w:r w:rsidRPr="0031639E">
        <w:t xml:space="preserve">Is there an ideal Best Practice Document format?  It is unlikely that one size will fit all and it could even be argued that there should be a format </w:t>
      </w:r>
      <w:r w:rsidR="003A4112" w:rsidRPr="0031639E">
        <w:t xml:space="preserve">for data management </w:t>
      </w:r>
      <w:r w:rsidR="62136E2C" w:rsidRPr="0031639E">
        <w:t xml:space="preserve">(DM) </w:t>
      </w:r>
      <w:r w:rsidR="003A4112" w:rsidRPr="0031639E">
        <w:rPr>
          <w:i/>
          <w:iCs/>
        </w:rPr>
        <w:t>per se</w:t>
      </w:r>
      <w:r w:rsidR="003A4112" w:rsidRPr="0031639E">
        <w:t xml:space="preserve"> </w:t>
      </w:r>
      <w:r w:rsidR="00B8648E" w:rsidRPr="0031639E">
        <w:t>and</w:t>
      </w:r>
      <w:r w:rsidR="23DEC0B0" w:rsidRPr="0031639E">
        <w:t xml:space="preserve"> </w:t>
      </w:r>
      <w:r w:rsidR="003A4112" w:rsidRPr="0031639E">
        <w:t>individual discipline</w:t>
      </w:r>
      <w:r w:rsidR="00AD3872" w:rsidRPr="0031639E">
        <w:t>-</w:t>
      </w:r>
      <w:r w:rsidR="003A4112" w:rsidRPr="0031639E">
        <w:t xml:space="preserve">based </w:t>
      </w:r>
      <w:r w:rsidR="00AD3872" w:rsidRPr="0031639E">
        <w:t xml:space="preserve">or instrument-based </w:t>
      </w:r>
      <w:r w:rsidR="003A4112" w:rsidRPr="0031639E">
        <w:t>DM.</w:t>
      </w:r>
      <w:r w:rsidRPr="0031639E">
        <w:t xml:space="preserve"> </w:t>
      </w:r>
      <w:r w:rsidR="25D497A8" w:rsidRPr="0031639E">
        <w:t xml:space="preserve">Yet this </w:t>
      </w:r>
      <w:r w:rsidR="00B8648E" w:rsidRPr="0031639E">
        <w:t xml:space="preserve">could </w:t>
      </w:r>
      <w:r w:rsidR="25D497A8" w:rsidRPr="0031639E">
        <w:t>reduce the ability to reach across disciplines. On the other hand, t</w:t>
      </w:r>
      <w:r w:rsidR="5DA4CA9C" w:rsidRPr="0031639E">
        <w:rPr>
          <w:rFonts w:eastAsia="Calibri"/>
        </w:rPr>
        <w:t>here is a risk of inhibiting creativity and progress in trying to define the structure too rigidly. Thus</w:t>
      </w:r>
      <w:r w:rsidR="00454E07" w:rsidRPr="0031639E">
        <w:rPr>
          <w:rFonts w:eastAsia="Calibri"/>
        </w:rPr>
        <w:t>,</w:t>
      </w:r>
      <w:r w:rsidR="5DA4CA9C" w:rsidRPr="0031639E">
        <w:rPr>
          <w:rFonts w:eastAsia="Calibri"/>
        </w:rPr>
        <w:t xml:space="preserve"> a</w:t>
      </w:r>
      <w:r w:rsidRPr="0031639E">
        <w:t xml:space="preserve">ny document format recommendations cannot be over-prescriptive.  </w:t>
      </w:r>
      <w:r w:rsidR="14950EA3" w:rsidRPr="0031639E">
        <w:t xml:space="preserve">There is an underlying balance that must </w:t>
      </w:r>
      <w:proofErr w:type="spellStart"/>
      <w:proofErr w:type="gramStart"/>
      <w:r w:rsidR="14950EA3" w:rsidRPr="0031639E">
        <w:t>created</w:t>
      </w:r>
      <w:proofErr w:type="spellEnd"/>
      <w:proofErr w:type="gramEnd"/>
      <w:r w:rsidR="14950EA3" w:rsidRPr="0031639E">
        <w:t xml:space="preserve">. </w:t>
      </w:r>
    </w:p>
    <w:p w14:paraId="38094EFA" w14:textId="2179C285" w:rsidR="000D2DF0" w:rsidRPr="0031639E" w:rsidRDefault="7D06DBD1" w:rsidP="00581469">
      <w:pPr>
        <w:pStyle w:val="BodyText"/>
      </w:pPr>
      <w:r w:rsidRPr="0031639E">
        <w:t>In establishing a pattern for best practice</w:t>
      </w:r>
      <w:r w:rsidR="10FBA61A" w:rsidRPr="0031639E">
        <w:t xml:space="preserve"> documentation</w:t>
      </w:r>
      <w:r w:rsidR="000D2DF0" w:rsidRPr="0031639E">
        <w:t>, it is possible that in addition to a document data sheet providing the document’s rich metadata, there are core (mandatory) sections that should always be found in a Best Practice document within a focus area; with additional sections added as the authors see fit.</w:t>
      </w:r>
    </w:p>
    <w:p w14:paraId="0B7F896E" w14:textId="432FC783" w:rsidR="00454E07" w:rsidRPr="0031639E" w:rsidRDefault="00454E07" w:rsidP="00581469">
      <w:pPr>
        <w:pStyle w:val="BodyText"/>
      </w:pPr>
      <w:r w:rsidRPr="0031639E">
        <w:t xml:space="preserve">The Best Practices Working Group is working with the community to identify what these core sections should be by beta testing using Focus </w:t>
      </w:r>
      <w:proofErr w:type="gramStart"/>
      <w:r w:rsidRPr="0031639E">
        <w:t>Groups,</w:t>
      </w:r>
      <w:proofErr w:type="gramEnd"/>
      <w:r w:rsidRPr="0031639E">
        <w:t xml:space="preserve"> and a BP Workshop in Nov 2017.  The </w:t>
      </w:r>
      <w:r w:rsidR="000D7D0F" w:rsidRPr="0031639E">
        <w:t>proposed</w:t>
      </w:r>
      <w:r w:rsidRPr="0031639E">
        <w:t xml:space="preserve"> outcome to be</w:t>
      </w:r>
      <w:r w:rsidR="004902F6" w:rsidRPr="0031639E">
        <w:t xml:space="preserve"> </w:t>
      </w:r>
      <w:r w:rsidRPr="0031639E">
        <w:t>recommended template</w:t>
      </w:r>
      <w:r w:rsidR="004902F6" w:rsidRPr="0031639E">
        <w:t>s</w:t>
      </w:r>
      <w:r w:rsidRPr="0031639E">
        <w:t xml:space="preserve"> for future Best Practices Documents, with an initial emphasis in the three pilot areas selected for process demonstrations: Ocean Applications; Data Management; Sensors.</w:t>
      </w:r>
    </w:p>
    <w:p w14:paraId="003DA098" w14:textId="3CFABBAA" w:rsidR="000D2DF0" w:rsidRPr="0031639E" w:rsidRDefault="000D2DF0" w:rsidP="00581469">
      <w:pPr>
        <w:pStyle w:val="BodyText"/>
      </w:pPr>
      <w:r w:rsidRPr="0031639E">
        <w:t xml:space="preserve">Please review the outline below and make your recommendations for CORE/ESSENTIAL sections for templates in the </w:t>
      </w:r>
      <w:r w:rsidR="00AD3872" w:rsidRPr="0031639E">
        <w:t xml:space="preserve">Data Management </w:t>
      </w:r>
      <w:r w:rsidRPr="0031639E">
        <w:t xml:space="preserve">area.  We will aggregate </w:t>
      </w:r>
      <w:r w:rsidR="2AEE83FD" w:rsidRPr="0031639E">
        <w:t>your inputs and hold a r</w:t>
      </w:r>
      <w:r w:rsidR="523D9E76" w:rsidRPr="0031639E">
        <w:t>eview</w:t>
      </w:r>
      <w:r w:rsidRPr="0031639E">
        <w:t xml:space="preserve"> at the Nov</w:t>
      </w:r>
      <w:r w:rsidR="523D9E76" w:rsidRPr="0031639E">
        <w:t>ember</w:t>
      </w:r>
      <w:r w:rsidRPr="0031639E">
        <w:t xml:space="preserve"> Workshop </w:t>
      </w:r>
      <w:hyperlink r:id="rId9" w:history="1">
        <w:r w:rsidR="00AD7FA3" w:rsidRPr="0031639E">
          <w:rPr>
            <w:rStyle w:val="Hyperlink"/>
            <w:color w:val="auto"/>
          </w:rPr>
          <w:t>https://www.atlantos-h2020.eu/project-information/best-practices/workshop-november-2017/</w:t>
        </w:r>
        <w:r w:rsidR="523D9E76" w:rsidRPr="0031639E">
          <w:t>.</w:t>
        </w:r>
      </w:hyperlink>
    </w:p>
    <w:p w14:paraId="0BB06D18" w14:textId="355D5B6C" w:rsidR="00761C70" w:rsidRPr="0031639E" w:rsidRDefault="00AD7FA3" w:rsidP="00581469">
      <w:pPr>
        <w:pStyle w:val="BodyText"/>
      </w:pPr>
      <w:r w:rsidRPr="0031639E">
        <w:t xml:space="preserve">Project website:  </w:t>
      </w:r>
      <w:hyperlink r:id="rId10" w:history="1">
        <w:r w:rsidRPr="0031639E">
          <w:rPr>
            <w:rStyle w:val="Hyperlink"/>
            <w:color w:val="auto"/>
          </w:rPr>
          <w:t>https://www.atlantos-h2020.eu/project-information/best-practices/workshop-november-2017/</w:t>
        </w:r>
      </w:hyperlink>
    </w:p>
    <w:p w14:paraId="1FF1E13F" w14:textId="77777777" w:rsidR="004931F9" w:rsidRPr="0031639E" w:rsidRDefault="004931F9" w:rsidP="00581469">
      <w:pPr>
        <w:pStyle w:val="Heading1"/>
      </w:pPr>
      <w:r w:rsidRPr="0031639E">
        <w:t xml:space="preserve">International Council for the Exploration of the Sea (ICES) </w:t>
      </w:r>
    </w:p>
    <w:p w14:paraId="52EBEF66" w14:textId="77777777" w:rsidR="00581469" w:rsidRPr="0031639E" w:rsidRDefault="00581469" w:rsidP="00FD5E25">
      <w:pPr>
        <w:pStyle w:val="Heading5"/>
      </w:pPr>
      <w:r w:rsidRPr="0031639E">
        <w:t>Version 6</w:t>
      </w:r>
    </w:p>
    <w:p w14:paraId="4CF16ABE" w14:textId="772633D8" w:rsidR="00AB1C6A" w:rsidRPr="0031639E" w:rsidRDefault="004931F9" w:rsidP="00FD5E25">
      <w:pPr>
        <w:pStyle w:val="Heading2"/>
      </w:pPr>
      <w:r w:rsidRPr="0031639E">
        <w:t>Guidelines for Surface Drifting Buoy Data</w:t>
      </w:r>
    </w:p>
    <w:p w14:paraId="4E30F531" w14:textId="5EAD9F3D" w:rsidR="00AB1C6A" w:rsidRPr="0031639E" w:rsidRDefault="004931F9" w:rsidP="00FD5E25">
      <w:pPr>
        <w:pStyle w:val="Heading3"/>
      </w:pPr>
      <w:r w:rsidRPr="0031639E">
        <w:t>ICES Data and Information Group (DIG)</w:t>
      </w:r>
    </w:p>
    <w:p w14:paraId="14DBA954" w14:textId="323D5881" w:rsidR="3DA48AE6" w:rsidRPr="0031639E" w:rsidRDefault="004931F9" w:rsidP="00FD5E25">
      <w:pPr>
        <w:pStyle w:val="Heading5"/>
      </w:pPr>
      <w:r w:rsidRPr="0031639E">
        <w:t>2006</w:t>
      </w:r>
    </w:p>
    <w:p w14:paraId="1B0F276E" w14:textId="77777777" w:rsidR="00FD5E25" w:rsidRPr="0031639E" w:rsidRDefault="00FD5E25" w:rsidP="00FD5E25">
      <w:pPr>
        <w:pStyle w:val="Heading1"/>
      </w:pPr>
      <w:r w:rsidRPr="0031639E">
        <w:t>Docu</w:t>
      </w:r>
      <w:bookmarkStart w:id="0" w:name="_GoBack"/>
      <w:bookmarkEnd w:id="0"/>
      <w:r w:rsidRPr="0031639E">
        <w:t>ment Data Sheet</w:t>
      </w:r>
    </w:p>
    <w:p w14:paraId="2F687890" w14:textId="77777777" w:rsidR="00FD5E25" w:rsidRPr="0031639E" w:rsidRDefault="00FD5E25" w:rsidP="00FD5E25">
      <w:pPr>
        <w:pStyle w:val="Heading2"/>
      </w:pPr>
      <w:r w:rsidRPr="0031639E">
        <w:t xml:space="preserve">Document Title </w:t>
      </w:r>
    </w:p>
    <w:p w14:paraId="0875675D" w14:textId="77777777" w:rsidR="00FD5E25" w:rsidRPr="0031639E" w:rsidRDefault="00FD5E25" w:rsidP="00FD5E25">
      <w:pPr>
        <w:pStyle w:val="Heading3"/>
      </w:pPr>
      <w:r w:rsidRPr="0031639E">
        <w:t>ICES Guidelines for Surface Drifting Buoy Data</w:t>
      </w:r>
    </w:p>
    <w:p w14:paraId="711CFF27" w14:textId="77777777" w:rsidR="00FD5E25" w:rsidRPr="0031639E" w:rsidRDefault="00FD5E25" w:rsidP="00FD5E25">
      <w:pPr>
        <w:pStyle w:val="Heading2"/>
        <w:rPr>
          <w:sz w:val="36"/>
          <w:szCs w:val="36"/>
        </w:rPr>
      </w:pPr>
      <w:r w:rsidRPr="0031639E">
        <w:t>Version (if applicable)</w:t>
      </w:r>
    </w:p>
    <w:p w14:paraId="00756DBD" w14:textId="7E70033C" w:rsidR="00FD5E25" w:rsidRPr="0031639E" w:rsidRDefault="00FD5E25" w:rsidP="00FD5E25">
      <w:pPr>
        <w:pStyle w:val="Heading3"/>
        <w:rPr>
          <w:sz w:val="36"/>
          <w:szCs w:val="36"/>
        </w:rPr>
      </w:pPr>
      <w:r w:rsidRPr="0031639E">
        <w:t>Version 6</w:t>
      </w:r>
    </w:p>
    <w:p w14:paraId="0717B329" w14:textId="77777777" w:rsidR="00FD5E25" w:rsidRPr="0031639E" w:rsidRDefault="00FD5E25" w:rsidP="00FD5E25">
      <w:pPr>
        <w:pStyle w:val="Heading2"/>
        <w:rPr>
          <w:sz w:val="36"/>
          <w:szCs w:val="36"/>
        </w:rPr>
      </w:pPr>
      <w:r w:rsidRPr="0031639E">
        <w:t>Author(s) &amp; ORCID</w:t>
      </w:r>
    </w:p>
    <w:p w14:paraId="3340CF69" w14:textId="77777777" w:rsidR="00FD5E25" w:rsidRPr="0031639E" w:rsidRDefault="00FD5E25" w:rsidP="00FD5E25">
      <w:pPr>
        <w:pStyle w:val="Heading5"/>
      </w:pPr>
      <w:proofErr w:type="spellStart"/>
      <w:proofErr w:type="gramStart"/>
      <w:r w:rsidRPr="0031639E">
        <w:t>eg</w:t>
      </w:r>
      <w:proofErr w:type="spellEnd"/>
      <w:proofErr w:type="gramEnd"/>
      <w:r w:rsidRPr="0031639E">
        <w:t xml:space="preserve"> Author - ORCID</w:t>
      </w:r>
    </w:p>
    <w:p w14:paraId="5861CCBB" w14:textId="77777777" w:rsidR="00FD5E25" w:rsidRPr="0031639E" w:rsidRDefault="00FD5E25" w:rsidP="00FD5E25">
      <w:pPr>
        <w:pStyle w:val="Heading3"/>
      </w:pPr>
      <w:r w:rsidRPr="0031639E">
        <w:t>ICES Data and Information Group (DIG)</w:t>
      </w:r>
    </w:p>
    <w:p w14:paraId="11B6B2AA" w14:textId="77777777" w:rsidR="00FD5E25" w:rsidRPr="0031639E" w:rsidRDefault="00FD5E25" w:rsidP="00FD5E25">
      <w:pPr>
        <w:pStyle w:val="Heading2"/>
      </w:pPr>
      <w:r w:rsidRPr="0031639E">
        <w:t>Editor(s</w:t>
      </w:r>
      <w:proofErr w:type="gramStart"/>
      <w:r w:rsidRPr="0031639E">
        <w:t>) &amp;</w:t>
      </w:r>
      <w:proofErr w:type="gramEnd"/>
      <w:r w:rsidRPr="0031639E">
        <w:t xml:space="preserve"> ORCID</w:t>
      </w:r>
    </w:p>
    <w:p w14:paraId="007EDC78" w14:textId="61F5077E" w:rsidR="00CC5D45" w:rsidRPr="0031639E" w:rsidRDefault="00FD5E25" w:rsidP="00FD5E25">
      <w:pPr>
        <w:pStyle w:val="Heading3"/>
      </w:pPr>
      <w:r w:rsidRPr="0031639E">
        <w:t>International Council for the Exploration of the Sea (ICES)</w:t>
      </w:r>
    </w:p>
    <w:p w14:paraId="4A0B343C" w14:textId="77777777" w:rsidR="00FD5E25" w:rsidRPr="0031639E" w:rsidRDefault="00FD5E25" w:rsidP="00FD5E25">
      <w:pPr>
        <w:pStyle w:val="Heading2"/>
      </w:pPr>
      <w:r w:rsidRPr="0031639E">
        <w:t>Publication Date (</w:t>
      </w:r>
      <w:proofErr w:type="spellStart"/>
      <w:r w:rsidRPr="0031639E">
        <w:t>dd</w:t>
      </w:r>
      <w:proofErr w:type="spellEnd"/>
      <w:r w:rsidRPr="0031639E">
        <w:t>-mm-</w:t>
      </w:r>
      <w:proofErr w:type="spellStart"/>
      <w:r w:rsidRPr="0031639E">
        <w:t>yyyy</w:t>
      </w:r>
      <w:proofErr w:type="spellEnd"/>
      <w:r w:rsidRPr="0031639E">
        <w:t>)</w:t>
      </w:r>
    </w:p>
    <w:p w14:paraId="2ADFACCD" w14:textId="357635A3" w:rsidR="00FD5E25" w:rsidRPr="0031639E" w:rsidRDefault="00FD5E25" w:rsidP="00FD5E25">
      <w:pPr>
        <w:pStyle w:val="Heading3"/>
      </w:pPr>
      <w:r w:rsidRPr="0031639E">
        <w:t>0</w:t>
      </w:r>
      <w:r w:rsidRPr="0031639E">
        <w:t>8</w:t>
      </w:r>
      <w:r w:rsidRPr="0031639E">
        <w:t>-2006</w:t>
      </w:r>
    </w:p>
    <w:p w14:paraId="6CACB322" w14:textId="77777777" w:rsidR="00FD5E25" w:rsidRPr="0031639E" w:rsidRDefault="00FD5E25" w:rsidP="00FD5E25">
      <w:pPr>
        <w:pStyle w:val="Heading2"/>
      </w:pPr>
      <w:r w:rsidRPr="0031639E">
        <w:t>DOI</w:t>
      </w:r>
    </w:p>
    <w:p w14:paraId="386122C7" w14:textId="77777777" w:rsidR="00FD5E25" w:rsidRPr="0031639E" w:rsidRDefault="00FD5E25" w:rsidP="00FD5E25">
      <w:pPr>
        <w:pStyle w:val="Heading5"/>
      </w:pPr>
      <w:r w:rsidRPr="0031639E">
        <w:t>(</w:t>
      </w:r>
      <w:proofErr w:type="gramStart"/>
      <w:r w:rsidRPr="0031639E">
        <w:t>if</w:t>
      </w:r>
      <w:proofErr w:type="gramEnd"/>
      <w:r w:rsidRPr="0031639E">
        <w:t xml:space="preserve"> assigned)</w:t>
      </w:r>
    </w:p>
    <w:p w14:paraId="017FF6DA" w14:textId="77777777" w:rsidR="00FD5E25" w:rsidRPr="0031639E" w:rsidRDefault="00FD5E25" w:rsidP="00FD5E25">
      <w:pPr>
        <w:pStyle w:val="Heading2"/>
      </w:pPr>
      <w:r w:rsidRPr="0031639E">
        <w:t>Document ID (Series &amp;/or Number)</w:t>
      </w:r>
    </w:p>
    <w:p w14:paraId="1B1E9B4B" w14:textId="77777777" w:rsidR="00FD5E25" w:rsidRPr="0031639E" w:rsidRDefault="00FD5E25" w:rsidP="00FD5E25">
      <w:pPr>
        <w:pStyle w:val="Heading5"/>
      </w:pPr>
      <w:r w:rsidRPr="0031639E">
        <w:t>(</w:t>
      </w:r>
      <w:proofErr w:type="spellStart"/>
      <w:proofErr w:type="gramStart"/>
      <w:r w:rsidRPr="0031639E">
        <w:t>eg.SIP</w:t>
      </w:r>
      <w:proofErr w:type="spellEnd"/>
      <w:proofErr w:type="gramEnd"/>
      <w:r w:rsidRPr="0031639E">
        <w:t xml:space="preserve"> Protocol Series; 6; JERICO-NEXT-W2-D2.1.-24112016-V2.0)</w:t>
      </w:r>
    </w:p>
    <w:p w14:paraId="7AE1B6C3" w14:textId="77777777" w:rsidR="00FD5E25" w:rsidRPr="0031639E" w:rsidRDefault="00FD5E25" w:rsidP="00FD5E25">
      <w:pPr>
        <w:pStyle w:val="Heading2"/>
      </w:pPr>
      <w:r w:rsidRPr="0031639E">
        <w:t>Contact person</w:t>
      </w:r>
    </w:p>
    <w:p w14:paraId="402D450F" w14:textId="77777777" w:rsidR="00FD5E25" w:rsidRPr="0031639E" w:rsidRDefault="00FD5E25" w:rsidP="00FD5E25">
      <w:pPr>
        <w:pStyle w:val="Heading5"/>
      </w:pPr>
      <w:r w:rsidRPr="0031639E">
        <w:t>(Name, organization and email)</w:t>
      </w:r>
    </w:p>
    <w:p w14:paraId="23BF31C8" w14:textId="77777777" w:rsidR="00FD5E25" w:rsidRPr="0031639E" w:rsidRDefault="00FD5E25" w:rsidP="00FD5E25">
      <w:pPr>
        <w:pStyle w:val="Heading3"/>
      </w:pPr>
      <w:r w:rsidRPr="0031639E">
        <w:t>ICES: http://www.ices.dk/Pages/default.aspx</w:t>
      </w:r>
    </w:p>
    <w:p w14:paraId="1BDCC00B" w14:textId="77777777" w:rsidR="00FD5E25" w:rsidRPr="0031639E" w:rsidRDefault="00FD5E25" w:rsidP="00FD5E25">
      <w:pPr>
        <w:pStyle w:val="Heading2"/>
      </w:pPr>
      <w:r w:rsidRPr="0031639E">
        <w:t>Issuing Agency (Location &amp; Name)</w:t>
      </w:r>
    </w:p>
    <w:p w14:paraId="16E9000D" w14:textId="77777777" w:rsidR="00FD5E25" w:rsidRPr="0031639E" w:rsidRDefault="00FD5E25" w:rsidP="00FD5E25">
      <w:pPr>
        <w:pStyle w:val="Heading5"/>
      </w:pPr>
      <w:proofErr w:type="spellStart"/>
      <w:proofErr w:type="gramStart"/>
      <w:r w:rsidRPr="0031639E">
        <w:t>eg</w:t>
      </w:r>
      <w:proofErr w:type="spellEnd"/>
      <w:proofErr w:type="gramEnd"/>
      <w:r w:rsidRPr="0031639E">
        <w:t xml:space="preserve">. </w:t>
      </w:r>
      <w:proofErr w:type="spellStart"/>
      <w:r w:rsidRPr="0031639E">
        <w:t>Issy</w:t>
      </w:r>
      <w:proofErr w:type="spellEnd"/>
      <w:r w:rsidRPr="0031639E">
        <w:t>-les-</w:t>
      </w:r>
      <w:proofErr w:type="spellStart"/>
      <w:r w:rsidRPr="0031639E">
        <w:t>Moulineaux</w:t>
      </w:r>
      <w:proofErr w:type="spellEnd"/>
      <w:r w:rsidRPr="0031639E">
        <w:t xml:space="preserve">, France:  </w:t>
      </w:r>
      <w:proofErr w:type="spellStart"/>
      <w:r w:rsidRPr="0031639E">
        <w:t>Ifremer</w:t>
      </w:r>
      <w:proofErr w:type="spellEnd"/>
      <w:r w:rsidRPr="0031639E">
        <w:t xml:space="preserve"> for JERICO Project</w:t>
      </w:r>
    </w:p>
    <w:p w14:paraId="03B3A920" w14:textId="77777777" w:rsidR="00FD5E25" w:rsidRPr="0031639E" w:rsidRDefault="00FD5E25" w:rsidP="00FD5E25">
      <w:pPr>
        <w:pStyle w:val="Heading3"/>
      </w:pPr>
      <w:r w:rsidRPr="0031639E">
        <w:t>Copenhagen, Denmark: International Council for the Exploration of the Sea (ICES)</w:t>
      </w:r>
    </w:p>
    <w:p w14:paraId="29F87793" w14:textId="77777777" w:rsidR="00FD5E25" w:rsidRPr="0031639E" w:rsidRDefault="00FD5E25" w:rsidP="00FD5E25">
      <w:pPr>
        <w:pStyle w:val="Heading2"/>
      </w:pPr>
      <w:r w:rsidRPr="0031639E">
        <w:t>Funding Agency</w:t>
      </w:r>
    </w:p>
    <w:p w14:paraId="3C0FF940" w14:textId="77777777" w:rsidR="00FD5E25" w:rsidRPr="0031639E" w:rsidRDefault="00FD5E25" w:rsidP="00FD5E25">
      <w:pPr>
        <w:pStyle w:val="Heading5"/>
        <w:rPr>
          <w:b/>
          <w:bCs/>
        </w:rPr>
      </w:pPr>
      <w:r w:rsidRPr="0031639E">
        <w:t>(</w:t>
      </w:r>
      <w:proofErr w:type="gramStart"/>
      <w:r w:rsidRPr="0031639E">
        <w:t>if</w:t>
      </w:r>
      <w:proofErr w:type="gramEnd"/>
      <w:r w:rsidRPr="0031639E">
        <w:t xml:space="preserve"> applicable)</w:t>
      </w:r>
    </w:p>
    <w:p w14:paraId="4BD9E497" w14:textId="77777777" w:rsidR="00FD5E25" w:rsidRPr="0031639E" w:rsidRDefault="00FD5E25" w:rsidP="00FD5E25">
      <w:pPr>
        <w:pStyle w:val="Heading2"/>
      </w:pPr>
      <w:r w:rsidRPr="0031639E">
        <w:t>Project or Contract Number</w:t>
      </w:r>
    </w:p>
    <w:p w14:paraId="0123549E" w14:textId="77777777" w:rsidR="00FD5E25" w:rsidRPr="0031639E" w:rsidRDefault="00FD5E25" w:rsidP="00FD5E25">
      <w:pPr>
        <w:pStyle w:val="Heading5"/>
      </w:pPr>
      <w:r w:rsidRPr="0031639E">
        <w:t>(</w:t>
      </w:r>
      <w:proofErr w:type="gramStart"/>
      <w:r w:rsidRPr="0031639E">
        <w:t>if</w:t>
      </w:r>
      <w:proofErr w:type="gramEnd"/>
      <w:r w:rsidRPr="0031639E">
        <w:t xml:space="preserve"> applicable)</w:t>
      </w:r>
    </w:p>
    <w:p w14:paraId="2A9BA090" w14:textId="77777777" w:rsidR="00FD5E25" w:rsidRPr="0031639E" w:rsidRDefault="00FD5E25" w:rsidP="00FD5E25">
      <w:pPr>
        <w:pStyle w:val="Heading2"/>
      </w:pPr>
      <w:r w:rsidRPr="0031639E">
        <w:t>Resource Official URL/URI</w:t>
      </w:r>
    </w:p>
    <w:p w14:paraId="2F6B6E62" w14:textId="3226811B" w:rsidR="00FD5E25" w:rsidRPr="0031639E" w:rsidRDefault="00FD5E25" w:rsidP="00FD5E25">
      <w:pPr>
        <w:pStyle w:val="Heading3"/>
      </w:pPr>
      <w:r w:rsidRPr="0031639E">
        <w:t>http://www.oceanbe</w:t>
      </w:r>
      <w:r w:rsidRPr="0031639E">
        <w:t>stpractices.net/handle/11329/243</w:t>
      </w:r>
    </w:p>
    <w:p w14:paraId="3FE527AA" w14:textId="77777777" w:rsidR="00FD5E25" w:rsidRPr="0031639E" w:rsidRDefault="00FD5E25" w:rsidP="00FD5E25">
      <w:pPr>
        <w:pStyle w:val="Heading2"/>
      </w:pPr>
      <w:r w:rsidRPr="0031639E">
        <w:t xml:space="preserve">Use Permissions </w:t>
      </w:r>
    </w:p>
    <w:p w14:paraId="552F78C0" w14:textId="77777777" w:rsidR="00FD5E25" w:rsidRPr="0031639E" w:rsidRDefault="00FD5E25" w:rsidP="00FD5E25">
      <w:pPr>
        <w:pStyle w:val="Heading5"/>
      </w:pPr>
      <w:r w:rsidRPr="0031639E">
        <w:t>Delete non-applicable CC=Creative Commons</w:t>
      </w:r>
    </w:p>
    <w:p w14:paraId="19384F58" w14:textId="77777777" w:rsidR="00FD5E25" w:rsidRPr="0031639E" w:rsidRDefault="00FD5E25" w:rsidP="00FD5E25">
      <w:pPr>
        <w:pStyle w:val="Heading3"/>
        <w:rPr>
          <w:rStyle w:val="Hyperlink"/>
          <w:color w:val="auto"/>
        </w:rPr>
      </w:pPr>
      <w:hyperlink r:id="rId11" w:history="1">
        <w:r w:rsidRPr="0031639E">
          <w:rPr>
            <w:rStyle w:val="Hyperlink"/>
            <w:color w:val="auto"/>
          </w:rPr>
          <w:t>CC BY-NC 3.0 US</w:t>
        </w:r>
      </w:hyperlink>
    </w:p>
    <w:p w14:paraId="2048A489" w14:textId="77777777" w:rsidR="00FD5E25" w:rsidRPr="0031639E" w:rsidRDefault="00FD5E25" w:rsidP="00FD5E25">
      <w:pPr>
        <w:pStyle w:val="Heading2"/>
      </w:pPr>
      <w:r w:rsidRPr="0031639E">
        <w:t xml:space="preserve">Peer Review </w:t>
      </w:r>
    </w:p>
    <w:p w14:paraId="457D2924" w14:textId="77777777" w:rsidR="00FD5E25" w:rsidRPr="0031639E" w:rsidRDefault="00FD5E25" w:rsidP="00FD5E25">
      <w:pPr>
        <w:pStyle w:val="Heading5"/>
        <w:rPr>
          <w:lang w:eastAsia="en-GB"/>
        </w:rPr>
      </w:pPr>
      <w:r w:rsidRPr="0031639E">
        <w:t>(</w:t>
      </w:r>
      <w:proofErr w:type="gramStart"/>
      <w:r w:rsidRPr="0031639E">
        <w:t>if</w:t>
      </w:r>
      <w:proofErr w:type="gramEnd"/>
      <w:r w:rsidRPr="0031639E">
        <w:t xml:space="preserve"> yes please add reviewers name(s)</w:t>
      </w:r>
    </w:p>
    <w:p w14:paraId="6DA01707" w14:textId="77777777" w:rsidR="00FD5E25" w:rsidRPr="0031639E" w:rsidRDefault="00FD5E25" w:rsidP="00FD5E25">
      <w:pPr>
        <w:pStyle w:val="Heading3"/>
      </w:pPr>
      <w:r w:rsidRPr="0031639E">
        <w:t>Y/N:</w:t>
      </w:r>
    </w:p>
    <w:p w14:paraId="31A0564A" w14:textId="77777777" w:rsidR="00FD5E25" w:rsidRPr="0031639E" w:rsidRDefault="00FD5E25" w:rsidP="00FD5E25">
      <w:pPr>
        <w:pStyle w:val="Heading2"/>
      </w:pPr>
      <w:r w:rsidRPr="0031639E">
        <w:t>Abstract</w:t>
      </w:r>
    </w:p>
    <w:p w14:paraId="0C931E0E" w14:textId="77777777" w:rsidR="00FD5E25" w:rsidRPr="0031639E" w:rsidRDefault="00FD5E25" w:rsidP="00FD5E25">
      <w:pPr>
        <w:pStyle w:val="BodyText"/>
      </w:pPr>
      <w:r w:rsidRPr="0031639E">
        <w:rPr>
          <w:rFonts w:eastAsia="Droid Sans Fallback"/>
        </w:rPr>
        <w:t xml:space="preserve">Drifting buoys (UNESCO, 1988) have a long history of use in oceanography, starting in late 1978 with the First GARP Global Experiment (FGGE), principally for the measurement of currents by following the motions of floats attached to some form of sea anchor or drogue. Since 1988, over 1500 </w:t>
      </w:r>
      <w:proofErr w:type="spellStart"/>
      <w:r w:rsidRPr="0031639E">
        <w:rPr>
          <w:rFonts w:eastAsia="Droid Sans Fallback"/>
        </w:rPr>
        <w:t>Lagrangian</w:t>
      </w:r>
      <w:proofErr w:type="spellEnd"/>
      <w:r w:rsidRPr="0031639E">
        <w:rPr>
          <w:rFonts w:eastAsia="Droid Sans Fallback"/>
        </w:rPr>
        <w:t xml:space="preserve"> drifters have been deployed in the world oceans in the Surface Velocity Program (SVP) of the World Ocean Circulation Experiment (WOCE) and the Tropical Ocean and Global Atmosphere Program (TOGA). The buoys were </w:t>
      </w:r>
      <w:proofErr w:type="spellStart"/>
      <w:r w:rsidRPr="0031639E">
        <w:rPr>
          <w:rFonts w:eastAsia="Droid Sans Fallback"/>
        </w:rPr>
        <w:t>standardised</w:t>
      </w:r>
      <w:proofErr w:type="spellEnd"/>
      <w:r w:rsidRPr="0031639E">
        <w:rPr>
          <w:rFonts w:eastAsia="Droid Sans Fallback"/>
        </w:rPr>
        <w:t xml:space="preserve"> in 1991, with small spherical hull and floats, and large Holey-Sock drogue </w:t>
      </w:r>
      <w:proofErr w:type="spellStart"/>
      <w:r w:rsidRPr="0031639E">
        <w:rPr>
          <w:rFonts w:eastAsia="Droid Sans Fallback"/>
        </w:rPr>
        <w:t>centred</w:t>
      </w:r>
      <w:proofErr w:type="spellEnd"/>
      <w:r w:rsidRPr="0031639E">
        <w:rPr>
          <w:rFonts w:eastAsia="Droid Sans Fallback"/>
        </w:rPr>
        <w:t xml:space="preserve"> at 15 meters below the surface. Since 1993, </w:t>
      </w:r>
      <w:proofErr w:type="spellStart"/>
      <w:r w:rsidRPr="0031639E">
        <w:rPr>
          <w:rFonts w:eastAsia="Droid Sans Fallback"/>
        </w:rPr>
        <w:t>Lagrangian</w:t>
      </w:r>
      <w:proofErr w:type="spellEnd"/>
      <w:r w:rsidRPr="0031639E">
        <w:rPr>
          <w:rFonts w:eastAsia="Droid Sans Fallback"/>
        </w:rPr>
        <w:t xml:space="preserve"> Drifters with barometer ports and other sensors, including thermistor chains, have been in operation. Separate guidelines are available for Profiling Floats that record sub-surface variables.</w:t>
      </w:r>
    </w:p>
    <w:p w14:paraId="6C4840E8" w14:textId="77777777" w:rsidR="00FD5E25" w:rsidRPr="0031639E" w:rsidRDefault="00FD5E25" w:rsidP="00FD5E25">
      <w:pPr>
        <w:pStyle w:val="Heading2"/>
        <w:rPr>
          <w:sz w:val="36"/>
          <w:szCs w:val="36"/>
        </w:rPr>
      </w:pPr>
      <w:r w:rsidRPr="0031639E">
        <w:t xml:space="preserve">Bibliographic Citation: </w:t>
      </w:r>
    </w:p>
    <w:p w14:paraId="2AEEF979" w14:textId="77777777" w:rsidR="00FD5E25" w:rsidRPr="0031639E" w:rsidRDefault="00FD5E25" w:rsidP="00FD5E25">
      <w:pPr>
        <w:pStyle w:val="Heading5"/>
      </w:pPr>
      <w:proofErr w:type="spellStart"/>
      <w:proofErr w:type="gramStart"/>
      <w:r w:rsidRPr="0031639E">
        <w:t>eg</w:t>
      </w:r>
      <w:proofErr w:type="spellEnd"/>
      <w:proofErr w:type="gramEnd"/>
      <w:r w:rsidRPr="0031639E">
        <w:t xml:space="preserve">.  </w:t>
      </w:r>
      <w:proofErr w:type="gramStart"/>
      <w:r w:rsidRPr="0031639E">
        <w:t>Author/Editor (Year) Title.</w:t>
      </w:r>
      <w:proofErr w:type="gramEnd"/>
      <w:r w:rsidRPr="0031639E">
        <w:t xml:space="preserve">  Place of Publication, Publisher, Pages.  (Series Document ID) DOI </w:t>
      </w:r>
    </w:p>
    <w:p w14:paraId="2CE54DBB" w14:textId="7BA6C72F" w:rsidR="00FD5E25" w:rsidRPr="0031639E" w:rsidRDefault="00FD5E25" w:rsidP="00FD5E25">
      <w:pPr>
        <w:pStyle w:val="Heading3"/>
      </w:pPr>
      <w:proofErr w:type="gramStart"/>
      <w:r w:rsidRPr="0031639E">
        <w:t>ICES Data and Information Group (2006) ICES Guidelines for Biological Plankton Data.</w:t>
      </w:r>
      <w:proofErr w:type="gramEnd"/>
      <w:r w:rsidRPr="0031639E">
        <w:t xml:space="preserve"> </w:t>
      </w:r>
      <w:proofErr w:type="gramStart"/>
      <w:r w:rsidRPr="0031639E">
        <w:t xml:space="preserve">Copenhagen, Denmark, International Council for the </w:t>
      </w:r>
      <w:r w:rsidR="00EC7357" w:rsidRPr="0031639E">
        <w:t>Exploration of the Sea (ICES), 7</w:t>
      </w:r>
      <w:r w:rsidRPr="0031639E">
        <w:t>pp.</w:t>
      </w:r>
      <w:proofErr w:type="gramEnd"/>
      <w:r w:rsidRPr="0031639E">
        <w:t xml:space="preserve"> </w:t>
      </w:r>
    </w:p>
    <w:p w14:paraId="6ED4E0FD" w14:textId="77777777" w:rsidR="00EC7357" w:rsidRPr="0031639E" w:rsidRDefault="00EC7357" w:rsidP="00EC7357">
      <w:pPr>
        <w:pStyle w:val="Heading2"/>
      </w:pPr>
      <w:r w:rsidRPr="0031639E">
        <w:t xml:space="preserve">Keyword Descriptors:  </w:t>
      </w:r>
    </w:p>
    <w:p w14:paraId="77C82B77" w14:textId="77777777" w:rsidR="00EC7357" w:rsidRPr="0031639E" w:rsidRDefault="00EC7357" w:rsidP="00EC7357">
      <w:pPr>
        <w:pStyle w:val="Heading5"/>
      </w:pPr>
      <w:r w:rsidRPr="0031639E">
        <w:rPr>
          <w:bCs/>
        </w:rPr>
        <w:t xml:space="preserve">Select terms from </w:t>
      </w:r>
      <w:proofErr w:type="spellStart"/>
      <w:r w:rsidRPr="0031639E">
        <w:rPr>
          <w:bCs/>
        </w:rPr>
        <w:t>EoV</w:t>
      </w:r>
      <w:proofErr w:type="spellEnd"/>
      <w:r w:rsidRPr="0031639E">
        <w:rPr>
          <w:bCs/>
        </w:rPr>
        <w:t xml:space="preserve">:  http:  XXXXX </w:t>
      </w:r>
      <w:r w:rsidRPr="0031639E">
        <w:t xml:space="preserve">Free text separated by semi colon (;) </w:t>
      </w:r>
    </w:p>
    <w:p w14:paraId="3087E6E3" w14:textId="77777777" w:rsidR="00EC7357" w:rsidRPr="0031639E" w:rsidRDefault="00EC7357" w:rsidP="00EC7357">
      <w:pPr>
        <w:pStyle w:val="Heading3"/>
      </w:pPr>
      <w:r w:rsidRPr="0031639E">
        <w:t>Drifting buoy; currents</w:t>
      </w:r>
    </w:p>
    <w:p w14:paraId="3AAC5DF6" w14:textId="77777777" w:rsidR="00EC7357" w:rsidRPr="0031639E" w:rsidRDefault="00EC7357" w:rsidP="00EC7357">
      <w:pPr>
        <w:pStyle w:val="Heading2"/>
      </w:pPr>
      <w:r w:rsidRPr="0031639E">
        <w:t xml:space="preserve">History   </w:t>
      </w:r>
    </w:p>
    <w:p w14:paraId="019D769F" w14:textId="77777777" w:rsidR="00EC7357" w:rsidRPr="0031639E" w:rsidRDefault="00EC7357" w:rsidP="00EC7357">
      <w:pPr>
        <w:pStyle w:val="Heading3"/>
      </w:pPr>
      <w:r w:rsidRPr="0031639E">
        <w:t>Revision</w:t>
      </w:r>
    </w:p>
    <w:p w14:paraId="10DC537C" w14:textId="77777777" w:rsidR="00EC7357" w:rsidRPr="0031639E" w:rsidRDefault="00EC7357" w:rsidP="00EC7357">
      <w:pPr>
        <w:pStyle w:val="Heading4"/>
      </w:pPr>
      <w:r w:rsidRPr="0031639E">
        <w:t>Date</w:t>
      </w:r>
    </w:p>
    <w:p w14:paraId="6F7B657B" w14:textId="77777777" w:rsidR="00EC7357" w:rsidRPr="0031639E" w:rsidRDefault="00EC7357" w:rsidP="00EC7357">
      <w:pPr>
        <w:pStyle w:val="Heading5"/>
      </w:pPr>
      <w:r w:rsidRPr="0031639E">
        <w:t>Compiled Aug 2001, Reviewed April 2006</w:t>
      </w:r>
    </w:p>
    <w:p w14:paraId="6380E835" w14:textId="77777777" w:rsidR="00EC7357" w:rsidRPr="0031639E" w:rsidRDefault="00EC7357" w:rsidP="00EC7357">
      <w:pPr>
        <w:pStyle w:val="Heading1"/>
      </w:pPr>
      <w:r w:rsidRPr="0031639E">
        <w:t>TABLE OF CONTENTS</w:t>
      </w:r>
    </w:p>
    <w:p w14:paraId="6F3AC37A" w14:textId="77777777" w:rsidR="00EC7357" w:rsidRPr="0031639E" w:rsidRDefault="00EC7357" w:rsidP="00EC7357">
      <w:pPr>
        <w:pStyle w:val="Heading5"/>
      </w:pPr>
      <w:r w:rsidRPr="0031639E">
        <w:rPr>
          <w:sz w:val="28"/>
          <w:szCs w:val="28"/>
        </w:rPr>
        <w:t>(</w:t>
      </w:r>
      <w:r w:rsidRPr="0031639E">
        <w:t xml:space="preserve">Data Management Best Practice) </w:t>
      </w:r>
    </w:p>
    <w:p w14:paraId="72C63548" w14:textId="77777777" w:rsidR="00EC7357" w:rsidRPr="0031639E" w:rsidRDefault="00EC7357" w:rsidP="00EC7357">
      <w:pPr>
        <w:pStyle w:val="Heading5"/>
      </w:pPr>
      <w:r w:rsidRPr="0031639E">
        <w:t xml:space="preserve">EXAMPLE CONTENTS  </w:t>
      </w:r>
    </w:p>
    <w:p w14:paraId="38F70A03" w14:textId="77777777" w:rsidR="00EC7357" w:rsidRPr="0031639E" w:rsidRDefault="00EC7357" w:rsidP="00EC7357">
      <w:pPr>
        <w:pStyle w:val="Heading5"/>
      </w:pPr>
      <w:r w:rsidRPr="0031639E">
        <w:t>PLEASE ADD PROPOSALS FOR CORE/ESSENTIAL SECTIONS (SCOPE)</w:t>
      </w:r>
    </w:p>
    <w:p w14:paraId="67DE8BFF" w14:textId="77777777" w:rsidR="00F52A2B" w:rsidRPr="0031639E" w:rsidRDefault="00F52A2B" w:rsidP="00F52A2B">
      <w:pPr>
        <w:pStyle w:val="Heading2"/>
        <w:rPr>
          <w:sz w:val="36"/>
          <w:szCs w:val="36"/>
        </w:rPr>
      </w:pPr>
      <w:r w:rsidRPr="0031639E">
        <w:t xml:space="preserve">Introduction </w:t>
      </w:r>
    </w:p>
    <w:p w14:paraId="545DAA01" w14:textId="77777777" w:rsidR="00F52A2B" w:rsidRPr="0031639E" w:rsidRDefault="00F52A2B" w:rsidP="00F52A2B">
      <w:pPr>
        <w:pStyle w:val="BodyText"/>
        <w:rPr>
          <w:rFonts w:eastAsia="Droid Sans Fallback"/>
        </w:rPr>
      </w:pPr>
      <w:r w:rsidRPr="0031639E">
        <w:rPr>
          <w:rFonts w:eastAsia="Droid Sans Fallback"/>
        </w:rPr>
        <w:t xml:space="preserve">Drifting buoys (UNESCO, 1988) have a long history of use in oceanography, starting in late 1978 with the First GARP Global Experiment (FGGE), principally for the measurement of currents by following the motions of floats attached to some form of sea anchor or drogue. Since 1988, over 1500 </w:t>
      </w:r>
      <w:proofErr w:type="spellStart"/>
      <w:r w:rsidRPr="0031639E">
        <w:rPr>
          <w:rFonts w:eastAsia="Droid Sans Fallback"/>
        </w:rPr>
        <w:t>Lagrangian</w:t>
      </w:r>
      <w:proofErr w:type="spellEnd"/>
      <w:r w:rsidRPr="0031639E">
        <w:rPr>
          <w:rFonts w:eastAsia="Droid Sans Fallback"/>
        </w:rPr>
        <w:t xml:space="preserve"> drifters have been deployed in the world oceans in the Surface Velocity Program (SVP) of the World Ocean Circulation Experiment (WOCE) and the Tropical Ocean and Global Atmosphere Program (TOGA). The buoys were </w:t>
      </w:r>
      <w:proofErr w:type="spellStart"/>
      <w:r w:rsidRPr="0031639E">
        <w:rPr>
          <w:rFonts w:eastAsia="Droid Sans Fallback"/>
        </w:rPr>
        <w:t>standardised</w:t>
      </w:r>
      <w:proofErr w:type="spellEnd"/>
      <w:r w:rsidRPr="0031639E">
        <w:rPr>
          <w:rFonts w:eastAsia="Droid Sans Fallback"/>
        </w:rPr>
        <w:t xml:space="preserve"> in 1991, with small spherical hull and floats, and large Holey-Sock drogue </w:t>
      </w:r>
      <w:proofErr w:type="spellStart"/>
      <w:r w:rsidRPr="0031639E">
        <w:rPr>
          <w:rFonts w:eastAsia="Droid Sans Fallback"/>
        </w:rPr>
        <w:t>centred</w:t>
      </w:r>
      <w:proofErr w:type="spellEnd"/>
      <w:r w:rsidRPr="0031639E">
        <w:rPr>
          <w:rFonts w:eastAsia="Droid Sans Fallback"/>
        </w:rPr>
        <w:t xml:space="preserve"> at 15 meters below the surface. Since 1993, </w:t>
      </w:r>
      <w:proofErr w:type="spellStart"/>
      <w:r w:rsidRPr="0031639E">
        <w:rPr>
          <w:rFonts w:eastAsia="Droid Sans Fallback"/>
        </w:rPr>
        <w:t>Lagrangian</w:t>
      </w:r>
      <w:proofErr w:type="spellEnd"/>
      <w:r w:rsidRPr="0031639E">
        <w:rPr>
          <w:rFonts w:eastAsia="Droid Sans Fallback"/>
        </w:rPr>
        <w:t xml:space="preserve"> Drifters with barometer ports and other sensors, including thermistor chains, have been in operation. Separate guidelines are available for Profiling Floats that record sub-surface variables.</w:t>
      </w:r>
    </w:p>
    <w:p w14:paraId="195839DB" w14:textId="77777777" w:rsidR="00F52A2B" w:rsidRPr="0031639E" w:rsidRDefault="00F52A2B" w:rsidP="00F52A2B">
      <w:pPr>
        <w:pStyle w:val="Heading2"/>
      </w:pPr>
      <w:r w:rsidRPr="0031639E">
        <w:t>DATA MANAGEMENT /DISCIPLINE DM</w:t>
      </w:r>
    </w:p>
    <w:p w14:paraId="365E1700" w14:textId="77777777" w:rsidR="00F52A2B" w:rsidRPr="0031639E" w:rsidRDefault="00F52A2B" w:rsidP="00F52A2B">
      <w:pPr>
        <w:pStyle w:val="Heading3"/>
      </w:pPr>
      <w:r w:rsidRPr="0031639E">
        <w:t xml:space="preserve">Receiving Data </w:t>
      </w:r>
    </w:p>
    <w:p w14:paraId="235EC566" w14:textId="52A5342A" w:rsidR="00F52A2B" w:rsidRPr="0031639E" w:rsidRDefault="00F52A2B" w:rsidP="00F52A2B">
      <w:pPr>
        <w:pStyle w:val="Heading5"/>
      </w:pPr>
      <w:r w:rsidRPr="0031639E">
        <w:t>(</w:t>
      </w:r>
      <w:proofErr w:type="gramStart"/>
      <w:r w:rsidRPr="0031639E">
        <w:t>data</w:t>
      </w:r>
      <w:proofErr w:type="gramEnd"/>
      <w:r w:rsidRPr="0031639E">
        <w:t xml:space="preserve"> can be received from transmission service, Global Telecommunication System (GTS), Principal Investigators (PIs))</w:t>
      </w:r>
    </w:p>
    <w:p w14:paraId="26CF0EF1" w14:textId="77777777" w:rsidR="00F52A2B" w:rsidRPr="0031639E" w:rsidRDefault="00F52A2B" w:rsidP="00F52A2B">
      <w:pPr>
        <w:pStyle w:val="Heading3"/>
      </w:pPr>
      <w:r w:rsidRPr="0031639E">
        <w:t xml:space="preserve">Data Standard </w:t>
      </w:r>
    </w:p>
    <w:p w14:paraId="05C7A596" w14:textId="707D0BAA" w:rsidR="00F52A2B" w:rsidRPr="0031639E" w:rsidRDefault="00F52A2B" w:rsidP="00DB49FB">
      <w:pPr>
        <w:pStyle w:val="Heading5"/>
      </w:pPr>
      <w:r w:rsidRPr="0031639E">
        <w:t>(</w:t>
      </w:r>
      <w:proofErr w:type="gramStart"/>
      <w:r w:rsidRPr="0031639E">
        <w:t>data</w:t>
      </w:r>
      <w:proofErr w:type="gramEnd"/>
      <w:r w:rsidRPr="0031639E">
        <w:t xml:space="preserve"> format, metadata information, quality controlled data &amp; procedures) </w:t>
      </w:r>
    </w:p>
    <w:p w14:paraId="083569FA" w14:textId="77777777" w:rsidR="00F52A2B" w:rsidRPr="0031639E" w:rsidRDefault="00F52A2B" w:rsidP="00F52A2B">
      <w:pPr>
        <w:pStyle w:val="Heading3"/>
      </w:pPr>
      <w:r w:rsidRPr="0031639E">
        <w:t>Format Description</w:t>
      </w:r>
    </w:p>
    <w:p w14:paraId="57282290" w14:textId="28A849C3" w:rsidR="00F52A2B" w:rsidRPr="0031639E" w:rsidRDefault="00F52A2B" w:rsidP="00DB49FB">
      <w:pPr>
        <w:pStyle w:val="Heading5"/>
      </w:pPr>
      <w:r w:rsidRPr="0031639E">
        <w:t xml:space="preserve">(ASCII or binary formats for GTS distributions, ASCII for PI data formats…) </w:t>
      </w:r>
    </w:p>
    <w:p w14:paraId="5B2289BE" w14:textId="77777777" w:rsidR="00F52A2B" w:rsidRPr="0031639E" w:rsidRDefault="00F52A2B" w:rsidP="00F52A2B">
      <w:pPr>
        <w:pStyle w:val="Heading3"/>
      </w:pPr>
      <w:r w:rsidRPr="0031639E">
        <w:t xml:space="preserve">Collection Details </w:t>
      </w:r>
    </w:p>
    <w:p w14:paraId="39C2DB8F" w14:textId="570B17F0" w:rsidR="00F52A2B" w:rsidRPr="0031639E" w:rsidRDefault="00F52A2B" w:rsidP="00DB49FB">
      <w:pPr>
        <w:pStyle w:val="Heading5"/>
      </w:pPr>
      <w:r w:rsidRPr="0031639E">
        <w:t xml:space="preserve">(Metadata includes: WMO number, buoy type, drogue type, project name, etc.) </w:t>
      </w:r>
    </w:p>
    <w:p w14:paraId="036DD059" w14:textId="77777777" w:rsidR="00F52A2B" w:rsidRPr="0031639E" w:rsidRDefault="00F52A2B" w:rsidP="00F52A2B">
      <w:pPr>
        <w:pStyle w:val="Heading3"/>
      </w:pPr>
      <w:r w:rsidRPr="0031639E">
        <w:t xml:space="preserve">Value Added Service </w:t>
      </w:r>
    </w:p>
    <w:p w14:paraId="5FA22AD3" w14:textId="77777777" w:rsidR="00F52A2B" w:rsidRPr="0031639E" w:rsidRDefault="00F52A2B" w:rsidP="00F52A2B">
      <w:pPr>
        <w:pStyle w:val="Heading3"/>
      </w:pPr>
      <w:r w:rsidRPr="0031639E">
        <w:t xml:space="preserve">Quality Control </w:t>
      </w:r>
    </w:p>
    <w:p w14:paraId="26DEA02E" w14:textId="6B51DC48" w:rsidR="00F52A2B" w:rsidRPr="0031639E" w:rsidRDefault="00F52A2B" w:rsidP="00DB49FB">
      <w:pPr>
        <w:pStyle w:val="Heading5"/>
      </w:pPr>
      <w:r w:rsidRPr="0031639E">
        <w:t>(</w:t>
      </w:r>
      <w:proofErr w:type="gramStart"/>
      <w:r w:rsidRPr="0031639E">
        <w:t>real-time</w:t>
      </w:r>
      <w:proofErr w:type="gramEnd"/>
      <w:r w:rsidRPr="0031639E">
        <w:t xml:space="preserve"> data using Service Argos, Automatic Quality Control. Delayed-mode data quality control methods) </w:t>
      </w:r>
    </w:p>
    <w:p w14:paraId="45B3C0E1" w14:textId="77777777" w:rsidR="00F52A2B" w:rsidRPr="0031639E" w:rsidRDefault="00F52A2B" w:rsidP="00F52A2B">
      <w:pPr>
        <w:pStyle w:val="Heading3"/>
      </w:pPr>
      <w:r w:rsidRPr="0031639E">
        <w:t xml:space="preserve">Problem Resolution </w:t>
      </w:r>
    </w:p>
    <w:p w14:paraId="670E6BD9" w14:textId="77777777" w:rsidR="00DB49FB" w:rsidRPr="0031639E" w:rsidRDefault="00F52A2B" w:rsidP="00F52A2B">
      <w:pPr>
        <w:pStyle w:val="Heading3"/>
      </w:pPr>
      <w:r w:rsidRPr="0031639E">
        <w:t xml:space="preserve">History Documentation </w:t>
      </w:r>
    </w:p>
    <w:p w14:paraId="1BFB4C1C" w14:textId="2F4C6143" w:rsidR="00F52A2B" w:rsidRPr="0031639E" w:rsidRDefault="00F52A2B" w:rsidP="00DB49FB">
      <w:pPr>
        <w:pStyle w:val="Heading5"/>
      </w:pPr>
      <w:r w:rsidRPr="0031639E">
        <w:t>(</w:t>
      </w:r>
      <w:proofErr w:type="gramStart"/>
      <w:r w:rsidRPr="0031639E">
        <w:t>documentation</w:t>
      </w:r>
      <w:proofErr w:type="gramEnd"/>
      <w:r w:rsidRPr="0031639E">
        <w:t xml:space="preserve"> from Data Centre of any data changes, all quality control procedures applied)</w:t>
      </w:r>
    </w:p>
    <w:p w14:paraId="12A395E2" w14:textId="77777777" w:rsidR="00F52A2B" w:rsidRPr="0031639E" w:rsidRDefault="00F52A2B" w:rsidP="00F52A2B">
      <w:pPr>
        <w:pStyle w:val="Heading3"/>
      </w:pPr>
      <w:r w:rsidRPr="0031639E">
        <w:t xml:space="preserve">Providing Data and Information Products </w:t>
      </w:r>
    </w:p>
    <w:p w14:paraId="203C23BB" w14:textId="77777777" w:rsidR="00DB49FB" w:rsidRPr="0031639E" w:rsidRDefault="00F52A2B" w:rsidP="00F52A2B">
      <w:pPr>
        <w:pStyle w:val="Heading3"/>
      </w:pPr>
      <w:r w:rsidRPr="0031639E">
        <w:t xml:space="preserve">Data Description </w:t>
      </w:r>
    </w:p>
    <w:p w14:paraId="28B9AC0F" w14:textId="3E336EFC" w:rsidR="00F52A2B" w:rsidRPr="0031639E" w:rsidRDefault="00F52A2B" w:rsidP="00DB49FB">
      <w:pPr>
        <w:pStyle w:val="Heading5"/>
      </w:pPr>
      <w:r w:rsidRPr="0031639E">
        <w:t>(</w:t>
      </w:r>
      <w:proofErr w:type="gramStart"/>
      <w:r w:rsidRPr="0031639E">
        <w:t>format</w:t>
      </w:r>
      <w:proofErr w:type="gramEnd"/>
      <w:r w:rsidRPr="0031639E">
        <w:t xml:space="preserve"> description, parameter/unit definitions, etc.) </w:t>
      </w:r>
    </w:p>
    <w:p w14:paraId="5635A046" w14:textId="77777777" w:rsidR="00DB49FB" w:rsidRPr="0031639E" w:rsidRDefault="00F52A2B" w:rsidP="00F52A2B">
      <w:pPr>
        <w:pStyle w:val="Heading3"/>
      </w:pPr>
      <w:r w:rsidRPr="0031639E">
        <w:t xml:space="preserve">Data History </w:t>
      </w:r>
    </w:p>
    <w:p w14:paraId="760A94B0" w14:textId="62527864" w:rsidR="00F52A2B" w:rsidRPr="0031639E" w:rsidRDefault="00F52A2B" w:rsidP="00DB49FB">
      <w:pPr>
        <w:pStyle w:val="Heading5"/>
      </w:pPr>
      <w:r w:rsidRPr="0031639E">
        <w:t>(</w:t>
      </w:r>
      <w:proofErr w:type="gramStart"/>
      <w:r w:rsidRPr="0031639E">
        <w:t>quality</w:t>
      </w:r>
      <w:proofErr w:type="gramEnd"/>
      <w:r w:rsidRPr="0031639E">
        <w:t xml:space="preserve"> control procedures, data changes, problems encountered) </w:t>
      </w:r>
    </w:p>
    <w:p w14:paraId="0EF70A98" w14:textId="77777777" w:rsidR="00F52A2B" w:rsidRPr="0031639E" w:rsidRDefault="00F52A2B" w:rsidP="00F52A2B">
      <w:pPr>
        <w:pStyle w:val="Heading3"/>
      </w:pPr>
      <w:r w:rsidRPr="0031639E">
        <w:t xml:space="preserve">Referral Service </w:t>
      </w:r>
    </w:p>
    <w:p w14:paraId="063EDFAE" w14:textId="77777777" w:rsidR="00DB49FB" w:rsidRPr="0031639E" w:rsidRDefault="00DB49FB" w:rsidP="00DB49FB">
      <w:pPr>
        <w:pStyle w:val="Heading2"/>
      </w:pPr>
      <w:r w:rsidRPr="0031639E">
        <w:t>Annexes</w:t>
      </w:r>
    </w:p>
    <w:p w14:paraId="10E181CD" w14:textId="59640A1F" w:rsidR="00DB49FB" w:rsidRPr="0031639E" w:rsidRDefault="00DB49FB" w:rsidP="00DB49FB">
      <w:pPr>
        <w:pStyle w:val="Heading3"/>
      </w:pPr>
      <w:r w:rsidRPr="0031639E">
        <w:t>Annex A: Overview of the data management practices for real-time versus delayed mode drifting buoy data</w:t>
      </w:r>
    </w:p>
    <w:p w14:paraId="2B931F85" w14:textId="77777777" w:rsidR="00DB49FB" w:rsidRPr="0031639E" w:rsidRDefault="00DB49FB" w:rsidP="00DB49FB">
      <w:pPr>
        <w:pStyle w:val="Heading2"/>
        <w:rPr>
          <w:i/>
          <w:sz w:val="20"/>
          <w:szCs w:val="20"/>
        </w:rPr>
      </w:pPr>
      <w:r w:rsidRPr="0031639E">
        <w:t xml:space="preserve">REFERENCES </w:t>
      </w:r>
    </w:p>
    <w:p w14:paraId="462CFF04" w14:textId="77777777" w:rsidR="00DB49FB" w:rsidRPr="0031639E" w:rsidRDefault="00DB49FB" w:rsidP="00DB49FB">
      <w:pPr>
        <w:pStyle w:val="Heading3"/>
        <w:rPr>
          <w:rFonts w:eastAsia="Droid Sans Fallback"/>
        </w:rPr>
      </w:pPr>
      <w:proofErr w:type="gramStart"/>
      <w:r w:rsidRPr="0031639E">
        <w:rPr>
          <w:rFonts w:eastAsia="Droid Sans Fallback"/>
        </w:rPr>
        <w:t>UNESCO.</w:t>
      </w:r>
      <w:proofErr w:type="gramEnd"/>
      <w:r w:rsidRPr="0031639E">
        <w:rPr>
          <w:rFonts w:eastAsia="Droid Sans Fallback"/>
        </w:rPr>
        <w:t xml:space="preserve">  1988.  Guide to Drifting Data Buoys, IOC/WMO Manuals and Guides # 20.</w:t>
      </w:r>
    </w:p>
    <w:p w14:paraId="02B7D4FF" w14:textId="77777777" w:rsidR="00DB49FB" w:rsidRPr="0031639E" w:rsidRDefault="00DB49FB" w:rsidP="00DB49FB">
      <w:pPr>
        <w:pStyle w:val="Heading3"/>
        <w:rPr>
          <w:rFonts w:eastAsia="Droid Sans Fallback"/>
        </w:rPr>
      </w:pPr>
      <w:r w:rsidRPr="0031639E">
        <w:rPr>
          <w:rFonts w:eastAsia="Droid Sans Fallback"/>
        </w:rPr>
        <w:t>Wilson, J.R. 1998. Global Temperature-Salinity Profile Programme (GTSPP) - overview and future, Intergovernmental Oceanographic Commission technical series 49, SC-98/WS/59.</w:t>
      </w:r>
    </w:p>
    <w:p w14:paraId="11CF3895" w14:textId="77777777" w:rsidR="00DB49FB" w:rsidRPr="0031639E" w:rsidRDefault="00DB49FB" w:rsidP="00DB49FB">
      <w:pPr>
        <w:pStyle w:val="Heading3"/>
        <w:rPr>
          <w:rFonts w:eastAsia="Droid Sans Fallback"/>
        </w:rPr>
      </w:pPr>
      <w:proofErr w:type="gramStart"/>
      <w:r w:rsidRPr="0031639E">
        <w:rPr>
          <w:rFonts w:eastAsia="Droid Sans Fallback"/>
        </w:rPr>
        <w:t>WMO.</w:t>
      </w:r>
      <w:proofErr w:type="gramEnd"/>
      <w:r w:rsidRPr="0031639E">
        <w:rPr>
          <w:rFonts w:eastAsia="Droid Sans Fallback"/>
        </w:rPr>
        <w:t xml:space="preserve">  1995.  WMO Manual on Codes No. 306.</w:t>
      </w:r>
    </w:p>
    <w:p w14:paraId="6B627E6D" w14:textId="77777777" w:rsidR="00DB49FB" w:rsidRPr="0031639E" w:rsidRDefault="00DB49FB" w:rsidP="00DB49FB">
      <w:pPr>
        <w:pStyle w:val="Heading3"/>
        <w:rPr>
          <w:rFonts w:eastAsia="Droid Sans Fallback"/>
        </w:rPr>
      </w:pPr>
      <w:proofErr w:type="gramStart"/>
      <w:r w:rsidRPr="0031639E">
        <w:rPr>
          <w:rFonts w:eastAsia="Droid Sans Fallback"/>
        </w:rPr>
        <w:t>UNESCO.</w:t>
      </w:r>
      <w:proofErr w:type="gramEnd"/>
      <w:r w:rsidRPr="0031639E">
        <w:rPr>
          <w:rFonts w:eastAsia="Droid Sans Fallback"/>
        </w:rPr>
        <w:t xml:space="preserve"> 1991. Manual on International Oceanographic Data Exchange, IOC/ICSU Manual and Guides # 9, Revised Edition.</w:t>
      </w:r>
    </w:p>
    <w:p w14:paraId="5D64E61C" w14:textId="77777777" w:rsidR="00DB49FB" w:rsidRPr="0031639E" w:rsidRDefault="00DB49FB" w:rsidP="00DB49FB">
      <w:pPr>
        <w:pStyle w:val="Heading2"/>
      </w:pPr>
      <w:r w:rsidRPr="0031639E">
        <w:t>Document Data Sheet</w:t>
      </w:r>
    </w:p>
    <w:p w14:paraId="02DCA63A" w14:textId="77777777" w:rsidR="00DB49FB" w:rsidRPr="0031639E" w:rsidRDefault="00DB49FB" w:rsidP="00DB49FB">
      <w:pPr>
        <w:pStyle w:val="Heading3"/>
      </w:pPr>
      <w:r w:rsidRPr="0031639E">
        <w:t>Receiving Data</w:t>
      </w:r>
    </w:p>
    <w:p w14:paraId="4519A7D4" w14:textId="77777777" w:rsidR="00BF59BD" w:rsidRPr="0031639E" w:rsidRDefault="00BF59BD" w:rsidP="00BF59BD">
      <w:pPr>
        <w:pStyle w:val="BodyText"/>
        <w:rPr>
          <w:rFonts w:eastAsia="Droid Sans Fallback"/>
        </w:rPr>
      </w:pPr>
      <w:r w:rsidRPr="0031639E">
        <w:rPr>
          <w:rFonts w:eastAsia="Droid Sans Fallback"/>
        </w:rPr>
        <w:t xml:space="preserve">Data </w:t>
      </w:r>
      <w:proofErr w:type="spellStart"/>
      <w:r w:rsidRPr="0031639E">
        <w:rPr>
          <w:rFonts w:eastAsia="Droid Sans Fallback"/>
        </w:rPr>
        <w:t>Centres</w:t>
      </w:r>
      <w:proofErr w:type="spellEnd"/>
      <w:r w:rsidRPr="0031639E">
        <w:rPr>
          <w:rFonts w:eastAsia="Droid Sans Fallback"/>
        </w:rPr>
        <w:t xml:space="preserve"> may receive these data by several mechanisms:</w:t>
      </w:r>
    </w:p>
    <w:p w14:paraId="044858FE" w14:textId="77777777" w:rsidR="00BF59BD" w:rsidRPr="0031639E" w:rsidRDefault="00BF59BD" w:rsidP="00BF59BD">
      <w:pPr>
        <w:pStyle w:val="ListParagraph"/>
        <w:widowControl w:val="0"/>
        <w:numPr>
          <w:ilvl w:val="2"/>
          <w:numId w:val="8"/>
        </w:numPr>
        <w:tabs>
          <w:tab w:val="left" w:pos="604"/>
          <w:tab w:val="left" w:pos="605"/>
        </w:tabs>
        <w:suppressAutoHyphens w:val="0"/>
        <w:autoSpaceDE w:val="0"/>
        <w:autoSpaceDN w:val="0"/>
        <w:spacing w:before="2" w:after="0" w:line="293" w:lineRule="exact"/>
        <w:contextualSpacing w:val="0"/>
        <w:rPr>
          <w:rFonts w:ascii="Times New Roman" w:hAnsi="Times New Roman" w:cs="Times New Roman"/>
        </w:rPr>
      </w:pPr>
      <w:r w:rsidRPr="0031639E">
        <w:rPr>
          <w:rFonts w:ascii="Times New Roman" w:hAnsi="Times New Roman" w:cs="Times New Roman"/>
        </w:rPr>
        <w:t>Raw data from the transmission service (e.g. Service Argos, Iridium)</w:t>
      </w:r>
    </w:p>
    <w:p w14:paraId="668ACE1B" w14:textId="77777777" w:rsidR="00BF59BD" w:rsidRPr="0031639E" w:rsidRDefault="00BF59BD" w:rsidP="00BF59BD">
      <w:pPr>
        <w:pStyle w:val="ListParagraph"/>
        <w:widowControl w:val="0"/>
        <w:numPr>
          <w:ilvl w:val="2"/>
          <w:numId w:val="8"/>
        </w:numPr>
        <w:tabs>
          <w:tab w:val="left" w:pos="604"/>
          <w:tab w:val="left" w:pos="605"/>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Real-time messages via the Global Telecommunication System (GTS)</w:t>
      </w:r>
    </w:p>
    <w:p w14:paraId="7611C6BC" w14:textId="77777777" w:rsidR="00BF59BD" w:rsidRPr="0031639E" w:rsidRDefault="00BF59BD" w:rsidP="00BF59BD">
      <w:pPr>
        <w:pStyle w:val="ListParagraph"/>
        <w:widowControl w:val="0"/>
        <w:numPr>
          <w:ilvl w:val="2"/>
          <w:numId w:val="8"/>
        </w:numPr>
        <w:tabs>
          <w:tab w:val="left" w:pos="604"/>
          <w:tab w:val="left" w:pos="605"/>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Delayed-mode data from the Principal Investigators (PI).</w:t>
      </w:r>
    </w:p>
    <w:p w14:paraId="23020DD7" w14:textId="77777777" w:rsidR="00BF59BD" w:rsidRPr="0031639E" w:rsidRDefault="00BF59BD" w:rsidP="00BF59BD">
      <w:pPr>
        <w:pStyle w:val="BodyText"/>
        <w:rPr>
          <w:rFonts w:eastAsia="Droid Sans Fallback"/>
        </w:rPr>
      </w:pPr>
      <w:r w:rsidRPr="0031639E">
        <w:rPr>
          <w:rFonts w:eastAsia="Droid Sans Fallback"/>
        </w:rPr>
        <w:t xml:space="preserve">The Data </w:t>
      </w:r>
      <w:proofErr w:type="spellStart"/>
      <w:r w:rsidRPr="0031639E">
        <w:rPr>
          <w:rFonts w:eastAsia="Droid Sans Fallback"/>
        </w:rPr>
        <w:t>Centres</w:t>
      </w:r>
      <w:proofErr w:type="spellEnd"/>
      <w:r w:rsidRPr="0031639E">
        <w:rPr>
          <w:rFonts w:eastAsia="Droid Sans Fallback"/>
        </w:rPr>
        <w:t xml:space="preserve"> require the following information to be supplied by the data supplier together with the data.</w:t>
      </w:r>
    </w:p>
    <w:p w14:paraId="5915B398" w14:textId="77777777" w:rsidR="00BF59BD" w:rsidRPr="0031639E" w:rsidRDefault="00BF59BD" w:rsidP="00BF59BD">
      <w:pPr>
        <w:pStyle w:val="Heading3"/>
        <w:rPr>
          <w:rFonts w:eastAsia="Droid Sans Fallback"/>
        </w:rPr>
      </w:pPr>
      <w:r w:rsidRPr="0031639E">
        <w:rPr>
          <w:rFonts w:eastAsia="Droid Sans Fallback"/>
        </w:rPr>
        <w:t>Data Standard</w:t>
      </w:r>
    </w:p>
    <w:p w14:paraId="3097A19D" w14:textId="77777777" w:rsidR="00BF59BD" w:rsidRPr="0031639E" w:rsidRDefault="00BF59BD" w:rsidP="00BF59BD">
      <w:pPr>
        <w:pStyle w:val="BodyText"/>
        <w:rPr>
          <w:rFonts w:eastAsia="Droid Sans Fallback"/>
        </w:rPr>
      </w:pPr>
      <w:r w:rsidRPr="0031639E">
        <w:rPr>
          <w:rFonts w:eastAsia="Droid Sans Fallback"/>
        </w:rPr>
        <w:t xml:space="preserve">Delayed-mode quality controlled drifting buoy data provided by PIs to the Data </w:t>
      </w:r>
      <w:proofErr w:type="spellStart"/>
      <w:r w:rsidRPr="0031639E">
        <w:rPr>
          <w:rFonts w:eastAsia="Droid Sans Fallback"/>
        </w:rPr>
        <w:t>Centres</w:t>
      </w:r>
      <w:proofErr w:type="spellEnd"/>
      <w:r w:rsidRPr="0031639E">
        <w:rPr>
          <w:rFonts w:eastAsia="Droid Sans Fallback"/>
        </w:rPr>
        <w:t xml:space="preserve"> should contain:</w:t>
      </w:r>
    </w:p>
    <w:p w14:paraId="441FE43E" w14:textId="77777777" w:rsidR="00BF59BD" w:rsidRPr="0031639E" w:rsidRDefault="00BF59BD" w:rsidP="00BF59BD">
      <w:pPr>
        <w:pStyle w:val="ListParagraph"/>
        <w:widowControl w:val="0"/>
        <w:numPr>
          <w:ilvl w:val="0"/>
          <w:numId w:val="9"/>
        </w:numPr>
        <w:tabs>
          <w:tab w:val="left" w:pos="820"/>
          <w:tab w:val="left" w:pos="821"/>
        </w:tabs>
        <w:suppressAutoHyphens w:val="0"/>
        <w:autoSpaceDE w:val="0"/>
        <w:autoSpaceDN w:val="0"/>
        <w:spacing w:before="1" w:after="0" w:line="293" w:lineRule="exact"/>
        <w:contextualSpacing w:val="0"/>
        <w:rPr>
          <w:rFonts w:ascii="Times New Roman" w:hAnsi="Times New Roman" w:cs="Times New Roman"/>
        </w:rPr>
      </w:pPr>
      <w:r w:rsidRPr="0031639E">
        <w:rPr>
          <w:rFonts w:ascii="Times New Roman" w:hAnsi="Times New Roman" w:cs="Times New Roman"/>
        </w:rPr>
        <w:t>A full description of the data format used for the data submission.</w:t>
      </w:r>
    </w:p>
    <w:p w14:paraId="1684010F" w14:textId="77777777" w:rsidR="00BF59BD" w:rsidRPr="0031639E" w:rsidRDefault="00BF59BD" w:rsidP="00BF59BD">
      <w:pPr>
        <w:pStyle w:val="ListParagraph"/>
        <w:widowControl w:val="0"/>
        <w:numPr>
          <w:ilvl w:val="0"/>
          <w:numId w:val="9"/>
        </w:numPr>
        <w:tabs>
          <w:tab w:val="left" w:pos="820"/>
          <w:tab w:val="left" w:pos="821"/>
        </w:tabs>
        <w:suppressAutoHyphens w:val="0"/>
        <w:autoSpaceDE w:val="0"/>
        <w:autoSpaceDN w:val="0"/>
        <w:spacing w:before="1" w:after="0" w:line="237" w:lineRule="auto"/>
        <w:ind w:right="529"/>
        <w:contextualSpacing w:val="0"/>
        <w:rPr>
          <w:rFonts w:ascii="Times New Roman" w:hAnsi="Times New Roman" w:cs="Times New Roman"/>
        </w:rPr>
      </w:pPr>
      <w:r w:rsidRPr="0031639E">
        <w:rPr>
          <w:rFonts w:ascii="Times New Roman" w:hAnsi="Times New Roman" w:cs="Times New Roman"/>
        </w:rPr>
        <w:t>Metadata information about the calibration (equations and coefficients) applied to the data set.</w:t>
      </w:r>
    </w:p>
    <w:p w14:paraId="61294A74" w14:textId="77777777" w:rsidR="00BF59BD" w:rsidRPr="0031639E" w:rsidRDefault="00BF59BD" w:rsidP="00BF59BD">
      <w:pPr>
        <w:pStyle w:val="ListParagraph"/>
        <w:widowControl w:val="0"/>
        <w:numPr>
          <w:ilvl w:val="0"/>
          <w:numId w:val="9"/>
        </w:numPr>
        <w:tabs>
          <w:tab w:val="left" w:pos="820"/>
          <w:tab w:val="left" w:pos="821"/>
        </w:tabs>
        <w:suppressAutoHyphens w:val="0"/>
        <w:autoSpaceDE w:val="0"/>
        <w:autoSpaceDN w:val="0"/>
        <w:spacing w:before="1" w:after="0" w:line="293" w:lineRule="exact"/>
        <w:contextualSpacing w:val="0"/>
        <w:rPr>
          <w:rFonts w:ascii="Times New Roman" w:hAnsi="Times New Roman" w:cs="Times New Roman"/>
        </w:rPr>
      </w:pPr>
      <w:r w:rsidRPr="0031639E">
        <w:rPr>
          <w:rFonts w:ascii="Times New Roman" w:hAnsi="Times New Roman" w:cs="Times New Roman"/>
        </w:rPr>
        <w:t>Quality controlled data, reported at the original sampling interval of the instrumentation.</w:t>
      </w:r>
    </w:p>
    <w:p w14:paraId="081A3237" w14:textId="77777777" w:rsidR="00BF59BD" w:rsidRPr="0031639E" w:rsidRDefault="00BF59BD" w:rsidP="00BF59BD">
      <w:pPr>
        <w:pStyle w:val="ListParagraph"/>
        <w:widowControl w:val="0"/>
        <w:numPr>
          <w:ilvl w:val="0"/>
          <w:numId w:val="9"/>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A description of the quality control procedures applied to the data set.</w:t>
      </w:r>
    </w:p>
    <w:p w14:paraId="700514EF" w14:textId="77777777" w:rsidR="00BF59BD" w:rsidRPr="0031639E" w:rsidRDefault="00BF59BD" w:rsidP="00BF59BD">
      <w:pPr>
        <w:pStyle w:val="BodyText"/>
        <w:rPr>
          <w:rFonts w:eastAsia="Droid Sans Fallback"/>
        </w:rPr>
      </w:pPr>
      <w:r w:rsidRPr="0031639E">
        <w:rPr>
          <w:rFonts w:eastAsia="Droid Sans Fallback"/>
        </w:rPr>
        <w:t>All observed variables should be clearly specified and described. If parameter codes are used, then the source data dictionary must be specified in the metadata documentation. Variable units and precision must be clearly stated. If computed values are included, the equations used in the computations should be stated.</w:t>
      </w:r>
    </w:p>
    <w:p w14:paraId="0E01146E" w14:textId="77777777" w:rsidR="00BF59BD" w:rsidRPr="0031639E" w:rsidRDefault="00BF59BD" w:rsidP="00BF59BD">
      <w:pPr>
        <w:pStyle w:val="BodyText"/>
        <w:rPr>
          <w:rFonts w:eastAsia="Droid Sans Fallback"/>
        </w:rPr>
      </w:pPr>
    </w:p>
    <w:p w14:paraId="5A798053" w14:textId="77777777" w:rsidR="00BF59BD" w:rsidRPr="0031639E" w:rsidRDefault="00BF59BD" w:rsidP="00BF59BD">
      <w:pPr>
        <w:pStyle w:val="BodyText"/>
        <w:rPr>
          <w:rFonts w:eastAsia="Droid Sans Fallback"/>
        </w:rPr>
      </w:pPr>
      <w:r w:rsidRPr="0031639E">
        <w:rPr>
          <w:rFonts w:eastAsia="Droid Sans Fallback"/>
        </w:rPr>
        <w:t>All relevant calibrations should be applied to the observed data including laboratory and field calibrations. Instrument calibration data should be included in the data file. The data should be fully checked for quality and flagged for erroneous values such as spikes, gaps, etc. An explicit statement should be made of the checks and edits applied to the data.</w:t>
      </w:r>
    </w:p>
    <w:p w14:paraId="71490501" w14:textId="77777777" w:rsidR="00BF59BD" w:rsidRPr="0031639E" w:rsidRDefault="00BF59BD" w:rsidP="00BF59BD">
      <w:pPr>
        <w:pStyle w:val="Heading3"/>
      </w:pPr>
      <w:r w:rsidRPr="0031639E">
        <w:t>Format Description</w:t>
      </w:r>
    </w:p>
    <w:p w14:paraId="1951DFAB" w14:textId="77777777" w:rsidR="00BF59BD" w:rsidRPr="0031639E" w:rsidRDefault="00BF59BD" w:rsidP="00BF59BD">
      <w:pPr>
        <w:pStyle w:val="BodyText"/>
      </w:pPr>
      <w:r w:rsidRPr="0031639E">
        <w:t xml:space="preserve">Data Centres may receive drifting buoy messages in real-time coded formats transmitted on the GTS and in delayed-mode quality controlled drifting buoy data formats from PIs. The WMO coded formats (WMO, 1995) used for GTS distribution of real-time drifting buoy messages are WMO FM </w:t>
      </w:r>
      <w:hyperlink r:id="rId12">
        <w:r w:rsidRPr="0031639E">
          <w:rPr>
            <w:color w:val="800080"/>
            <w:u w:val="single" w:color="800080"/>
          </w:rPr>
          <w:t>18-XII BUOY</w:t>
        </w:r>
        <w:r w:rsidRPr="0031639E">
          <w:rPr>
            <w:color w:val="800080"/>
          </w:rPr>
          <w:t xml:space="preserve"> </w:t>
        </w:r>
      </w:hyperlink>
      <w:r w:rsidRPr="0031639E">
        <w:t xml:space="preserve">(ASCII), </w:t>
      </w:r>
      <w:hyperlink r:id="rId13">
        <w:r w:rsidRPr="0031639E">
          <w:rPr>
            <w:color w:val="0000FF"/>
            <w:u w:val="single" w:color="0000FF"/>
          </w:rPr>
          <w:t>FM 94 BUFR</w:t>
        </w:r>
        <w:r w:rsidRPr="0031639E">
          <w:rPr>
            <w:color w:val="0000FF"/>
          </w:rPr>
          <w:t xml:space="preserve"> </w:t>
        </w:r>
      </w:hyperlink>
      <w:r w:rsidRPr="0031639E">
        <w:t>(binary).</w:t>
      </w:r>
    </w:p>
    <w:p w14:paraId="3309EACB" w14:textId="77777777" w:rsidR="00423DEB" w:rsidRPr="0031639E" w:rsidRDefault="00423DEB" w:rsidP="00BF59BD">
      <w:pPr>
        <w:pStyle w:val="BodyText"/>
      </w:pPr>
    </w:p>
    <w:p w14:paraId="1405297F" w14:textId="77777777" w:rsidR="00423DEB" w:rsidRPr="0031639E" w:rsidRDefault="00423DEB" w:rsidP="00423DEB">
      <w:pPr>
        <w:pStyle w:val="BodyText"/>
      </w:pPr>
      <w:r w:rsidRPr="0031639E">
        <w:t xml:space="preserve">The contents of the data and ancillary information should adhere to the Formatting Guidelines for Oceanographic Data Exchange </w:t>
      </w:r>
      <w:hyperlink r:id="rId14">
        <w:r w:rsidRPr="0031639E">
          <w:t>http://ocean.ices.dk/formats/GETADE_Guidelines.aspx</w:t>
        </w:r>
      </w:hyperlink>
      <w:r w:rsidRPr="0031639E">
        <w:t xml:space="preserve"> prepared by IODE.</w:t>
      </w:r>
    </w:p>
    <w:p w14:paraId="2515BBAA" w14:textId="77777777" w:rsidR="00423DEB" w:rsidRPr="0031639E" w:rsidRDefault="00423DEB" w:rsidP="00423DEB">
      <w:pPr>
        <w:pStyle w:val="BodyText"/>
        <w:rPr>
          <w:rFonts w:eastAsia="Droid Sans Fallback"/>
          <w:color w:val="00000A"/>
          <w:sz w:val="22"/>
          <w:szCs w:val="22"/>
          <w:lang w:val="en-GB"/>
        </w:rPr>
      </w:pPr>
      <w:r w:rsidRPr="0031639E">
        <w:rPr>
          <w:rFonts w:eastAsia="Droid Sans Fallback"/>
          <w:color w:val="00000A"/>
          <w:sz w:val="22"/>
          <w:szCs w:val="22"/>
          <w:lang w:val="en-GB"/>
        </w:rPr>
        <w:t>The PIs data formats for the exchange of delayed-mode surface drifting buoy data set should include:</w:t>
      </w:r>
    </w:p>
    <w:p w14:paraId="4DCD2A05"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before="2" w:after="0" w:line="293" w:lineRule="exact"/>
        <w:contextualSpacing w:val="0"/>
        <w:rPr>
          <w:rFonts w:ascii="Times New Roman" w:hAnsi="Times New Roman" w:cs="Times New Roman"/>
        </w:rPr>
      </w:pPr>
      <w:r w:rsidRPr="0031639E">
        <w:rPr>
          <w:rFonts w:ascii="Times New Roman" w:hAnsi="Times New Roman" w:cs="Times New Roman"/>
        </w:rPr>
        <w:t>A full description of the format used (preferably a fully documented ASCII format).</w:t>
      </w:r>
    </w:p>
    <w:p w14:paraId="52D1E3AC"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before="2" w:after="0" w:line="237" w:lineRule="auto"/>
        <w:ind w:right="403"/>
        <w:contextualSpacing w:val="0"/>
        <w:rPr>
          <w:rFonts w:ascii="Times New Roman" w:hAnsi="Times New Roman" w:cs="Times New Roman"/>
        </w:rPr>
      </w:pPr>
      <w:r w:rsidRPr="0031639E">
        <w:rPr>
          <w:rFonts w:ascii="Times New Roman" w:hAnsi="Times New Roman" w:cs="Times New Roman"/>
        </w:rPr>
        <w:t>The files should be homogeneous (i.e. each piece of information must always be in the same place in the file).</w:t>
      </w:r>
    </w:p>
    <w:p w14:paraId="59181FDD"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before="2" w:after="0" w:line="293" w:lineRule="exact"/>
        <w:contextualSpacing w:val="0"/>
        <w:rPr>
          <w:rFonts w:ascii="Times New Roman" w:hAnsi="Times New Roman" w:cs="Times New Roman"/>
        </w:rPr>
      </w:pPr>
      <w:r w:rsidRPr="0031639E">
        <w:rPr>
          <w:rFonts w:ascii="Times New Roman" w:hAnsi="Times New Roman" w:cs="Times New Roman"/>
        </w:rPr>
        <w:t>Individual fields and units should be clearly defined.</w:t>
      </w:r>
    </w:p>
    <w:p w14:paraId="0D8B4E16"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Ideally all of the data from the instrument should be stored in a single file.</w:t>
      </w:r>
    </w:p>
    <w:p w14:paraId="343F4B94"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before="1" w:after="0" w:line="293" w:lineRule="exact"/>
        <w:contextualSpacing w:val="0"/>
        <w:rPr>
          <w:rFonts w:ascii="Times New Roman" w:hAnsi="Times New Roman" w:cs="Times New Roman"/>
        </w:rPr>
      </w:pPr>
      <w:r w:rsidRPr="0031639E">
        <w:rPr>
          <w:rFonts w:ascii="Times New Roman" w:hAnsi="Times New Roman" w:cs="Times New Roman"/>
        </w:rPr>
        <w:t>All data values should be in SI units.</w:t>
      </w:r>
    </w:p>
    <w:p w14:paraId="7B433F55" w14:textId="77777777" w:rsidR="00423DEB" w:rsidRPr="0031639E" w:rsidRDefault="00423DEB" w:rsidP="00423DEB">
      <w:pPr>
        <w:pStyle w:val="ListParagraph"/>
        <w:widowControl w:val="0"/>
        <w:numPr>
          <w:ilvl w:val="0"/>
          <w:numId w:val="10"/>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Time reported in UTC is strongly recommended.</w:t>
      </w:r>
    </w:p>
    <w:p w14:paraId="5DE1A686" w14:textId="77777777" w:rsidR="00423DEB" w:rsidRPr="0031639E" w:rsidRDefault="00423DEB" w:rsidP="00423DEB">
      <w:pPr>
        <w:pStyle w:val="ListParagraph"/>
        <w:widowControl w:val="0"/>
        <w:tabs>
          <w:tab w:val="left" w:pos="820"/>
          <w:tab w:val="left" w:pos="821"/>
        </w:tabs>
        <w:suppressAutoHyphens w:val="0"/>
        <w:autoSpaceDE w:val="0"/>
        <w:autoSpaceDN w:val="0"/>
        <w:spacing w:after="0" w:line="293" w:lineRule="exact"/>
        <w:ind w:left="820"/>
        <w:contextualSpacing w:val="0"/>
        <w:rPr>
          <w:rFonts w:ascii="Times New Roman" w:hAnsi="Times New Roman" w:cs="Times New Roman"/>
        </w:rPr>
      </w:pPr>
    </w:p>
    <w:p w14:paraId="34BE4C41" w14:textId="77777777" w:rsidR="00423DEB" w:rsidRPr="0031639E" w:rsidRDefault="00423DEB" w:rsidP="00423DEB">
      <w:pPr>
        <w:pStyle w:val="Heading3"/>
      </w:pPr>
      <w:r w:rsidRPr="0031639E">
        <w:t xml:space="preserve">Collection Details </w:t>
      </w:r>
    </w:p>
    <w:p w14:paraId="038030D5" w14:textId="77777777" w:rsidR="00423DEB" w:rsidRPr="0031639E" w:rsidRDefault="00423DEB" w:rsidP="00423DEB">
      <w:pPr>
        <w:pStyle w:val="BodyText"/>
        <w:rPr>
          <w:rFonts w:eastAsia="Droid Sans Fallback"/>
        </w:rPr>
      </w:pPr>
      <w:r w:rsidRPr="0031639E">
        <w:rPr>
          <w:rFonts w:eastAsia="Droid Sans Fallback"/>
        </w:rPr>
        <w:t xml:space="preserve">Details on the collection of drifting buoy data should always be included. Metadata such as WMO number, buoy type, drogue </w:t>
      </w:r>
      <w:proofErr w:type="gramStart"/>
      <w:r w:rsidRPr="0031639E">
        <w:rPr>
          <w:rFonts w:eastAsia="Droid Sans Fallback"/>
        </w:rPr>
        <w:t xml:space="preserve">type </w:t>
      </w:r>
      <w:proofErr w:type="spellStart"/>
      <w:r w:rsidRPr="0031639E">
        <w:rPr>
          <w:rFonts w:eastAsia="Droid Sans Fallback"/>
        </w:rPr>
        <w:t>etc</w:t>
      </w:r>
      <w:proofErr w:type="spellEnd"/>
      <w:r w:rsidRPr="0031639E">
        <w:rPr>
          <w:rFonts w:eastAsia="Droid Sans Fallback"/>
        </w:rPr>
        <w:t xml:space="preserve"> are</w:t>
      </w:r>
      <w:proofErr w:type="gramEnd"/>
      <w:r w:rsidRPr="0031639E">
        <w:rPr>
          <w:rFonts w:eastAsia="Droid Sans Fallback"/>
        </w:rPr>
        <w:t xml:space="preserve"> important for proper use and understanding of the data. While the BUOY format can allow some extra data in real-time, BUFR can provide more. Refer to the drifting buoy BUFR template listed in 1.2 for the list of variables that should be included.</w:t>
      </w:r>
    </w:p>
    <w:p w14:paraId="4F651CC7" w14:textId="77777777" w:rsidR="00423DEB" w:rsidRPr="0031639E" w:rsidRDefault="00423DEB" w:rsidP="00423DEB">
      <w:pPr>
        <w:pStyle w:val="BodyText"/>
        <w:rPr>
          <w:rFonts w:eastAsia="Droid Sans Fallback"/>
        </w:rPr>
      </w:pPr>
      <w:r w:rsidRPr="0031639E">
        <w:rPr>
          <w:rFonts w:eastAsia="Droid Sans Fallback"/>
        </w:rPr>
        <w:t xml:space="preserve">Metadata requirements for delayed-mode quality controlled drifting buoy data provided by PIs to the Data </w:t>
      </w:r>
      <w:proofErr w:type="spellStart"/>
      <w:r w:rsidRPr="0031639E">
        <w:rPr>
          <w:rFonts w:eastAsia="Droid Sans Fallback"/>
        </w:rPr>
        <w:t>Centres</w:t>
      </w:r>
      <w:proofErr w:type="spellEnd"/>
      <w:r w:rsidRPr="0031639E">
        <w:rPr>
          <w:rFonts w:eastAsia="Droid Sans Fallback"/>
        </w:rPr>
        <w:t xml:space="preserve"> include:</w:t>
      </w:r>
    </w:p>
    <w:p w14:paraId="750DE5C4"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before="62" w:after="0" w:line="293" w:lineRule="exact"/>
        <w:contextualSpacing w:val="0"/>
        <w:rPr>
          <w:rFonts w:ascii="Times New Roman" w:hAnsi="Times New Roman" w:cs="Times New Roman"/>
        </w:rPr>
      </w:pPr>
      <w:r w:rsidRPr="0031639E">
        <w:rPr>
          <w:rFonts w:ascii="Times New Roman" w:hAnsi="Times New Roman" w:cs="Times New Roman"/>
        </w:rPr>
        <w:t>Deployment platform name</w:t>
      </w:r>
    </w:p>
    <w:p w14:paraId="31348A7D"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Country, organisation, Principal Investigator</w:t>
      </w:r>
    </w:p>
    <w:p w14:paraId="47B1A1AB"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Project name</w:t>
      </w:r>
    </w:p>
    <w:p w14:paraId="0494092C"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Float number</w:t>
      </w:r>
    </w:p>
    <w:p w14:paraId="3E308D9D"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WMO number</w:t>
      </w:r>
    </w:p>
    <w:p w14:paraId="67B59574"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before="2" w:after="0" w:line="293" w:lineRule="exact"/>
        <w:contextualSpacing w:val="0"/>
        <w:rPr>
          <w:rFonts w:ascii="Times New Roman" w:hAnsi="Times New Roman" w:cs="Times New Roman"/>
        </w:rPr>
      </w:pPr>
      <w:r w:rsidRPr="0031639E">
        <w:rPr>
          <w:rFonts w:ascii="Times New Roman" w:hAnsi="Times New Roman" w:cs="Times New Roman"/>
        </w:rPr>
        <w:t>Sensor resolutions</w:t>
      </w:r>
    </w:p>
    <w:p w14:paraId="3C335FAD"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before="2" w:after="0" w:line="237" w:lineRule="auto"/>
        <w:ind w:right="269"/>
        <w:contextualSpacing w:val="0"/>
        <w:rPr>
          <w:rFonts w:ascii="Times New Roman" w:hAnsi="Times New Roman" w:cs="Times New Roman"/>
        </w:rPr>
      </w:pPr>
      <w:r w:rsidRPr="0031639E">
        <w:rPr>
          <w:rFonts w:ascii="Times New Roman" w:hAnsi="Times New Roman" w:cs="Times New Roman"/>
        </w:rPr>
        <w:t>Information about the instruments and sensors (type and manufacturer, serial and model numbers, board type and serial number, software version)</w:t>
      </w:r>
    </w:p>
    <w:p w14:paraId="19EA5634" w14:textId="77777777" w:rsidR="00423DEB" w:rsidRPr="0031639E" w:rsidRDefault="00423DEB" w:rsidP="00423DEB">
      <w:pPr>
        <w:pStyle w:val="ListParagraph"/>
        <w:widowControl w:val="0"/>
        <w:numPr>
          <w:ilvl w:val="0"/>
          <w:numId w:val="11"/>
        </w:numPr>
        <w:tabs>
          <w:tab w:val="left" w:pos="820"/>
          <w:tab w:val="left" w:pos="821"/>
        </w:tabs>
        <w:suppressAutoHyphens w:val="0"/>
        <w:autoSpaceDE w:val="0"/>
        <w:autoSpaceDN w:val="0"/>
        <w:spacing w:before="1" w:after="0" w:line="240" w:lineRule="auto"/>
        <w:contextualSpacing w:val="0"/>
        <w:rPr>
          <w:rFonts w:ascii="Times New Roman" w:hAnsi="Times New Roman" w:cs="Times New Roman"/>
        </w:rPr>
      </w:pPr>
      <w:r w:rsidRPr="0031639E">
        <w:rPr>
          <w:rFonts w:ascii="Times New Roman" w:hAnsi="Times New Roman" w:cs="Times New Roman"/>
        </w:rPr>
        <w:t>Information about the data precision and final accuracy.</w:t>
      </w:r>
    </w:p>
    <w:p w14:paraId="4DF9C103" w14:textId="77777777" w:rsidR="00423DEB" w:rsidRPr="0031639E" w:rsidRDefault="00423DEB" w:rsidP="00423DEB">
      <w:pPr>
        <w:pStyle w:val="BodyText"/>
        <w:rPr>
          <w:rFonts w:eastAsia="Droid Sans Fallback"/>
        </w:rPr>
      </w:pPr>
      <w:r w:rsidRPr="0031639E">
        <w:rPr>
          <w:rFonts w:eastAsia="Droid Sans Fallback"/>
        </w:rPr>
        <w:t>Any additional information of use to secondary users which may have affected the data or have a bearing on its subsequent use should also be included.</w:t>
      </w:r>
    </w:p>
    <w:p w14:paraId="042A7DE7" w14:textId="77777777" w:rsidR="00423DEB" w:rsidRPr="0031639E" w:rsidRDefault="00423DEB" w:rsidP="00423DEB">
      <w:pPr>
        <w:pStyle w:val="Heading3"/>
      </w:pPr>
      <w:r w:rsidRPr="0031639E">
        <w:t>Value Added Service</w:t>
      </w:r>
    </w:p>
    <w:p w14:paraId="6D2CC602" w14:textId="77777777" w:rsidR="00423DEB" w:rsidRPr="0031639E" w:rsidRDefault="00423DEB" w:rsidP="00423DEB">
      <w:pPr>
        <w:pStyle w:val="BodyText"/>
      </w:pPr>
      <w:proofErr w:type="gramStart"/>
      <w:r w:rsidRPr="0031639E">
        <w:t>When processing and quality controlling data, the Data Centres of the ICES community shall strive to meet the following guidelines.</w:t>
      </w:r>
      <w:proofErr w:type="gramEnd"/>
    </w:p>
    <w:p w14:paraId="6133297D" w14:textId="77777777" w:rsidR="00423DEB" w:rsidRPr="0031639E" w:rsidRDefault="00423DEB" w:rsidP="00423DEB">
      <w:pPr>
        <w:pStyle w:val="Heading3"/>
      </w:pPr>
      <w:r w:rsidRPr="0031639E">
        <w:t>Quality Control</w:t>
      </w:r>
    </w:p>
    <w:p w14:paraId="02CB8425" w14:textId="77777777" w:rsidR="00423DEB" w:rsidRPr="0031639E" w:rsidRDefault="00423DEB" w:rsidP="00423DEB">
      <w:pPr>
        <w:pStyle w:val="BodyText"/>
      </w:pPr>
      <w:r w:rsidRPr="0031639E">
        <w:t xml:space="preserve">The primary responsibility for data quality control lies with the PIs from which the observations originate. In many cases, drifting buoy data originate from a national meteorological service, an oceanographic institute or a PI for a particular research project. </w:t>
      </w:r>
    </w:p>
    <w:p w14:paraId="549929DA" w14:textId="77777777" w:rsidR="00423DEB" w:rsidRPr="0031639E" w:rsidRDefault="00423DEB" w:rsidP="00423DEB">
      <w:pPr>
        <w:pStyle w:val="Heading3"/>
        <w:rPr>
          <w:rFonts w:eastAsia="Droid Sans Fallback"/>
        </w:rPr>
      </w:pPr>
      <w:r w:rsidRPr="0031639E">
        <w:rPr>
          <w:rFonts w:eastAsia="Droid Sans Fallback"/>
        </w:rPr>
        <w:t>Real-time</w:t>
      </w:r>
    </w:p>
    <w:p w14:paraId="12E762B2" w14:textId="77777777" w:rsidR="00423DEB" w:rsidRPr="0031639E" w:rsidRDefault="00423DEB" w:rsidP="00423DEB">
      <w:pPr>
        <w:pStyle w:val="BodyText"/>
        <w:rPr>
          <w:rFonts w:eastAsia="Droid Sans Fallback"/>
        </w:rPr>
      </w:pPr>
      <w:r w:rsidRPr="0031639E">
        <w:rPr>
          <w:rFonts w:eastAsia="Droid Sans Fallback"/>
        </w:rPr>
        <w:t xml:space="preserve">All real-time drifting buoy data go through Service Argos to be distributed on to the GTS. PIs and other data </w:t>
      </w:r>
      <w:proofErr w:type="spellStart"/>
      <w:r w:rsidRPr="0031639E">
        <w:rPr>
          <w:rFonts w:eastAsia="Droid Sans Fallback"/>
        </w:rPr>
        <w:t>centres</w:t>
      </w:r>
      <w:proofErr w:type="spellEnd"/>
      <w:r w:rsidRPr="0031639E">
        <w:rPr>
          <w:rFonts w:eastAsia="Droid Sans Fallback"/>
        </w:rPr>
        <w:t xml:space="preserve"> and services carry out appropriate quality control of observational messages they receive. Automatic Quality Control (QC) checks can quickly detect erroneous messages by comparing sensor data with constant limits.</w:t>
      </w:r>
    </w:p>
    <w:tbl>
      <w:tblPr>
        <w:tblW w:w="4680" w:type="dxa"/>
        <w:tblInd w:w="-30" w:type="dxa"/>
        <w:tblBorders>
          <w:top w:val="single" w:sz="24" w:space="0" w:color="5F5F5F"/>
          <w:left w:val="single" w:sz="24" w:space="0" w:color="5F5F5F"/>
          <w:bottom w:val="single" w:sz="24" w:space="0" w:color="5F5F5F"/>
          <w:right w:val="single" w:sz="24" w:space="0" w:color="5F5F5F"/>
          <w:insideH w:val="single" w:sz="24" w:space="0" w:color="5F5F5F"/>
          <w:insideV w:val="single" w:sz="24" w:space="0" w:color="5F5F5F"/>
        </w:tblBorders>
        <w:tblLayout w:type="fixed"/>
        <w:tblCellMar>
          <w:left w:w="0" w:type="dxa"/>
          <w:right w:w="0" w:type="dxa"/>
        </w:tblCellMar>
        <w:tblLook w:val="01E0" w:firstRow="1" w:lastRow="1" w:firstColumn="1" w:lastColumn="1" w:noHBand="0" w:noVBand="0"/>
      </w:tblPr>
      <w:tblGrid>
        <w:gridCol w:w="1890"/>
        <w:gridCol w:w="1350"/>
        <w:gridCol w:w="1440"/>
      </w:tblGrid>
      <w:tr w:rsidR="00442EA7" w:rsidRPr="0031639E" w14:paraId="141C93C2" w14:textId="77777777" w:rsidTr="00442EA7">
        <w:trPr>
          <w:trHeight w:val="380"/>
        </w:trPr>
        <w:tc>
          <w:tcPr>
            <w:tcW w:w="1890" w:type="dxa"/>
          </w:tcPr>
          <w:p w14:paraId="4B3B685D" w14:textId="77777777" w:rsidR="00442EA7" w:rsidRPr="0031639E" w:rsidRDefault="00442EA7" w:rsidP="00107CB1">
            <w:pPr>
              <w:pStyle w:val="TableParagraph"/>
              <w:spacing w:line="240" w:lineRule="auto"/>
              <w:ind w:left="66"/>
              <w:rPr>
                <w:sz w:val="24"/>
              </w:rPr>
            </w:pPr>
            <w:r w:rsidRPr="0031639E">
              <w:rPr>
                <w:sz w:val="24"/>
              </w:rPr>
              <w:t>Variable</w:t>
            </w:r>
          </w:p>
        </w:tc>
        <w:tc>
          <w:tcPr>
            <w:tcW w:w="1350" w:type="dxa"/>
          </w:tcPr>
          <w:p w14:paraId="411F9C6A" w14:textId="77777777" w:rsidR="00442EA7" w:rsidRPr="0031639E" w:rsidRDefault="00442EA7" w:rsidP="00107CB1">
            <w:pPr>
              <w:pStyle w:val="TableParagraph"/>
              <w:spacing w:line="240" w:lineRule="auto"/>
              <w:rPr>
                <w:sz w:val="24"/>
              </w:rPr>
            </w:pPr>
            <w:r w:rsidRPr="0031639E">
              <w:rPr>
                <w:sz w:val="24"/>
              </w:rPr>
              <w:t>Lower limit</w:t>
            </w:r>
          </w:p>
        </w:tc>
        <w:tc>
          <w:tcPr>
            <w:tcW w:w="1440" w:type="dxa"/>
          </w:tcPr>
          <w:p w14:paraId="74C0662C" w14:textId="77777777" w:rsidR="00442EA7" w:rsidRPr="0031639E" w:rsidRDefault="00442EA7" w:rsidP="00107CB1">
            <w:pPr>
              <w:pStyle w:val="TableParagraph"/>
              <w:spacing w:line="240" w:lineRule="auto"/>
              <w:ind w:left="68"/>
              <w:rPr>
                <w:sz w:val="24"/>
              </w:rPr>
            </w:pPr>
            <w:r w:rsidRPr="0031639E">
              <w:rPr>
                <w:sz w:val="24"/>
              </w:rPr>
              <w:t>Upper limit</w:t>
            </w:r>
          </w:p>
        </w:tc>
      </w:tr>
      <w:tr w:rsidR="00442EA7" w:rsidRPr="0031639E" w14:paraId="1552A751" w14:textId="77777777" w:rsidTr="00442EA7">
        <w:trPr>
          <w:trHeight w:val="728"/>
        </w:trPr>
        <w:tc>
          <w:tcPr>
            <w:tcW w:w="1890" w:type="dxa"/>
          </w:tcPr>
          <w:p w14:paraId="275D3100" w14:textId="77777777" w:rsidR="00442EA7" w:rsidRPr="0031639E" w:rsidRDefault="00442EA7" w:rsidP="00107CB1">
            <w:pPr>
              <w:pStyle w:val="TableParagraph"/>
              <w:ind w:left="66"/>
              <w:rPr>
                <w:sz w:val="24"/>
              </w:rPr>
            </w:pPr>
            <w:r w:rsidRPr="0031639E">
              <w:rPr>
                <w:sz w:val="24"/>
              </w:rPr>
              <w:t>Sea level air pressure (</w:t>
            </w:r>
            <w:proofErr w:type="spellStart"/>
            <w:r w:rsidRPr="0031639E">
              <w:rPr>
                <w:sz w:val="24"/>
              </w:rPr>
              <w:t>hPa</w:t>
            </w:r>
            <w:proofErr w:type="spellEnd"/>
            <w:r w:rsidRPr="0031639E">
              <w:rPr>
                <w:sz w:val="24"/>
              </w:rPr>
              <w:t>)</w:t>
            </w:r>
          </w:p>
        </w:tc>
        <w:tc>
          <w:tcPr>
            <w:tcW w:w="1350" w:type="dxa"/>
          </w:tcPr>
          <w:p w14:paraId="3D2D9754" w14:textId="77777777" w:rsidR="00442EA7" w:rsidRPr="0031639E" w:rsidRDefault="00442EA7" w:rsidP="00107CB1">
            <w:pPr>
              <w:pStyle w:val="TableParagraph"/>
              <w:rPr>
                <w:sz w:val="24"/>
              </w:rPr>
            </w:pPr>
            <w:r w:rsidRPr="0031639E">
              <w:rPr>
                <w:sz w:val="24"/>
              </w:rPr>
              <w:t>800</w:t>
            </w:r>
          </w:p>
        </w:tc>
        <w:tc>
          <w:tcPr>
            <w:tcW w:w="1440" w:type="dxa"/>
          </w:tcPr>
          <w:p w14:paraId="1913528D" w14:textId="77777777" w:rsidR="00442EA7" w:rsidRPr="0031639E" w:rsidRDefault="00442EA7" w:rsidP="00107CB1">
            <w:pPr>
              <w:pStyle w:val="TableParagraph"/>
              <w:ind w:left="68"/>
              <w:rPr>
                <w:sz w:val="24"/>
              </w:rPr>
            </w:pPr>
            <w:r w:rsidRPr="0031639E">
              <w:rPr>
                <w:sz w:val="24"/>
              </w:rPr>
              <w:t>1080</w:t>
            </w:r>
          </w:p>
        </w:tc>
      </w:tr>
      <w:tr w:rsidR="00442EA7" w:rsidRPr="0031639E" w14:paraId="38C2A346" w14:textId="77777777" w:rsidTr="00442EA7">
        <w:trPr>
          <w:trHeight w:val="656"/>
        </w:trPr>
        <w:tc>
          <w:tcPr>
            <w:tcW w:w="1890" w:type="dxa"/>
          </w:tcPr>
          <w:p w14:paraId="1EE99BD4" w14:textId="77777777" w:rsidR="00442EA7" w:rsidRPr="0031639E" w:rsidRDefault="00442EA7" w:rsidP="00107CB1">
            <w:pPr>
              <w:pStyle w:val="TableParagraph"/>
              <w:ind w:left="66"/>
              <w:rPr>
                <w:sz w:val="24"/>
              </w:rPr>
            </w:pPr>
            <w:r w:rsidRPr="0031639E">
              <w:rPr>
                <w:sz w:val="24"/>
              </w:rPr>
              <w:t>Station air pressure (</w:t>
            </w:r>
            <w:proofErr w:type="spellStart"/>
            <w:r w:rsidRPr="0031639E">
              <w:rPr>
                <w:sz w:val="24"/>
              </w:rPr>
              <w:t>hPa</w:t>
            </w:r>
            <w:proofErr w:type="spellEnd"/>
            <w:r w:rsidRPr="0031639E">
              <w:rPr>
                <w:sz w:val="24"/>
              </w:rPr>
              <w:t>)</w:t>
            </w:r>
          </w:p>
        </w:tc>
        <w:tc>
          <w:tcPr>
            <w:tcW w:w="1350" w:type="dxa"/>
          </w:tcPr>
          <w:p w14:paraId="030BDFD9" w14:textId="77777777" w:rsidR="00442EA7" w:rsidRPr="0031639E" w:rsidRDefault="00442EA7" w:rsidP="00107CB1">
            <w:pPr>
              <w:pStyle w:val="TableParagraph"/>
              <w:rPr>
                <w:sz w:val="24"/>
              </w:rPr>
            </w:pPr>
            <w:r w:rsidRPr="0031639E">
              <w:rPr>
                <w:sz w:val="24"/>
              </w:rPr>
              <w:t>400</w:t>
            </w:r>
          </w:p>
        </w:tc>
        <w:tc>
          <w:tcPr>
            <w:tcW w:w="1440" w:type="dxa"/>
          </w:tcPr>
          <w:p w14:paraId="79973469" w14:textId="77777777" w:rsidR="00442EA7" w:rsidRPr="0031639E" w:rsidRDefault="00442EA7" w:rsidP="00107CB1">
            <w:pPr>
              <w:pStyle w:val="TableParagraph"/>
              <w:ind w:left="68"/>
              <w:rPr>
                <w:sz w:val="24"/>
              </w:rPr>
            </w:pPr>
            <w:r w:rsidRPr="0031639E">
              <w:rPr>
                <w:sz w:val="24"/>
              </w:rPr>
              <w:t>1080</w:t>
            </w:r>
          </w:p>
        </w:tc>
      </w:tr>
      <w:tr w:rsidR="00442EA7" w:rsidRPr="0031639E" w14:paraId="4FAE5433" w14:textId="77777777" w:rsidTr="00442EA7">
        <w:trPr>
          <w:trHeight w:val="944"/>
        </w:trPr>
        <w:tc>
          <w:tcPr>
            <w:tcW w:w="1890" w:type="dxa"/>
          </w:tcPr>
          <w:p w14:paraId="1DFE7A0A" w14:textId="77777777" w:rsidR="00442EA7" w:rsidRPr="0031639E" w:rsidRDefault="00442EA7" w:rsidP="00107CB1">
            <w:pPr>
              <w:pStyle w:val="TableParagraph"/>
              <w:ind w:left="66"/>
              <w:rPr>
                <w:sz w:val="24"/>
              </w:rPr>
            </w:pPr>
            <w:r w:rsidRPr="0031639E">
              <w:rPr>
                <w:sz w:val="24"/>
              </w:rPr>
              <w:t>Air pressure tendency (</w:t>
            </w:r>
            <w:proofErr w:type="spellStart"/>
            <w:r w:rsidRPr="0031639E">
              <w:rPr>
                <w:sz w:val="24"/>
              </w:rPr>
              <w:t>hPa</w:t>
            </w:r>
            <w:proofErr w:type="spellEnd"/>
            <w:r w:rsidRPr="0031639E">
              <w:rPr>
                <w:sz w:val="24"/>
              </w:rPr>
              <w:t>/3H)</w:t>
            </w:r>
          </w:p>
        </w:tc>
        <w:tc>
          <w:tcPr>
            <w:tcW w:w="1350" w:type="dxa"/>
          </w:tcPr>
          <w:p w14:paraId="469CA1A8" w14:textId="77777777" w:rsidR="00442EA7" w:rsidRPr="0031639E" w:rsidRDefault="00442EA7" w:rsidP="00107CB1">
            <w:pPr>
              <w:pStyle w:val="TableParagraph"/>
              <w:rPr>
                <w:sz w:val="24"/>
              </w:rPr>
            </w:pPr>
            <w:r w:rsidRPr="0031639E">
              <w:rPr>
                <w:sz w:val="24"/>
              </w:rPr>
              <w:t>0</w:t>
            </w:r>
          </w:p>
        </w:tc>
        <w:tc>
          <w:tcPr>
            <w:tcW w:w="1440" w:type="dxa"/>
          </w:tcPr>
          <w:p w14:paraId="01F28393" w14:textId="77777777" w:rsidR="00442EA7" w:rsidRPr="0031639E" w:rsidRDefault="00442EA7" w:rsidP="00107CB1">
            <w:pPr>
              <w:pStyle w:val="TableParagraph"/>
              <w:ind w:left="68"/>
              <w:rPr>
                <w:sz w:val="24"/>
              </w:rPr>
            </w:pPr>
            <w:r w:rsidRPr="0031639E">
              <w:rPr>
                <w:sz w:val="24"/>
              </w:rPr>
              <w:t>100</w:t>
            </w:r>
          </w:p>
        </w:tc>
      </w:tr>
      <w:tr w:rsidR="00442EA7" w:rsidRPr="0031639E" w14:paraId="21249F36" w14:textId="77777777" w:rsidTr="00442EA7">
        <w:trPr>
          <w:trHeight w:val="647"/>
        </w:trPr>
        <w:tc>
          <w:tcPr>
            <w:tcW w:w="1890" w:type="dxa"/>
          </w:tcPr>
          <w:p w14:paraId="6DE11267" w14:textId="77777777" w:rsidR="00442EA7" w:rsidRPr="0031639E" w:rsidRDefault="00442EA7" w:rsidP="00107CB1">
            <w:pPr>
              <w:pStyle w:val="TableParagraph"/>
              <w:spacing w:line="270" w:lineRule="exact"/>
              <w:ind w:left="66"/>
              <w:rPr>
                <w:sz w:val="24"/>
              </w:rPr>
            </w:pPr>
            <w:r w:rsidRPr="0031639E">
              <w:rPr>
                <w:sz w:val="24"/>
              </w:rPr>
              <w:t>Water temperature (</w:t>
            </w:r>
            <w:proofErr w:type="spellStart"/>
            <w:r w:rsidRPr="0031639E">
              <w:rPr>
                <w:sz w:val="24"/>
              </w:rPr>
              <w:t>deg</w:t>
            </w:r>
            <w:proofErr w:type="spellEnd"/>
            <w:r w:rsidRPr="0031639E">
              <w:rPr>
                <w:sz w:val="24"/>
              </w:rPr>
              <w:t>)</w:t>
            </w:r>
          </w:p>
        </w:tc>
        <w:tc>
          <w:tcPr>
            <w:tcW w:w="1350" w:type="dxa"/>
          </w:tcPr>
          <w:p w14:paraId="6E8BDD25" w14:textId="77777777" w:rsidR="00442EA7" w:rsidRPr="0031639E" w:rsidRDefault="00442EA7" w:rsidP="00107CB1">
            <w:pPr>
              <w:pStyle w:val="TableParagraph"/>
              <w:spacing w:line="270" w:lineRule="exact"/>
              <w:rPr>
                <w:sz w:val="24"/>
              </w:rPr>
            </w:pPr>
            <w:r w:rsidRPr="0031639E">
              <w:rPr>
                <w:sz w:val="24"/>
              </w:rPr>
              <w:t>- 1.8</w:t>
            </w:r>
          </w:p>
        </w:tc>
        <w:tc>
          <w:tcPr>
            <w:tcW w:w="1440" w:type="dxa"/>
          </w:tcPr>
          <w:p w14:paraId="06AFCBA8" w14:textId="77777777" w:rsidR="00442EA7" w:rsidRPr="0031639E" w:rsidRDefault="00442EA7" w:rsidP="00107CB1">
            <w:pPr>
              <w:pStyle w:val="TableParagraph"/>
              <w:spacing w:line="270" w:lineRule="exact"/>
              <w:ind w:left="68"/>
              <w:rPr>
                <w:sz w:val="24"/>
              </w:rPr>
            </w:pPr>
            <w:r w:rsidRPr="0031639E">
              <w:rPr>
                <w:sz w:val="24"/>
              </w:rPr>
              <w:t>+ 45</w:t>
            </w:r>
          </w:p>
        </w:tc>
      </w:tr>
      <w:tr w:rsidR="00442EA7" w:rsidRPr="0031639E" w14:paraId="3224785B" w14:textId="77777777" w:rsidTr="00442EA7">
        <w:trPr>
          <w:trHeight w:val="764"/>
        </w:trPr>
        <w:tc>
          <w:tcPr>
            <w:tcW w:w="1890" w:type="dxa"/>
          </w:tcPr>
          <w:p w14:paraId="14FC906B" w14:textId="77777777" w:rsidR="00442EA7" w:rsidRPr="0031639E" w:rsidRDefault="00442EA7" w:rsidP="00107CB1">
            <w:pPr>
              <w:pStyle w:val="TableParagraph"/>
              <w:ind w:left="66"/>
              <w:rPr>
                <w:sz w:val="24"/>
              </w:rPr>
            </w:pPr>
            <w:r w:rsidRPr="0031639E">
              <w:rPr>
                <w:sz w:val="24"/>
              </w:rPr>
              <w:t>Air temperature (</w:t>
            </w:r>
            <w:proofErr w:type="spellStart"/>
            <w:r w:rsidRPr="0031639E">
              <w:rPr>
                <w:sz w:val="24"/>
              </w:rPr>
              <w:t>deg</w:t>
            </w:r>
            <w:proofErr w:type="spellEnd"/>
            <w:r w:rsidRPr="0031639E">
              <w:rPr>
                <w:sz w:val="24"/>
              </w:rPr>
              <w:t>)</w:t>
            </w:r>
          </w:p>
        </w:tc>
        <w:tc>
          <w:tcPr>
            <w:tcW w:w="1350" w:type="dxa"/>
          </w:tcPr>
          <w:p w14:paraId="383D1C62" w14:textId="77777777" w:rsidR="00442EA7" w:rsidRPr="0031639E" w:rsidRDefault="00442EA7" w:rsidP="00107CB1">
            <w:pPr>
              <w:pStyle w:val="TableParagraph"/>
              <w:rPr>
                <w:sz w:val="24"/>
              </w:rPr>
            </w:pPr>
            <w:r w:rsidRPr="0031639E">
              <w:rPr>
                <w:sz w:val="24"/>
              </w:rPr>
              <w:t>- 80</w:t>
            </w:r>
          </w:p>
        </w:tc>
        <w:tc>
          <w:tcPr>
            <w:tcW w:w="1440" w:type="dxa"/>
          </w:tcPr>
          <w:p w14:paraId="1B76A855" w14:textId="77777777" w:rsidR="00442EA7" w:rsidRPr="0031639E" w:rsidRDefault="00442EA7" w:rsidP="00107CB1">
            <w:pPr>
              <w:pStyle w:val="TableParagraph"/>
              <w:ind w:left="68"/>
              <w:rPr>
                <w:sz w:val="24"/>
              </w:rPr>
            </w:pPr>
            <w:r w:rsidRPr="0031639E">
              <w:rPr>
                <w:sz w:val="24"/>
              </w:rPr>
              <w:t>+ 50</w:t>
            </w:r>
          </w:p>
        </w:tc>
      </w:tr>
      <w:tr w:rsidR="00442EA7" w:rsidRPr="0031639E" w14:paraId="7D672DFD" w14:textId="77777777" w:rsidTr="00442EA7">
        <w:trPr>
          <w:trHeight w:val="467"/>
        </w:trPr>
        <w:tc>
          <w:tcPr>
            <w:tcW w:w="1890" w:type="dxa"/>
          </w:tcPr>
          <w:p w14:paraId="3C2A0CBB" w14:textId="77777777" w:rsidR="00442EA7" w:rsidRPr="0031639E" w:rsidRDefault="00442EA7" w:rsidP="00107CB1">
            <w:pPr>
              <w:pStyle w:val="TableParagraph"/>
              <w:ind w:left="66"/>
              <w:rPr>
                <w:sz w:val="24"/>
              </w:rPr>
            </w:pPr>
            <w:r w:rsidRPr="0031639E">
              <w:rPr>
                <w:sz w:val="24"/>
              </w:rPr>
              <w:t>Wind speed (m/s)</w:t>
            </w:r>
          </w:p>
        </w:tc>
        <w:tc>
          <w:tcPr>
            <w:tcW w:w="1350" w:type="dxa"/>
          </w:tcPr>
          <w:p w14:paraId="34373B53" w14:textId="77777777" w:rsidR="00442EA7" w:rsidRPr="0031639E" w:rsidRDefault="00442EA7" w:rsidP="00107CB1">
            <w:pPr>
              <w:pStyle w:val="TableParagraph"/>
              <w:rPr>
                <w:sz w:val="24"/>
              </w:rPr>
            </w:pPr>
            <w:r w:rsidRPr="0031639E">
              <w:rPr>
                <w:sz w:val="24"/>
              </w:rPr>
              <w:t>0</w:t>
            </w:r>
          </w:p>
        </w:tc>
        <w:tc>
          <w:tcPr>
            <w:tcW w:w="1440" w:type="dxa"/>
          </w:tcPr>
          <w:p w14:paraId="45EBAD61" w14:textId="77777777" w:rsidR="00442EA7" w:rsidRPr="0031639E" w:rsidRDefault="00442EA7" w:rsidP="00107CB1">
            <w:pPr>
              <w:pStyle w:val="TableParagraph"/>
              <w:ind w:left="68"/>
              <w:rPr>
                <w:sz w:val="24"/>
              </w:rPr>
            </w:pPr>
            <w:r w:rsidRPr="0031639E">
              <w:rPr>
                <w:sz w:val="24"/>
              </w:rPr>
              <w:t>100</w:t>
            </w:r>
          </w:p>
        </w:tc>
      </w:tr>
      <w:tr w:rsidR="00442EA7" w:rsidRPr="0031639E" w14:paraId="75B9F14E" w14:textId="77777777" w:rsidTr="00442EA7">
        <w:trPr>
          <w:trHeight w:val="764"/>
        </w:trPr>
        <w:tc>
          <w:tcPr>
            <w:tcW w:w="1890" w:type="dxa"/>
          </w:tcPr>
          <w:p w14:paraId="7A5C353F" w14:textId="77777777" w:rsidR="00442EA7" w:rsidRPr="0031639E" w:rsidRDefault="00442EA7" w:rsidP="00107CB1">
            <w:pPr>
              <w:pStyle w:val="TableParagraph"/>
              <w:ind w:left="66"/>
              <w:rPr>
                <w:sz w:val="24"/>
              </w:rPr>
            </w:pPr>
            <w:r w:rsidRPr="0031639E">
              <w:rPr>
                <w:sz w:val="24"/>
              </w:rPr>
              <w:t>Wind direction (</w:t>
            </w:r>
            <w:proofErr w:type="spellStart"/>
            <w:r w:rsidRPr="0031639E">
              <w:rPr>
                <w:sz w:val="24"/>
              </w:rPr>
              <w:t>deg</w:t>
            </w:r>
            <w:proofErr w:type="spellEnd"/>
            <w:r w:rsidRPr="0031639E">
              <w:rPr>
                <w:sz w:val="24"/>
              </w:rPr>
              <w:t>)</w:t>
            </w:r>
          </w:p>
        </w:tc>
        <w:tc>
          <w:tcPr>
            <w:tcW w:w="1350" w:type="dxa"/>
          </w:tcPr>
          <w:p w14:paraId="3E73B948" w14:textId="77777777" w:rsidR="00442EA7" w:rsidRPr="0031639E" w:rsidRDefault="00442EA7" w:rsidP="00107CB1">
            <w:pPr>
              <w:pStyle w:val="TableParagraph"/>
              <w:rPr>
                <w:sz w:val="24"/>
              </w:rPr>
            </w:pPr>
            <w:r w:rsidRPr="0031639E">
              <w:rPr>
                <w:sz w:val="24"/>
              </w:rPr>
              <w:t>0</w:t>
            </w:r>
          </w:p>
        </w:tc>
        <w:tc>
          <w:tcPr>
            <w:tcW w:w="1440" w:type="dxa"/>
          </w:tcPr>
          <w:p w14:paraId="7897E1AF" w14:textId="77777777" w:rsidR="00442EA7" w:rsidRPr="0031639E" w:rsidRDefault="00442EA7" w:rsidP="00107CB1">
            <w:pPr>
              <w:pStyle w:val="TableParagraph"/>
              <w:ind w:left="68"/>
              <w:rPr>
                <w:sz w:val="24"/>
              </w:rPr>
            </w:pPr>
            <w:r w:rsidRPr="0031639E">
              <w:rPr>
                <w:sz w:val="24"/>
              </w:rPr>
              <w:t>360</w:t>
            </w:r>
          </w:p>
        </w:tc>
      </w:tr>
    </w:tbl>
    <w:p w14:paraId="344EFD72" w14:textId="77777777" w:rsidR="004317FA" w:rsidRPr="0031639E" w:rsidRDefault="004317FA" w:rsidP="004317FA">
      <w:pPr>
        <w:pStyle w:val="BodyText"/>
        <w:rPr>
          <w:rFonts w:eastAsia="Droid Sans Fallback"/>
        </w:rPr>
      </w:pPr>
      <w:r w:rsidRPr="0031639E">
        <w:rPr>
          <w:rFonts w:eastAsia="Droid Sans Fallback"/>
        </w:rPr>
        <w:t>The DBCP QC Guidelines for GTS Buoy Data (</w:t>
      </w:r>
      <w:hyperlink r:id="rId15">
        <w:r w:rsidRPr="0031639E">
          <w:rPr>
            <w:rFonts w:eastAsia="Droid Sans Fallback"/>
          </w:rPr>
          <w:t>http://www.jcommops.org/dbcp/data/qc.html</w:t>
        </w:r>
      </w:hyperlink>
      <w:r w:rsidRPr="0031639E">
        <w:rPr>
          <w:rFonts w:eastAsia="Droid Sans Fallback"/>
        </w:rPr>
        <w:t xml:space="preserve">) was set up to exchange QC information amongst participants. Erroneous messages and questionable data can be brought to the attention of buoy operators, manufacturers and others interested in the quality of GTS drifting buoy data by posting to the distribution list buoy- </w:t>
      </w:r>
      <w:hyperlink r:id="rId16">
        <w:r w:rsidRPr="0031639E">
          <w:rPr>
            <w:rFonts w:eastAsia="Droid Sans Fallback"/>
          </w:rPr>
          <w:t>qir@vedur.is.</w:t>
        </w:r>
      </w:hyperlink>
    </w:p>
    <w:p w14:paraId="0C5AC5FF" w14:textId="77777777" w:rsidR="004317FA" w:rsidRPr="0031639E" w:rsidRDefault="004317FA" w:rsidP="004317FA">
      <w:pPr>
        <w:pStyle w:val="Heading3"/>
      </w:pPr>
      <w:r w:rsidRPr="0031639E">
        <w:t>Delayed-mode</w:t>
      </w:r>
    </w:p>
    <w:p w14:paraId="116A77D2" w14:textId="77777777" w:rsidR="004317FA" w:rsidRPr="0031639E" w:rsidRDefault="004317FA" w:rsidP="004317FA">
      <w:pPr>
        <w:pStyle w:val="BodyText"/>
        <w:rPr>
          <w:u w:val="single"/>
        </w:rPr>
      </w:pPr>
      <w:r w:rsidRPr="0031639E">
        <w:t>There are three main components to the quality control of delayed-mode surface drifting buoy data.  All three components are used at the Data Centres or the PI to quality control the datasets.</w:t>
      </w:r>
    </w:p>
    <w:p w14:paraId="7CF8DF2B" w14:textId="77777777" w:rsidR="004317FA" w:rsidRPr="0031639E" w:rsidRDefault="004317FA" w:rsidP="004317FA">
      <w:pPr>
        <w:pStyle w:val="BodyText"/>
        <w:rPr>
          <w:rFonts w:eastAsia="Droid Sans Fallback"/>
        </w:rPr>
      </w:pPr>
      <w:r w:rsidRPr="0031639E">
        <w:rPr>
          <w:rFonts w:eastAsia="Droid Sans Fallback"/>
        </w:rPr>
        <w:t>The first component examines the characteristics of each float track looking to identify errors in either position or time based on calculated buoy speed versus time.</w:t>
      </w:r>
    </w:p>
    <w:p w14:paraId="729673EC" w14:textId="77777777" w:rsidR="004317FA" w:rsidRPr="0031639E" w:rsidRDefault="004317FA" w:rsidP="004317FA">
      <w:pPr>
        <w:pStyle w:val="BodyText"/>
        <w:rPr>
          <w:rFonts w:eastAsia="Droid Sans Fallback"/>
        </w:rPr>
      </w:pPr>
      <w:r w:rsidRPr="0031639E">
        <w:rPr>
          <w:rFonts w:eastAsia="Droid Sans Fallback"/>
        </w:rPr>
        <w:t>The second component is subjective as each observed variable is viewed independently to identify values that appear to be outside prescribed climatic limits for the area in question. A time series of one month of observations for each individual buoy is treated at one time.</w:t>
      </w:r>
    </w:p>
    <w:p w14:paraId="10EA15F4" w14:textId="77777777" w:rsidR="004317FA" w:rsidRPr="0031639E" w:rsidRDefault="004317FA" w:rsidP="004317FA">
      <w:pPr>
        <w:pStyle w:val="BodyText"/>
        <w:rPr>
          <w:rFonts w:eastAsia="Droid Sans Fallback"/>
        </w:rPr>
      </w:pPr>
      <w:r w:rsidRPr="0031639E">
        <w:rPr>
          <w:rFonts w:eastAsia="Droid Sans Fallback"/>
        </w:rPr>
        <w:t>Knowledge of the different types of real and erroneous oceanographic and meteorological features is critical. This knowledge, when combined with a local knowledge of water mass structure, statistics of data anomalies, and cross validation with climatological data, ensures a data set of the best possible quality.</w:t>
      </w:r>
    </w:p>
    <w:p w14:paraId="7F58F6CC" w14:textId="77777777" w:rsidR="004317FA" w:rsidRPr="0031639E" w:rsidRDefault="004317FA" w:rsidP="004317FA">
      <w:pPr>
        <w:pStyle w:val="BodyText"/>
        <w:rPr>
          <w:rFonts w:eastAsia="Droid Sans Fallback"/>
        </w:rPr>
      </w:pPr>
      <w:r w:rsidRPr="0031639E">
        <w:rPr>
          <w:rFonts w:eastAsia="Droid Sans Fallback"/>
        </w:rPr>
        <w:t>The third component is to identify and eliminate duplicate data. Duplicate observations occur either by having received the data more than once, or because real-time messages arrive before the delayed-mode data on which the real-time message was based.</w:t>
      </w:r>
    </w:p>
    <w:p w14:paraId="1300E30D" w14:textId="77777777" w:rsidR="004317FA" w:rsidRPr="0031639E" w:rsidRDefault="004317FA" w:rsidP="004317FA">
      <w:pPr>
        <w:pStyle w:val="BodyText"/>
        <w:rPr>
          <w:rFonts w:eastAsia="Droid Sans Fallback"/>
        </w:rPr>
      </w:pPr>
      <w:r w:rsidRPr="0031639E">
        <w:rPr>
          <w:rFonts w:eastAsia="Droid Sans Fallback"/>
        </w:rPr>
        <w:t xml:space="preserve">To deal with both the real-time and delayed mode data, it is recommended that the Data Centre manage surface drifting buoy data in a continuously managed database. This will provide to the client those messages reported in real-time when these represent the only version available, or the delayed-mode data of higher quality which replace the original real-time data set. An overview of the data management practices for delayed mode drifting buoy data in a continuously managed database is provided in </w:t>
      </w:r>
      <w:hyperlink w:anchor="_bookmark0" w:history="1">
        <w:r w:rsidRPr="0031639E">
          <w:rPr>
            <w:rFonts w:eastAsia="Droid Sans Fallback"/>
          </w:rPr>
          <w:t xml:space="preserve">Annex </w:t>
        </w:r>
        <w:proofErr w:type="gramStart"/>
        <w:r w:rsidRPr="0031639E">
          <w:rPr>
            <w:rFonts w:eastAsia="Droid Sans Fallback"/>
          </w:rPr>
          <w:t>A</w:t>
        </w:r>
        <w:proofErr w:type="gramEnd"/>
        <w:r w:rsidRPr="0031639E">
          <w:rPr>
            <w:rFonts w:eastAsia="Droid Sans Fallback"/>
          </w:rPr>
          <w:t xml:space="preserve"> </w:t>
        </w:r>
      </w:hyperlink>
      <w:r w:rsidRPr="0031639E">
        <w:rPr>
          <w:rFonts w:eastAsia="Droid Sans Fallback"/>
        </w:rPr>
        <w:t>(Wilson, 1998).</w:t>
      </w:r>
    </w:p>
    <w:p w14:paraId="1002D4C9" w14:textId="77777777" w:rsidR="004317FA" w:rsidRPr="0031639E" w:rsidRDefault="004317FA" w:rsidP="004317FA">
      <w:pPr>
        <w:pStyle w:val="Heading3"/>
        <w:rPr>
          <w:rFonts w:eastAsia="Droid Sans Fallback"/>
        </w:rPr>
      </w:pPr>
      <w:r w:rsidRPr="0031639E">
        <w:rPr>
          <w:rFonts w:eastAsia="Droid Sans Fallback"/>
        </w:rPr>
        <w:t>Problem Resolution</w:t>
      </w:r>
    </w:p>
    <w:p w14:paraId="57A9CD0E" w14:textId="77777777" w:rsidR="004317FA" w:rsidRPr="0031639E" w:rsidRDefault="004317FA" w:rsidP="004317FA">
      <w:pPr>
        <w:pStyle w:val="BodyText"/>
        <w:rPr>
          <w:rFonts w:eastAsia="Droid Sans Fallback"/>
        </w:rPr>
      </w:pPr>
      <w:r w:rsidRPr="0031639E">
        <w:rPr>
          <w:rFonts w:eastAsia="Droid Sans Fallback"/>
        </w:rPr>
        <w:t xml:space="preserve">The quality control procedures followed by the Data </w:t>
      </w:r>
      <w:proofErr w:type="spellStart"/>
      <w:r w:rsidRPr="0031639E">
        <w:rPr>
          <w:rFonts w:eastAsia="Droid Sans Fallback"/>
        </w:rPr>
        <w:t>Centres</w:t>
      </w:r>
      <w:proofErr w:type="spellEnd"/>
      <w:r w:rsidRPr="0031639E">
        <w:rPr>
          <w:rFonts w:eastAsia="Droid Sans Fallback"/>
        </w:rPr>
        <w:t xml:space="preserve"> will typically identify problems with the data and/or metadata. The Data Centre will resolve these problems through consultation with the originating PI or data supplier. The Data Centre may also consult the Joint IOC/WMO Data Buoy Cooperation Panel (DBCP</w:t>
      </w:r>
      <w:proofErr w:type="gramStart"/>
      <w:r w:rsidRPr="0031639E">
        <w:rPr>
          <w:rFonts w:eastAsia="Droid Sans Fallback"/>
        </w:rPr>
        <w:t>)(</w:t>
      </w:r>
      <w:proofErr w:type="gramEnd"/>
      <w:r w:rsidRPr="0031639E">
        <w:rPr>
          <w:rFonts w:eastAsia="Droid Sans Fallback"/>
        </w:rPr>
        <w:t>http://dbcp.noaa.gov) or ISDM (Formerly MEDS), the IODE Data Center for Drifting Buoys for advice when needed.</w:t>
      </w:r>
    </w:p>
    <w:p w14:paraId="4AA29B5D" w14:textId="77777777" w:rsidR="004317FA" w:rsidRPr="0031639E" w:rsidRDefault="004317FA" w:rsidP="004317FA">
      <w:pPr>
        <w:pStyle w:val="Heading3"/>
        <w:rPr>
          <w:rFonts w:eastAsia="Droid Sans Fallback"/>
        </w:rPr>
      </w:pPr>
      <w:r w:rsidRPr="0031639E">
        <w:rPr>
          <w:rFonts w:eastAsia="Droid Sans Fallback"/>
        </w:rPr>
        <w:t>History Documentation</w:t>
      </w:r>
    </w:p>
    <w:p w14:paraId="5B2F2A88" w14:textId="77777777" w:rsidR="004317FA" w:rsidRPr="0031639E" w:rsidRDefault="004317FA" w:rsidP="004317FA">
      <w:pPr>
        <w:pStyle w:val="BodyText"/>
        <w:rPr>
          <w:rFonts w:eastAsia="Droid Sans Fallback"/>
        </w:rPr>
      </w:pPr>
      <w:r w:rsidRPr="0031639E">
        <w:rPr>
          <w:rFonts w:eastAsia="Droid Sans Fallback"/>
        </w:rPr>
        <w:t>All procedures applied to a dataset should be fully documented by the Data Centre. These include all quality control tests applied and should accompany that dataset. All problems and resulting resolutions should also be documented with the aim to help all parties involved; the Collectors, Data Centre, and Users. A history record will be produced detailing any data changes (including dates of the changes) that the Data Centre may make.</w:t>
      </w:r>
    </w:p>
    <w:p w14:paraId="668926DC" w14:textId="77777777" w:rsidR="00BB1306" w:rsidRPr="0031639E" w:rsidRDefault="00BB1306" w:rsidP="00BB1306">
      <w:pPr>
        <w:pStyle w:val="Heading3"/>
      </w:pPr>
      <w:r w:rsidRPr="0031639E">
        <w:t>Providing Data and Information Products</w:t>
      </w:r>
    </w:p>
    <w:p w14:paraId="36A4BD6F" w14:textId="77777777" w:rsidR="00BB1306" w:rsidRPr="0031639E" w:rsidRDefault="00BB1306" w:rsidP="00BB1306">
      <w:pPr>
        <w:pStyle w:val="BodyText"/>
      </w:pPr>
      <w:r w:rsidRPr="0031639E">
        <w:t>When addressing a request for information and/or data from the User Community, the Data Centres of the ICES community shall strive to provide well-defined data and products. To meet this objective, the Data Centres will follow these guidelines.</w:t>
      </w:r>
    </w:p>
    <w:p w14:paraId="69041A4C" w14:textId="77777777" w:rsidR="00BB1306" w:rsidRPr="0031639E" w:rsidRDefault="00BB1306" w:rsidP="00BB1306">
      <w:pPr>
        <w:pStyle w:val="Heading3"/>
      </w:pPr>
      <w:r w:rsidRPr="0031639E">
        <w:t>Data Description</w:t>
      </w:r>
    </w:p>
    <w:p w14:paraId="5D71C0AE" w14:textId="77777777" w:rsidR="00BB1306" w:rsidRPr="0031639E" w:rsidRDefault="00BB1306" w:rsidP="00BB1306">
      <w:pPr>
        <w:pStyle w:val="BodyText"/>
        <w:rPr>
          <w:rFonts w:eastAsia="Droid Sans Fallback"/>
        </w:rPr>
      </w:pPr>
      <w:r w:rsidRPr="0031639E">
        <w:rPr>
          <w:rFonts w:eastAsia="Droid Sans Fallback"/>
        </w:rPr>
        <w:t>The Data Centre shall aim to provide well-defined data or products to its clients. If data are provided, the Data Centre will provide sufficient self-explanatory information and documentation to accompany the data so that they are adequately qualified and can be used with confidence by scientists/engineers other than those responsible for their original collection, processing and quality control.</w:t>
      </w:r>
    </w:p>
    <w:p w14:paraId="6FF9C2B4" w14:textId="77777777" w:rsidR="00BB1306" w:rsidRPr="0031639E" w:rsidRDefault="00BB1306" w:rsidP="00BB1306">
      <w:pPr>
        <w:pStyle w:val="ListParagraph"/>
        <w:widowControl w:val="0"/>
        <w:numPr>
          <w:ilvl w:val="0"/>
          <w:numId w:val="12"/>
        </w:numPr>
        <w:tabs>
          <w:tab w:val="left" w:pos="820"/>
          <w:tab w:val="left" w:pos="821"/>
        </w:tabs>
        <w:suppressAutoHyphens w:val="0"/>
        <w:autoSpaceDE w:val="0"/>
        <w:autoSpaceDN w:val="0"/>
        <w:spacing w:before="1" w:after="0" w:line="293" w:lineRule="exact"/>
        <w:contextualSpacing w:val="0"/>
        <w:rPr>
          <w:rFonts w:ascii="Times New Roman" w:hAnsi="Times New Roman" w:cs="Times New Roman"/>
        </w:rPr>
      </w:pPr>
      <w:r w:rsidRPr="0031639E">
        <w:rPr>
          <w:rFonts w:ascii="Times New Roman" w:hAnsi="Times New Roman" w:cs="Times New Roman"/>
        </w:rPr>
        <w:t>A data format description fully detailing the format in which the data will be supplied</w:t>
      </w:r>
    </w:p>
    <w:p w14:paraId="5BAF5805" w14:textId="77777777" w:rsidR="00BB1306" w:rsidRPr="0031639E" w:rsidRDefault="00BB1306" w:rsidP="00BB1306">
      <w:pPr>
        <w:pStyle w:val="ListParagraph"/>
        <w:widowControl w:val="0"/>
        <w:numPr>
          <w:ilvl w:val="0"/>
          <w:numId w:val="12"/>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Variable and unit definitions, and scales of reference</w:t>
      </w:r>
    </w:p>
    <w:p w14:paraId="70D08F8E" w14:textId="77777777" w:rsidR="00BB1306" w:rsidRPr="0031639E" w:rsidRDefault="00BB1306" w:rsidP="00BB1306">
      <w:pPr>
        <w:pStyle w:val="ListParagraph"/>
        <w:widowControl w:val="0"/>
        <w:numPr>
          <w:ilvl w:val="0"/>
          <w:numId w:val="12"/>
        </w:numPr>
        <w:tabs>
          <w:tab w:val="left" w:pos="820"/>
          <w:tab w:val="left" w:pos="821"/>
        </w:tabs>
        <w:suppressAutoHyphens w:val="0"/>
        <w:autoSpaceDE w:val="0"/>
        <w:autoSpaceDN w:val="0"/>
        <w:spacing w:after="0" w:line="293" w:lineRule="exact"/>
        <w:contextualSpacing w:val="0"/>
        <w:rPr>
          <w:rFonts w:ascii="Times New Roman" w:hAnsi="Times New Roman" w:cs="Times New Roman"/>
        </w:rPr>
      </w:pPr>
      <w:r w:rsidRPr="0031639E">
        <w:rPr>
          <w:rFonts w:ascii="Times New Roman" w:hAnsi="Times New Roman" w:cs="Times New Roman"/>
        </w:rPr>
        <w:t>Definition of flagging scheme, if flags are used</w:t>
      </w:r>
    </w:p>
    <w:p w14:paraId="0C202F54" w14:textId="77777777" w:rsidR="00BB1306" w:rsidRPr="0031639E" w:rsidRDefault="00BB1306" w:rsidP="00BB1306">
      <w:pPr>
        <w:pStyle w:val="ListParagraph"/>
        <w:widowControl w:val="0"/>
        <w:numPr>
          <w:ilvl w:val="0"/>
          <w:numId w:val="12"/>
        </w:numPr>
        <w:tabs>
          <w:tab w:val="left" w:pos="820"/>
          <w:tab w:val="left" w:pos="821"/>
        </w:tabs>
        <w:suppressAutoHyphens w:val="0"/>
        <w:autoSpaceDE w:val="0"/>
        <w:autoSpaceDN w:val="0"/>
        <w:spacing w:after="0" w:line="240" w:lineRule="auto"/>
        <w:ind w:right="321"/>
        <w:contextualSpacing w:val="0"/>
        <w:rPr>
          <w:rFonts w:ascii="Times New Roman" w:hAnsi="Times New Roman" w:cs="Times New Roman"/>
        </w:rPr>
      </w:pPr>
      <w:r w:rsidRPr="0031639E">
        <w:rPr>
          <w:rFonts w:ascii="Times New Roman" w:hAnsi="Times New Roman" w:cs="Times New Roman"/>
        </w:rPr>
        <w:t>Relevant information included in the metadata or data file (e.g. buoy type, drogue type, etc.)</w:t>
      </w:r>
    </w:p>
    <w:p w14:paraId="0D304DF3" w14:textId="321BE3A0" w:rsidR="00BB1306" w:rsidRPr="0031639E" w:rsidRDefault="00BB1306" w:rsidP="00BB1306">
      <w:pPr>
        <w:pStyle w:val="ListParagraph"/>
        <w:widowControl w:val="0"/>
        <w:numPr>
          <w:ilvl w:val="0"/>
          <w:numId w:val="12"/>
        </w:numPr>
        <w:tabs>
          <w:tab w:val="left" w:pos="820"/>
          <w:tab w:val="left" w:pos="821"/>
        </w:tabs>
        <w:suppressAutoHyphens w:val="0"/>
        <w:autoSpaceDE w:val="0"/>
        <w:autoSpaceDN w:val="0"/>
        <w:spacing w:before="3" w:after="0" w:line="240" w:lineRule="auto"/>
        <w:contextualSpacing w:val="0"/>
        <w:rPr>
          <w:rFonts w:ascii="Times New Roman" w:hAnsi="Times New Roman" w:cs="Times New Roman"/>
        </w:rPr>
      </w:pPr>
      <w:r w:rsidRPr="0031639E">
        <w:rPr>
          <w:rFonts w:ascii="Times New Roman" w:hAnsi="Times New Roman" w:cs="Times New Roman"/>
        </w:rPr>
        <w:t>Data history document (as described in 3.2 below)</w:t>
      </w:r>
    </w:p>
    <w:p w14:paraId="112B164F" w14:textId="77777777" w:rsidR="00BB1306" w:rsidRPr="0031639E" w:rsidRDefault="00BB1306" w:rsidP="00BB1306">
      <w:pPr>
        <w:pStyle w:val="Heading3"/>
      </w:pPr>
      <w:r w:rsidRPr="0031639E">
        <w:t>Data History</w:t>
      </w:r>
    </w:p>
    <w:p w14:paraId="3D037C90" w14:textId="77777777" w:rsidR="00BB1306" w:rsidRPr="0031639E" w:rsidRDefault="00BB1306" w:rsidP="00BB1306">
      <w:pPr>
        <w:pStyle w:val="BodyText"/>
        <w:rPr>
          <w:rFonts w:eastAsia="Droid Sans Fallback"/>
        </w:rPr>
      </w:pPr>
      <w:r w:rsidRPr="0031639E">
        <w:rPr>
          <w:rFonts w:eastAsia="Droid Sans Fallback"/>
        </w:rPr>
        <w:t>A data history document will be supplied with the data to include the following:</w:t>
      </w:r>
    </w:p>
    <w:p w14:paraId="49CE6C11" w14:textId="2EC4A411" w:rsidR="00BB1306" w:rsidRPr="0031639E" w:rsidRDefault="00BB1306" w:rsidP="00BB1306">
      <w:pPr>
        <w:pStyle w:val="ListParagraph"/>
        <w:widowControl w:val="0"/>
        <w:numPr>
          <w:ilvl w:val="0"/>
          <w:numId w:val="13"/>
        </w:numPr>
        <w:tabs>
          <w:tab w:val="left" w:pos="820"/>
          <w:tab w:val="left" w:pos="821"/>
        </w:tabs>
        <w:suppressAutoHyphens w:val="0"/>
        <w:autoSpaceDE w:val="0"/>
        <w:autoSpaceDN w:val="0"/>
        <w:spacing w:before="64" w:after="0" w:line="237" w:lineRule="auto"/>
        <w:ind w:left="900" w:right="825" w:hanging="450"/>
        <w:contextualSpacing w:val="0"/>
        <w:rPr>
          <w:rFonts w:ascii="Times New Roman" w:hAnsi="Times New Roman" w:cs="Times New Roman"/>
        </w:rPr>
      </w:pPr>
      <w:r w:rsidRPr="0031639E">
        <w:rPr>
          <w:rFonts w:ascii="Times New Roman" w:hAnsi="Times New Roman" w:cs="Times New Roman"/>
        </w:rPr>
        <w:t>A description of data collection and processing procedures as sup</w:t>
      </w:r>
      <w:r w:rsidRPr="0031639E">
        <w:rPr>
          <w:rFonts w:ascii="Times New Roman" w:hAnsi="Times New Roman" w:cs="Times New Roman"/>
        </w:rPr>
        <w:t xml:space="preserve">plied by the data collector (as </w:t>
      </w:r>
      <w:r w:rsidRPr="0031639E">
        <w:rPr>
          <w:rFonts w:ascii="Times New Roman" w:hAnsi="Times New Roman" w:cs="Times New Roman"/>
        </w:rPr>
        <w:t>specified in Section 1.1 and 1.3)</w:t>
      </w:r>
    </w:p>
    <w:p w14:paraId="0F149428" w14:textId="77777777" w:rsidR="00BB1306" w:rsidRPr="0031639E" w:rsidRDefault="00BB1306" w:rsidP="00BB1306">
      <w:pPr>
        <w:pStyle w:val="ListParagraph"/>
        <w:widowControl w:val="0"/>
        <w:numPr>
          <w:ilvl w:val="0"/>
          <w:numId w:val="13"/>
        </w:numPr>
        <w:tabs>
          <w:tab w:val="left" w:pos="820"/>
          <w:tab w:val="left" w:pos="821"/>
        </w:tabs>
        <w:suppressAutoHyphens w:val="0"/>
        <w:autoSpaceDE w:val="0"/>
        <w:autoSpaceDN w:val="0"/>
        <w:spacing w:before="64" w:after="0" w:line="237" w:lineRule="auto"/>
        <w:ind w:left="900" w:right="825" w:hanging="450"/>
        <w:contextualSpacing w:val="0"/>
        <w:rPr>
          <w:rFonts w:ascii="Times New Roman" w:hAnsi="Times New Roman" w:cs="Times New Roman"/>
        </w:rPr>
      </w:pPr>
      <w:r w:rsidRPr="0031639E">
        <w:rPr>
          <w:rFonts w:ascii="Times New Roman" w:hAnsi="Times New Roman" w:cs="Times New Roman"/>
        </w:rPr>
        <w:t>Quality control procedures used to check the data (as in Section 2.1)</w:t>
      </w:r>
    </w:p>
    <w:p w14:paraId="23847D0D" w14:textId="77777777" w:rsidR="00BB1306" w:rsidRPr="0031639E" w:rsidRDefault="00BB1306" w:rsidP="00BB1306">
      <w:pPr>
        <w:pStyle w:val="ListParagraph"/>
        <w:widowControl w:val="0"/>
        <w:numPr>
          <w:ilvl w:val="0"/>
          <w:numId w:val="13"/>
        </w:numPr>
        <w:tabs>
          <w:tab w:val="left" w:pos="820"/>
          <w:tab w:val="left" w:pos="821"/>
        </w:tabs>
        <w:suppressAutoHyphens w:val="0"/>
        <w:autoSpaceDE w:val="0"/>
        <w:autoSpaceDN w:val="0"/>
        <w:spacing w:before="64" w:after="0" w:line="237" w:lineRule="auto"/>
        <w:ind w:left="900" w:right="825" w:hanging="450"/>
        <w:contextualSpacing w:val="0"/>
        <w:rPr>
          <w:rFonts w:ascii="Times New Roman" w:hAnsi="Times New Roman" w:cs="Times New Roman"/>
        </w:rPr>
      </w:pPr>
      <w:r w:rsidRPr="0031639E">
        <w:rPr>
          <w:rFonts w:ascii="Times New Roman" w:hAnsi="Times New Roman" w:cs="Times New Roman"/>
        </w:rPr>
        <w:t>Any problems encountered with the data and their resolution</w:t>
      </w:r>
    </w:p>
    <w:p w14:paraId="2CBE303E" w14:textId="77777777" w:rsidR="00BB1306" w:rsidRPr="0031639E" w:rsidRDefault="00BB1306" w:rsidP="00BB1306">
      <w:pPr>
        <w:pStyle w:val="ListParagraph"/>
        <w:widowControl w:val="0"/>
        <w:numPr>
          <w:ilvl w:val="0"/>
          <w:numId w:val="13"/>
        </w:numPr>
        <w:tabs>
          <w:tab w:val="left" w:pos="820"/>
          <w:tab w:val="left" w:pos="821"/>
        </w:tabs>
        <w:suppressAutoHyphens w:val="0"/>
        <w:autoSpaceDE w:val="0"/>
        <w:autoSpaceDN w:val="0"/>
        <w:spacing w:before="64" w:after="0" w:line="237" w:lineRule="auto"/>
        <w:ind w:left="900" w:right="825" w:hanging="450"/>
        <w:contextualSpacing w:val="0"/>
        <w:rPr>
          <w:rFonts w:ascii="Times New Roman" w:hAnsi="Times New Roman" w:cs="Times New Roman"/>
        </w:rPr>
      </w:pPr>
      <w:r w:rsidRPr="0031639E">
        <w:rPr>
          <w:rFonts w:ascii="Times New Roman" w:hAnsi="Times New Roman" w:cs="Times New Roman"/>
        </w:rPr>
        <w:t>Any changes made to the data and the date of the change</w:t>
      </w:r>
    </w:p>
    <w:p w14:paraId="174D902B" w14:textId="77777777" w:rsidR="00BB1306" w:rsidRPr="0031639E" w:rsidRDefault="00BB1306" w:rsidP="00BB1306">
      <w:pPr>
        <w:pStyle w:val="BodyText"/>
        <w:rPr>
          <w:rFonts w:eastAsia="Droid Sans Fallback"/>
        </w:rPr>
      </w:pPr>
      <w:r w:rsidRPr="0031639E">
        <w:rPr>
          <w:rFonts w:eastAsia="Droid Sans Fallback"/>
        </w:rPr>
        <w:t>Any additional information of use to secondary users which may have affected the data or have a bearing on its subsequent use should also be included.</w:t>
      </w:r>
    </w:p>
    <w:p w14:paraId="4B428904" w14:textId="77777777" w:rsidR="00BB1306" w:rsidRPr="0031639E" w:rsidRDefault="00BB1306" w:rsidP="00BB1306">
      <w:pPr>
        <w:pStyle w:val="Heading3"/>
        <w:rPr>
          <w:rFonts w:eastAsia="Droid Sans Fallback"/>
        </w:rPr>
      </w:pPr>
      <w:r w:rsidRPr="0031639E">
        <w:rPr>
          <w:rFonts w:eastAsia="Droid Sans Fallback"/>
        </w:rPr>
        <w:t>Referral Service</w:t>
      </w:r>
    </w:p>
    <w:p w14:paraId="528F3E10" w14:textId="77777777" w:rsidR="00BB1306" w:rsidRPr="0031639E" w:rsidRDefault="00BB1306" w:rsidP="00BB1306">
      <w:pPr>
        <w:pStyle w:val="BodyText"/>
        <w:rPr>
          <w:rFonts w:eastAsia="Droid Sans Fallback"/>
        </w:rPr>
      </w:pPr>
      <w:r w:rsidRPr="0031639E">
        <w:rPr>
          <w:rFonts w:eastAsia="Droid Sans Fallback"/>
        </w:rPr>
        <w:t xml:space="preserve">ICES member research and operational data </w:t>
      </w:r>
      <w:proofErr w:type="spellStart"/>
      <w:r w:rsidRPr="0031639E">
        <w:rPr>
          <w:rFonts w:eastAsia="Droid Sans Fallback"/>
        </w:rPr>
        <w:t>centres</w:t>
      </w:r>
      <w:proofErr w:type="spellEnd"/>
      <w:r w:rsidRPr="0031639E">
        <w:rPr>
          <w:rFonts w:eastAsia="Droid Sans Fallback"/>
        </w:rPr>
        <w:t xml:space="preserve"> produce a variety of data analysis products and referral services. Data and information products are disseminated as widely as possible and via a number of media including mail, electronic mail, internet websites, ftp and CD/DVD.</w:t>
      </w:r>
    </w:p>
    <w:p w14:paraId="384A864B" w14:textId="77777777" w:rsidR="00BB1306" w:rsidRPr="0031639E" w:rsidRDefault="00BB1306" w:rsidP="00BB1306">
      <w:pPr>
        <w:pStyle w:val="BodyText"/>
        <w:rPr>
          <w:rFonts w:eastAsia="Droid Sans Fallback"/>
        </w:rPr>
      </w:pPr>
      <w:r w:rsidRPr="0031639E">
        <w:rPr>
          <w:rFonts w:eastAsia="Droid Sans Fallback"/>
        </w:rPr>
        <w:t xml:space="preserve">The DBCP supports several </w:t>
      </w:r>
      <w:hyperlink r:id="rId17">
        <w:r w:rsidRPr="0031639E">
          <w:rPr>
            <w:rFonts w:eastAsia="Droid Sans Fallback"/>
          </w:rPr>
          <w:t xml:space="preserve">Action Groups </w:t>
        </w:r>
      </w:hyperlink>
      <w:r w:rsidRPr="0031639E">
        <w:rPr>
          <w:rFonts w:eastAsia="Droid Sans Fallback"/>
        </w:rPr>
        <w:t>who produce data and information for specific ocean areas. By dividing ocean areas into regions of responsibility, and by developing mutually agreed guidelines on the format, data quality and content of the products, better coverage is obtained.</w:t>
      </w:r>
    </w:p>
    <w:p w14:paraId="1E0EBCFF" w14:textId="77777777" w:rsidR="00BB1306" w:rsidRPr="0031639E" w:rsidRDefault="00BB1306" w:rsidP="00BB1306">
      <w:pPr>
        <w:pStyle w:val="BodyText"/>
        <w:rPr>
          <w:rFonts w:eastAsia="Droid Sans Fallback"/>
        </w:rPr>
      </w:pPr>
      <w:r w:rsidRPr="0031639E">
        <w:rPr>
          <w:rFonts w:eastAsia="Droid Sans Fallback"/>
        </w:rPr>
        <w:t>By having the scientific experts work in ocean areas with which they are familiar, the necessary local knowledge finds its way into the products.</w:t>
      </w:r>
    </w:p>
    <w:p w14:paraId="4AA3DCF5" w14:textId="77777777" w:rsidR="00BB1306" w:rsidRPr="0031639E" w:rsidRDefault="00BB1306" w:rsidP="00BB1306">
      <w:pPr>
        <w:pStyle w:val="BodyText"/>
        <w:rPr>
          <w:rFonts w:eastAsia="Droid Sans Fallback"/>
        </w:rPr>
      </w:pPr>
      <w:r w:rsidRPr="0031639E">
        <w:rPr>
          <w:rFonts w:eastAsia="Droid Sans Fallback"/>
        </w:rPr>
        <w:t xml:space="preserve">If the Data Centre is unable to </w:t>
      </w:r>
      <w:proofErr w:type="spellStart"/>
      <w:r w:rsidRPr="0031639E">
        <w:rPr>
          <w:rFonts w:eastAsia="Droid Sans Fallback"/>
        </w:rPr>
        <w:t>fulfil</w:t>
      </w:r>
      <w:proofErr w:type="spellEnd"/>
      <w:r w:rsidRPr="0031639E">
        <w:rPr>
          <w:rFonts w:eastAsia="Droid Sans Fallback"/>
        </w:rPr>
        <w:t xml:space="preserve"> the client’s needs, it will </w:t>
      </w:r>
      <w:proofErr w:type="spellStart"/>
      <w:r w:rsidRPr="0031639E">
        <w:rPr>
          <w:rFonts w:eastAsia="Droid Sans Fallback"/>
        </w:rPr>
        <w:t>endeavour</w:t>
      </w:r>
      <w:proofErr w:type="spellEnd"/>
      <w:r w:rsidRPr="0031639E">
        <w:rPr>
          <w:rFonts w:eastAsia="Droid Sans Fallback"/>
        </w:rPr>
        <w:t xml:space="preserve"> to provide the client with the name of an </w:t>
      </w:r>
      <w:proofErr w:type="spellStart"/>
      <w:r w:rsidRPr="0031639E">
        <w:rPr>
          <w:rFonts w:eastAsia="Droid Sans Fallback"/>
        </w:rPr>
        <w:t>organisation</w:t>
      </w:r>
      <w:proofErr w:type="spellEnd"/>
      <w:r w:rsidRPr="0031639E">
        <w:rPr>
          <w:rFonts w:eastAsia="Droid Sans Fallback"/>
        </w:rPr>
        <w:t xml:space="preserve"> and/or person who may be able to assist. In particular, assistance from the network of Data </w:t>
      </w:r>
      <w:proofErr w:type="spellStart"/>
      <w:r w:rsidRPr="0031639E">
        <w:rPr>
          <w:rFonts w:eastAsia="Droid Sans Fallback"/>
        </w:rPr>
        <w:t>Centres</w:t>
      </w:r>
      <w:proofErr w:type="spellEnd"/>
      <w:r w:rsidRPr="0031639E">
        <w:rPr>
          <w:rFonts w:eastAsia="Droid Sans Fallback"/>
        </w:rPr>
        <w:t xml:space="preserve"> within the ICES Community will be sought.</w:t>
      </w:r>
    </w:p>
    <w:p w14:paraId="0D9433D0" w14:textId="77777777" w:rsidR="00BB1306" w:rsidRPr="0031639E" w:rsidRDefault="00BB1306" w:rsidP="00BB1306">
      <w:pPr>
        <w:pStyle w:val="Heading2"/>
      </w:pPr>
      <w:r w:rsidRPr="0031639E">
        <w:t>Annex A</w:t>
      </w:r>
    </w:p>
    <w:p w14:paraId="0994587B" w14:textId="77777777" w:rsidR="00BB1306" w:rsidRPr="0031639E" w:rsidRDefault="00BB1306" w:rsidP="00BB1306">
      <w:pPr>
        <w:pStyle w:val="BodyText"/>
        <w:rPr>
          <w:rFonts w:eastAsia="Droid Sans Fallback"/>
        </w:rPr>
      </w:pPr>
      <w:r w:rsidRPr="0031639E">
        <w:rPr>
          <w:rFonts w:eastAsia="Droid Sans Fallback"/>
        </w:rPr>
        <w:t xml:space="preserve">Both the real-time messages and delayed mode surface drifting buoy data are available at the sample interval set by the manufacturer. This interval is typically hourly or synoptic hours depending on the requirements. The delayed mode data undergo calibration and quality control often incorporating site specific knowledge and experience of the PI. Real-time messages are often those </w:t>
      </w:r>
      <w:proofErr w:type="gramStart"/>
      <w:r w:rsidRPr="0031639E">
        <w:rPr>
          <w:rFonts w:eastAsia="Droid Sans Fallback"/>
        </w:rPr>
        <w:t>surface</w:t>
      </w:r>
      <w:proofErr w:type="gramEnd"/>
      <w:r w:rsidRPr="0031639E">
        <w:rPr>
          <w:rFonts w:eastAsia="Droid Sans Fallback"/>
        </w:rPr>
        <w:t xml:space="preserve"> drifting buoy data that undergo automatic, bulk quality control tests within operational time frames. The extensive quality </w:t>
      </w:r>
      <w:proofErr w:type="gramStart"/>
      <w:r w:rsidRPr="0031639E">
        <w:rPr>
          <w:rFonts w:eastAsia="Droid Sans Fallback"/>
        </w:rPr>
        <w:t>control incorporating site-specific knowledge and experience of the PI often take</w:t>
      </w:r>
      <w:proofErr w:type="gramEnd"/>
      <w:r w:rsidRPr="0031639E">
        <w:rPr>
          <w:rFonts w:eastAsia="Droid Sans Fallback"/>
        </w:rPr>
        <w:t xml:space="preserve"> longer. Real-time messages are most useful to those involved in operational forecasts, while delayed mode data are more useful to research.</w:t>
      </w:r>
    </w:p>
    <w:p w14:paraId="028E825B" w14:textId="77777777" w:rsidR="00BB1306" w:rsidRPr="0031639E" w:rsidRDefault="00BB1306" w:rsidP="00BB1306">
      <w:pPr>
        <w:pStyle w:val="BodyText"/>
        <w:rPr>
          <w:rFonts w:eastAsia="Droid Sans Fallback"/>
        </w:rPr>
      </w:pPr>
      <w:r w:rsidRPr="0031639E">
        <w:rPr>
          <w:rFonts w:eastAsia="Droid Sans Fallback"/>
        </w:rPr>
        <w:t xml:space="preserve">To manage surface drifting buoy data, a Continuously Managed Database (CMD) system is implemented. As data are acquired in both real-time and delayed mode they are added to the database. Calibrated and quality controlled delayed mode data replaces the messages obtained in near real-time. The CMD therefore holds the most current and highest quality data set at all times.  The database is continuously refined as additional quality checks are undertaken. </w:t>
      </w:r>
    </w:p>
    <w:p w14:paraId="33145519" w14:textId="302B9110" w:rsidR="00BB1306" w:rsidRPr="0031639E" w:rsidRDefault="00BB1306" w:rsidP="00BB1306">
      <w:pPr>
        <w:pStyle w:val="BodyText"/>
        <w:rPr>
          <w:rFonts w:eastAsia="Droid Sans Fallback"/>
        </w:rPr>
      </w:pPr>
      <w:r w:rsidRPr="0031639E">
        <w:rPr>
          <w:rFonts w:eastAsia="Droid Sans Fallback"/>
        </w:rPr>
        <w:t>Observations that have passed quality control and entered the database are not removed but are flagged to indicate that a higher quality version of the observation exists in the database.</w:t>
      </w:r>
    </w:p>
    <w:sectPr w:rsidR="00BB1306" w:rsidRPr="0031639E" w:rsidSect="007B4E5E">
      <w:headerReference w:type="default" r:id="rId18"/>
      <w:footerReference w:type="default" r:id="rId19"/>
      <w:type w:val="continuous"/>
      <w:pgSz w:w="11906" w:h="16838"/>
      <w:pgMar w:top="720" w:right="720" w:bottom="720" w:left="720" w:header="283" w:footer="708" w:gutter="0"/>
      <w:cols w:num="2" w:space="720"/>
      <w:formProt w:val="0"/>
      <w:titlePg/>
      <w:docGrid w:linePitch="360" w:charSpace="-204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565CB1" w14:textId="77777777" w:rsidR="001D5486" w:rsidRDefault="001D5486">
      <w:pPr>
        <w:spacing w:after="0" w:line="240" w:lineRule="auto"/>
      </w:pPr>
      <w:r>
        <w:separator/>
      </w:r>
    </w:p>
  </w:endnote>
  <w:endnote w:type="continuationSeparator" w:id="0">
    <w:p w14:paraId="6C93A4A7" w14:textId="77777777" w:rsidR="001D5486" w:rsidRDefault="001D54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Droid Sans Fallback">
    <w:altName w:val="Segoe UI"/>
    <w:panose1 w:val="00000000000000000000"/>
    <w:charset w:val="00"/>
    <w:family w:val="roman"/>
    <w:notTrueType/>
    <w:pitch w:val="default"/>
  </w:font>
  <w:font w:name="Segoe UI">
    <w:panose1 w:val="020B0502040204020203"/>
    <w:charset w:val="00"/>
    <w:family w:val="swiss"/>
    <w:pitch w:val="variable"/>
    <w:sig w:usb0="E00022FF" w:usb1="C000205B" w:usb2="00000009" w:usb3="00000000" w:csb0="000001DF" w:csb1="00000000"/>
  </w:font>
  <w:font w:name="Liberation Sans">
    <w:altName w:val="Arial"/>
    <w:panose1 w:val="020B0604020202020204"/>
    <w:charset w:val="00"/>
    <w:family w:val="swiss"/>
    <w:pitch w:val="variable"/>
    <w:sig w:usb0="A00002AF" w:usb1="500078FB" w:usb2="00000000" w:usb3="00000000" w:csb0="0000009F" w:csb1="00000000"/>
  </w:font>
  <w:font w:name="FreeSans">
    <w:panose1 w:val="020B0504020202020204"/>
    <w:charset w:val="00"/>
    <w:family w:val="swiss"/>
    <w:pitch w:val="variable"/>
    <w:sig w:usb0="E4838EFF" w:usb1="4200FDFF" w:usb2="000030A0" w:usb3="00000000" w:csb0="000001BF" w:csb1="00000000"/>
  </w:font>
  <w:font w:name="Calibri Light">
    <w:altName w:val="Arial"/>
    <w:charset w:val="00"/>
    <w:family w:val="swiss"/>
    <w:pitch w:val="variable"/>
    <w:sig w:usb0="00000003"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D73C2B" w14:textId="3BD09CE4" w:rsidR="00AB1C6A" w:rsidRDefault="007629C8">
    <w:pPr>
      <w:pStyle w:val="Piedepgina"/>
      <w:jc w:val="right"/>
    </w:pPr>
    <w:r>
      <w:fldChar w:fldCharType="begin"/>
    </w:r>
    <w:r>
      <w:instrText>PAGE</w:instrText>
    </w:r>
    <w:r>
      <w:fldChar w:fldCharType="separate"/>
    </w:r>
    <w:r w:rsidR="0000436F">
      <w:rPr>
        <w:noProof/>
      </w:rPr>
      <w:t>4</w:t>
    </w:r>
    <w:r>
      <w:fldChar w:fldCharType="end"/>
    </w:r>
  </w:p>
  <w:p w14:paraId="122C0E9F" w14:textId="77777777" w:rsidR="00AB1C6A" w:rsidRDefault="00AB1C6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360F33C" w14:textId="77777777" w:rsidR="001D5486" w:rsidRDefault="001D5486">
      <w:pPr>
        <w:spacing w:after="0" w:line="240" w:lineRule="auto"/>
      </w:pPr>
      <w:r>
        <w:separator/>
      </w:r>
    </w:p>
  </w:footnote>
  <w:footnote w:type="continuationSeparator" w:id="0">
    <w:p w14:paraId="1CD3C7B8" w14:textId="77777777" w:rsidR="001D5486" w:rsidRDefault="001D548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7BE314" w14:textId="3A712D0C" w:rsidR="00AB1C6A" w:rsidRDefault="007629C8">
    <w:pPr>
      <w:pStyle w:val="Encabezamiento"/>
    </w:pPr>
    <w:r>
      <w:t xml:space="preserve">         </w:t>
    </w:r>
    <w:proofErr w:type="spellStart"/>
    <w:r w:rsidR="00390AE4">
      <w:t>AtlantOS</w:t>
    </w:r>
    <w:proofErr w:type="spellEnd"/>
    <w:r w:rsidR="00390AE4">
      <w:t xml:space="preserve"> </w:t>
    </w:r>
    <w:r>
      <w:t>Best Practices Document Template</w:t>
    </w:r>
    <w:r w:rsidR="00761C70">
      <w:t xml:space="preserve"> </w:t>
    </w:r>
    <w:r w:rsidR="00E852E3">
      <w:t>–</w:t>
    </w:r>
    <w:r w:rsidR="00761C70">
      <w:t xml:space="preserve"> </w:t>
    </w:r>
    <w:r w:rsidR="009270B9">
      <w:t xml:space="preserve">Data Management </w:t>
    </w:r>
    <w:r w:rsidR="00E852E3">
      <w:t>Recommendations_</w:t>
    </w:r>
    <w:r w:rsidR="00B50BED">
      <w:t>2017</w:t>
    </w:r>
    <w:r w:rsidR="004B3AD3">
      <w:t>1001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433C9"/>
    <w:multiLevelType w:val="hybridMultilevel"/>
    <w:tmpl w:val="EB2EF2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7D412BE"/>
    <w:multiLevelType w:val="multilevel"/>
    <w:tmpl w:val="78F6F77C"/>
    <w:lvl w:ilvl="0">
      <w:start w:val="1"/>
      <w:numFmt w:val="decimal"/>
      <w:lvlText w:val="%1"/>
      <w:lvlJc w:val="left"/>
      <w:pPr>
        <w:ind w:left="820" w:hanging="720"/>
      </w:pPr>
      <w:rPr>
        <w:rFonts w:hint="default"/>
      </w:rPr>
    </w:lvl>
    <w:lvl w:ilvl="1">
      <w:numFmt w:val="decimal"/>
      <w:lvlText w:val="%1.%2"/>
      <w:lvlJc w:val="left"/>
      <w:pPr>
        <w:ind w:left="820" w:hanging="720"/>
      </w:pPr>
      <w:rPr>
        <w:rFonts w:hint="default"/>
        <w:b/>
        <w:bCs/>
        <w:w w:val="100"/>
      </w:rPr>
    </w:lvl>
    <w:lvl w:ilvl="2">
      <w:numFmt w:val="bullet"/>
      <w:lvlText w:val=""/>
      <w:lvlJc w:val="left"/>
      <w:pPr>
        <w:ind w:left="604" w:hanging="360"/>
      </w:pPr>
      <w:rPr>
        <w:rFonts w:ascii="Symbol" w:eastAsia="Symbol" w:hAnsi="Symbol" w:cs="Symbol" w:hint="default"/>
        <w:w w:val="100"/>
        <w:sz w:val="24"/>
        <w:szCs w:val="24"/>
      </w:rPr>
    </w:lvl>
    <w:lvl w:ilvl="3">
      <w:numFmt w:val="bullet"/>
      <w:lvlText w:val="•"/>
      <w:lvlJc w:val="left"/>
      <w:pPr>
        <w:ind w:left="2762" w:hanging="360"/>
      </w:pPr>
      <w:rPr>
        <w:rFonts w:hint="default"/>
      </w:rPr>
    </w:lvl>
    <w:lvl w:ilvl="4">
      <w:numFmt w:val="bullet"/>
      <w:lvlText w:val="•"/>
      <w:lvlJc w:val="left"/>
      <w:pPr>
        <w:ind w:left="3733" w:hanging="360"/>
      </w:pPr>
      <w:rPr>
        <w:rFonts w:hint="default"/>
      </w:rPr>
    </w:lvl>
    <w:lvl w:ilvl="5">
      <w:numFmt w:val="bullet"/>
      <w:lvlText w:val="•"/>
      <w:lvlJc w:val="left"/>
      <w:pPr>
        <w:ind w:left="4704" w:hanging="360"/>
      </w:pPr>
      <w:rPr>
        <w:rFonts w:hint="default"/>
      </w:rPr>
    </w:lvl>
    <w:lvl w:ilvl="6">
      <w:numFmt w:val="bullet"/>
      <w:lvlText w:val="•"/>
      <w:lvlJc w:val="left"/>
      <w:pPr>
        <w:ind w:left="5675" w:hanging="360"/>
      </w:pPr>
      <w:rPr>
        <w:rFonts w:hint="default"/>
      </w:rPr>
    </w:lvl>
    <w:lvl w:ilvl="7">
      <w:numFmt w:val="bullet"/>
      <w:lvlText w:val="•"/>
      <w:lvlJc w:val="left"/>
      <w:pPr>
        <w:ind w:left="6646" w:hanging="360"/>
      </w:pPr>
      <w:rPr>
        <w:rFonts w:hint="default"/>
      </w:rPr>
    </w:lvl>
    <w:lvl w:ilvl="8">
      <w:numFmt w:val="bullet"/>
      <w:lvlText w:val="•"/>
      <w:lvlJc w:val="left"/>
      <w:pPr>
        <w:ind w:left="7617" w:hanging="360"/>
      </w:pPr>
      <w:rPr>
        <w:rFonts w:hint="default"/>
      </w:rPr>
    </w:lvl>
  </w:abstractNum>
  <w:abstractNum w:abstractNumId="2">
    <w:nsid w:val="184C5322"/>
    <w:multiLevelType w:val="hybridMultilevel"/>
    <w:tmpl w:val="FF086ED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C2D1576"/>
    <w:multiLevelType w:val="hybridMultilevel"/>
    <w:tmpl w:val="F7B6B854"/>
    <w:lvl w:ilvl="0" w:tplc="F49A7F08">
      <w:numFmt w:val="bullet"/>
      <w:lvlText w:val=""/>
      <w:lvlJc w:val="left"/>
      <w:pPr>
        <w:ind w:left="490" w:hanging="360"/>
      </w:pPr>
      <w:rPr>
        <w:rFonts w:ascii="Symbol" w:eastAsia="Symbol" w:hAnsi="Symbol" w:cs="Symbol" w:hint="default"/>
        <w:w w:val="100"/>
        <w:sz w:val="24"/>
        <w:szCs w:val="24"/>
      </w:rPr>
    </w:lvl>
    <w:lvl w:ilvl="1" w:tplc="BAE698D6">
      <w:numFmt w:val="bullet"/>
      <w:lvlText w:val="•"/>
      <w:lvlJc w:val="left"/>
      <w:pPr>
        <w:ind w:left="1396" w:hanging="360"/>
      </w:pPr>
      <w:rPr>
        <w:rFonts w:hint="default"/>
      </w:rPr>
    </w:lvl>
    <w:lvl w:ilvl="2" w:tplc="B43863F2">
      <w:numFmt w:val="bullet"/>
      <w:lvlText w:val="•"/>
      <w:lvlJc w:val="left"/>
      <w:pPr>
        <w:ind w:left="2302" w:hanging="360"/>
      </w:pPr>
      <w:rPr>
        <w:rFonts w:hint="default"/>
      </w:rPr>
    </w:lvl>
    <w:lvl w:ilvl="3" w:tplc="97E6FA56">
      <w:numFmt w:val="bullet"/>
      <w:lvlText w:val="•"/>
      <w:lvlJc w:val="left"/>
      <w:pPr>
        <w:ind w:left="3208" w:hanging="360"/>
      </w:pPr>
      <w:rPr>
        <w:rFonts w:hint="default"/>
      </w:rPr>
    </w:lvl>
    <w:lvl w:ilvl="4" w:tplc="73A63A84">
      <w:numFmt w:val="bullet"/>
      <w:lvlText w:val="•"/>
      <w:lvlJc w:val="left"/>
      <w:pPr>
        <w:ind w:left="4114" w:hanging="360"/>
      </w:pPr>
      <w:rPr>
        <w:rFonts w:hint="default"/>
      </w:rPr>
    </w:lvl>
    <w:lvl w:ilvl="5" w:tplc="4F98FEAA">
      <w:numFmt w:val="bullet"/>
      <w:lvlText w:val="•"/>
      <w:lvlJc w:val="left"/>
      <w:pPr>
        <w:ind w:left="5020" w:hanging="360"/>
      </w:pPr>
      <w:rPr>
        <w:rFonts w:hint="default"/>
      </w:rPr>
    </w:lvl>
    <w:lvl w:ilvl="6" w:tplc="5256435A">
      <w:numFmt w:val="bullet"/>
      <w:lvlText w:val="•"/>
      <w:lvlJc w:val="left"/>
      <w:pPr>
        <w:ind w:left="5926" w:hanging="360"/>
      </w:pPr>
      <w:rPr>
        <w:rFonts w:hint="default"/>
      </w:rPr>
    </w:lvl>
    <w:lvl w:ilvl="7" w:tplc="2E04AF1A">
      <w:numFmt w:val="bullet"/>
      <w:lvlText w:val="•"/>
      <w:lvlJc w:val="left"/>
      <w:pPr>
        <w:ind w:left="6832" w:hanging="360"/>
      </w:pPr>
      <w:rPr>
        <w:rFonts w:hint="default"/>
      </w:rPr>
    </w:lvl>
    <w:lvl w:ilvl="8" w:tplc="021646DE">
      <w:numFmt w:val="bullet"/>
      <w:lvlText w:val="•"/>
      <w:lvlJc w:val="left"/>
      <w:pPr>
        <w:ind w:left="7738" w:hanging="360"/>
      </w:pPr>
      <w:rPr>
        <w:rFonts w:hint="default"/>
      </w:rPr>
    </w:lvl>
  </w:abstractNum>
  <w:abstractNum w:abstractNumId="4">
    <w:nsid w:val="1E1C5EE8"/>
    <w:multiLevelType w:val="hybridMultilevel"/>
    <w:tmpl w:val="657470BC"/>
    <w:lvl w:ilvl="0" w:tplc="76BA3C84">
      <w:numFmt w:val="bullet"/>
      <w:lvlText w:val=""/>
      <w:lvlJc w:val="left"/>
      <w:pPr>
        <w:ind w:left="820" w:hanging="360"/>
      </w:pPr>
      <w:rPr>
        <w:rFonts w:ascii="Symbol" w:eastAsia="Symbol" w:hAnsi="Symbol" w:cs="Symbol" w:hint="default"/>
        <w:w w:val="100"/>
        <w:sz w:val="24"/>
        <w:szCs w:val="24"/>
      </w:rPr>
    </w:lvl>
    <w:lvl w:ilvl="1" w:tplc="0C986790">
      <w:numFmt w:val="bullet"/>
      <w:lvlText w:val="•"/>
      <w:lvlJc w:val="left"/>
      <w:pPr>
        <w:ind w:left="1692" w:hanging="360"/>
      </w:pPr>
      <w:rPr>
        <w:rFonts w:hint="default"/>
      </w:rPr>
    </w:lvl>
    <w:lvl w:ilvl="2" w:tplc="77CC338C">
      <w:numFmt w:val="bullet"/>
      <w:lvlText w:val="•"/>
      <w:lvlJc w:val="left"/>
      <w:pPr>
        <w:ind w:left="2564" w:hanging="360"/>
      </w:pPr>
      <w:rPr>
        <w:rFonts w:hint="default"/>
      </w:rPr>
    </w:lvl>
    <w:lvl w:ilvl="3" w:tplc="D4369DFE">
      <w:numFmt w:val="bullet"/>
      <w:lvlText w:val="•"/>
      <w:lvlJc w:val="left"/>
      <w:pPr>
        <w:ind w:left="3436" w:hanging="360"/>
      </w:pPr>
      <w:rPr>
        <w:rFonts w:hint="default"/>
      </w:rPr>
    </w:lvl>
    <w:lvl w:ilvl="4" w:tplc="A1AE2F56">
      <w:numFmt w:val="bullet"/>
      <w:lvlText w:val="•"/>
      <w:lvlJc w:val="left"/>
      <w:pPr>
        <w:ind w:left="4308" w:hanging="360"/>
      </w:pPr>
      <w:rPr>
        <w:rFonts w:hint="default"/>
      </w:rPr>
    </w:lvl>
    <w:lvl w:ilvl="5" w:tplc="7A2E9786">
      <w:numFmt w:val="bullet"/>
      <w:lvlText w:val="•"/>
      <w:lvlJc w:val="left"/>
      <w:pPr>
        <w:ind w:left="5180" w:hanging="360"/>
      </w:pPr>
      <w:rPr>
        <w:rFonts w:hint="default"/>
      </w:rPr>
    </w:lvl>
    <w:lvl w:ilvl="6" w:tplc="93EA03F2">
      <w:numFmt w:val="bullet"/>
      <w:lvlText w:val="•"/>
      <w:lvlJc w:val="left"/>
      <w:pPr>
        <w:ind w:left="6052" w:hanging="360"/>
      </w:pPr>
      <w:rPr>
        <w:rFonts w:hint="default"/>
      </w:rPr>
    </w:lvl>
    <w:lvl w:ilvl="7" w:tplc="D9F64566">
      <w:numFmt w:val="bullet"/>
      <w:lvlText w:val="•"/>
      <w:lvlJc w:val="left"/>
      <w:pPr>
        <w:ind w:left="6924" w:hanging="360"/>
      </w:pPr>
      <w:rPr>
        <w:rFonts w:hint="default"/>
      </w:rPr>
    </w:lvl>
    <w:lvl w:ilvl="8" w:tplc="A59008A8">
      <w:numFmt w:val="bullet"/>
      <w:lvlText w:val="•"/>
      <w:lvlJc w:val="left"/>
      <w:pPr>
        <w:ind w:left="7796" w:hanging="360"/>
      </w:pPr>
      <w:rPr>
        <w:rFonts w:hint="default"/>
      </w:rPr>
    </w:lvl>
  </w:abstractNum>
  <w:abstractNum w:abstractNumId="5">
    <w:nsid w:val="218B7D28"/>
    <w:multiLevelType w:val="hybridMultilevel"/>
    <w:tmpl w:val="9334DEBE"/>
    <w:lvl w:ilvl="0" w:tplc="A64EA070">
      <w:numFmt w:val="bullet"/>
      <w:lvlText w:val=""/>
      <w:lvlJc w:val="left"/>
      <w:pPr>
        <w:ind w:left="820" w:hanging="360"/>
      </w:pPr>
      <w:rPr>
        <w:rFonts w:ascii="Symbol" w:eastAsia="Symbol" w:hAnsi="Symbol" w:cs="Symbol" w:hint="default"/>
        <w:w w:val="100"/>
        <w:sz w:val="24"/>
        <w:szCs w:val="24"/>
      </w:rPr>
    </w:lvl>
    <w:lvl w:ilvl="1" w:tplc="57A24BB8">
      <w:numFmt w:val="bullet"/>
      <w:lvlText w:val="•"/>
      <w:lvlJc w:val="left"/>
      <w:pPr>
        <w:ind w:left="1690" w:hanging="360"/>
      </w:pPr>
      <w:rPr>
        <w:rFonts w:hint="default"/>
      </w:rPr>
    </w:lvl>
    <w:lvl w:ilvl="2" w:tplc="66683D12">
      <w:numFmt w:val="bullet"/>
      <w:lvlText w:val="•"/>
      <w:lvlJc w:val="left"/>
      <w:pPr>
        <w:ind w:left="2560" w:hanging="360"/>
      </w:pPr>
      <w:rPr>
        <w:rFonts w:hint="default"/>
      </w:rPr>
    </w:lvl>
    <w:lvl w:ilvl="3" w:tplc="249AA6E6">
      <w:numFmt w:val="bullet"/>
      <w:lvlText w:val="•"/>
      <w:lvlJc w:val="left"/>
      <w:pPr>
        <w:ind w:left="3430" w:hanging="360"/>
      </w:pPr>
      <w:rPr>
        <w:rFonts w:hint="default"/>
      </w:rPr>
    </w:lvl>
    <w:lvl w:ilvl="4" w:tplc="770A24FA">
      <w:numFmt w:val="bullet"/>
      <w:lvlText w:val="•"/>
      <w:lvlJc w:val="left"/>
      <w:pPr>
        <w:ind w:left="4300" w:hanging="360"/>
      </w:pPr>
      <w:rPr>
        <w:rFonts w:hint="default"/>
      </w:rPr>
    </w:lvl>
    <w:lvl w:ilvl="5" w:tplc="CDDAAE02">
      <w:numFmt w:val="bullet"/>
      <w:lvlText w:val="•"/>
      <w:lvlJc w:val="left"/>
      <w:pPr>
        <w:ind w:left="5170" w:hanging="360"/>
      </w:pPr>
      <w:rPr>
        <w:rFonts w:hint="default"/>
      </w:rPr>
    </w:lvl>
    <w:lvl w:ilvl="6" w:tplc="1F0C6DA0">
      <w:numFmt w:val="bullet"/>
      <w:lvlText w:val="•"/>
      <w:lvlJc w:val="left"/>
      <w:pPr>
        <w:ind w:left="6040" w:hanging="360"/>
      </w:pPr>
      <w:rPr>
        <w:rFonts w:hint="default"/>
      </w:rPr>
    </w:lvl>
    <w:lvl w:ilvl="7" w:tplc="FBFA328E">
      <w:numFmt w:val="bullet"/>
      <w:lvlText w:val="•"/>
      <w:lvlJc w:val="left"/>
      <w:pPr>
        <w:ind w:left="6910" w:hanging="360"/>
      </w:pPr>
      <w:rPr>
        <w:rFonts w:hint="default"/>
      </w:rPr>
    </w:lvl>
    <w:lvl w:ilvl="8" w:tplc="B8D2F2FC">
      <w:numFmt w:val="bullet"/>
      <w:lvlText w:val="•"/>
      <w:lvlJc w:val="left"/>
      <w:pPr>
        <w:ind w:left="7780" w:hanging="360"/>
      </w:pPr>
      <w:rPr>
        <w:rFonts w:hint="default"/>
      </w:rPr>
    </w:lvl>
  </w:abstractNum>
  <w:abstractNum w:abstractNumId="6">
    <w:nsid w:val="2C044961"/>
    <w:multiLevelType w:val="hybridMultilevel"/>
    <w:tmpl w:val="3D124FE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2DFC50B5"/>
    <w:multiLevelType w:val="hybridMultilevel"/>
    <w:tmpl w:val="DE9E11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4D51F91"/>
    <w:multiLevelType w:val="hybridMultilevel"/>
    <w:tmpl w:val="5A4CA074"/>
    <w:lvl w:ilvl="0" w:tplc="27B4AF96">
      <w:numFmt w:val="bullet"/>
      <w:lvlText w:val=""/>
      <w:lvlJc w:val="left"/>
      <w:pPr>
        <w:ind w:left="820" w:hanging="360"/>
      </w:pPr>
      <w:rPr>
        <w:rFonts w:ascii="Symbol" w:eastAsia="Symbol" w:hAnsi="Symbol" w:cs="Symbol" w:hint="default"/>
        <w:w w:val="100"/>
        <w:sz w:val="24"/>
        <w:szCs w:val="24"/>
      </w:rPr>
    </w:lvl>
    <w:lvl w:ilvl="1" w:tplc="8A6E28B4">
      <w:numFmt w:val="bullet"/>
      <w:lvlText w:val="•"/>
      <w:lvlJc w:val="left"/>
      <w:pPr>
        <w:ind w:left="1692" w:hanging="360"/>
      </w:pPr>
      <w:rPr>
        <w:rFonts w:hint="default"/>
      </w:rPr>
    </w:lvl>
    <w:lvl w:ilvl="2" w:tplc="F968931A">
      <w:numFmt w:val="bullet"/>
      <w:lvlText w:val="•"/>
      <w:lvlJc w:val="left"/>
      <w:pPr>
        <w:ind w:left="2564" w:hanging="360"/>
      </w:pPr>
      <w:rPr>
        <w:rFonts w:hint="default"/>
      </w:rPr>
    </w:lvl>
    <w:lvl w:ilvl="3" w:tplc="D262A7F8">
      <w:numFmt w:val="bullet"/>
      <w:lvlText w:val="•"/>
      <w:lvlJc w:val="left"/>
      <w:pPr>
        <w:ind w:left="3436" w:hanging="360"/>
      </w:pPr>
      <w:rPr>
        <w:rFonts w:hint="default"/>
      </w:rPr>
    </w:lvl>
    <w:lvl w:ilvl="4" w:tplc="54F0DFDA">
      <w:numFmt w:val="bullet"/>
      <w:lvlText w:val="•"/>
      <w:lvlJc w:val="left"/>
      <w:pPr>
        <w:ind w:left="4308" w:hanging="360"/>
      </w:pPr>
      <w:rPr>
        <w:rFonts w:hint="default"/>
      </w:rPr>
    </w:lvl>
    <w:lvl w:ilvl="5" w:tplc="62888ECA">
      <w:numFmt w:val="bullet"/>
      <w:lvlText w:val="•"/>
      <w:lvlJc w:val="left"/>
      <w:pPr>
        <w:ind w:left="5180" w:hanging="360"/>
      </w:pPr>
      <w:rPr>
        <w:rFonts w:hint="default"/>
      </w:rPr>
    </w:lvl>
    <w:lvl w:ilvl="6" w:tplc="7B888730">
      <w:numFmt w:val="bullet"/>
      <w:lvlText w:val="•"/>
      <w:lvlJc w:val="left"/>
      <w:pPr>
        <w:ind w:left="6052" w:hanging="360"/>
      </w:pPr>
      <w:rPr>
        <w:rFonts w:hint="default"/>
      </w:rPr>
    </w:lvl>
    <w:lvl w:ilvl="7" w:tplc="C8A4B78A">
      <w:numFmt w:val="bullet"/>
      <w:lvlText w:val="•"/>
      <w:lvlJc w:val="left"/>
      <w:pPr>
        <w:ind w:left="6924" w:hanging="360"/>
      </w:pPr>
      <w:rPr>
        <w:rFonts w:hint="default"/>
      </w:rPr>
    </w:lvl>
    <w:lvl w:ilvl="8" w:tplc="BCF804BC">
      <w:numFmt w:val="bullet"/>
      <w:lvlText w:val="•"/>
      <w:lvlJc w:val="left"/>
      <w:pPr>
        <w:ind w:left="7796" w:hanging="360"/>
      </w:pPr>
      <w:rPr>
        <w:rFonts w:hint="default"/>
      </w:rPr>
    </w:lvl>
  </w:abstractNum>
  <w:abstractNum w:abstractNumId="9">
    <w:nsid w:val="3E284411"/>
    <w:multiLevelType w:val="multilevel"/>
    <w:tmpl w:val="E0165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84121E"/>
    <w:multiLevelType w:val="hybridMultilevel"/>
    <w:tmpl w:val="7FFEB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E893E1E"/>
    <w:multiLevelType w:val="hybridMultilevel"/>
    <w:tmpl w:val="91DE983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nsid w:val="74F36B45"/>
    <w:multiLevelType w:val="hybridMultilevel"/>
    <w:tmpl w:val="10749DA8"/>
    <w:lvl w:ilvl="0" w:tplc="D15C5C32">
      <w:numFmt w:val="bullet"/>
      <w:lvlText w:val=""/>
      <w:lvlJc w:val="left"/>
      <w:pPr>
        <w:ind w:left="820" w:hanging="360"/>
      </w:pPr>
      <w:rPr>
        <w:rFonts w:ascii="Symbol" w:eastAsia="Symbol" w:hAnsi="Symbol" w:cs="Symbol" w:hint="default"/>
        <w:w w:val="100"/>
        <w:sz w:val="24"/>
        <w:szCs w:val="24"/>
      </w:rPr>
    </w:lvl>
    <w:lvl w:ilvl="1" w:tplc="5A246E76">
      <w:numFmt w:val="bullet"/>
      <w:lvlText w:val="•"/>
      <w:lvlJc w:val="left"/>
      <w:pPr>
        <w:ind w:left="1694" w:hanging="360"/>
      </w:pPr>
      <w:rPr>
        <w:rFonts w:hint="default"/>
      </w:rPr>
    </w:lvl>
    <w:lvl w:ilvl="2" w:tplc="198EC986">
      <w:numFmt w:val="bullet"/>
      <w:lvlText w:val="•"/>
      <w:lvlJc w:val="left"/>
      <w:pPr>
        <w:ind w:left="2568" w:hanging="360"/>
      </w:pPr>
      <w:rPr>
        <w:rFonts w:hint="default"/>
      </w:rPr>
    </w:lvl>
    <w:lvl w:ilvl="3" w:tplc="B3F2FBA2">
      <w:numFmt w:val="bullet"/>
      <w:lvlText w:val="•"/>
      <w:lvlJc w:val="left"/>
      <w:pPr>
        <w:ind w:left="3442" w:hanging="360"/>
      </w:pPr>
      <w:rPr>
        <w:rFonts w:hint="default"/>
      </w:rPr>
    </w:lvl>
    <w:lvl w:ilvl="4" w:tplc="1E8893AA">
      <w:numFmt w:val="bullet"/>
      <w:lvlText w:val="•"/>
      <w:lvlJc w:val="left"/>
      <w:pPr>
        <w:ind w:left="4316" w:hanging="360"/>
      </w:pPr>
      <w:rPr>
        <w:rFonts w:hint="default"/>
      </w:rPr>
    </w:lvl>
    <w:lvl w:ilvl="5" w:tplc="66CC40FC">
      <w:numFmt w:val="bullet"/>
      <w:lvlText w:val="•"/>
      <w:lvlJc w:val="left"/>
      <w:pPr>
        <w:ind w:left="5190" w:hanging="360"/>
      </w:pPr>
      <w:rPr>
        <w:rFonts w:hint="default"/>
      </w:rPr>
    </w:lvl>
    <w:lvl w:ilvl="6" w:tplc="82AA39D2">
      <w:numFmt w:val="bullet"/>
      <w:lvlText w:val="•"/>
      <w:lvlJc w:val="left"/>
      <w:pPr>
        <w:ind w:left="6064" w:hanging="360"/>
      </w:pPr>
      <w:rPr>
        <w:rFonts w:hint="default"/>
      </w:rPr>
    </w:lvl>
    <w:lvl w:ilvl="7" w:tplc="8C924966">
      <w:numFmt w:val="bullet"/>
      <w:lvlText w:val="•"/>
      <w:lvlJc w:val="left"/>
      <w:pPr>
        <w:ind w:left="6938" w:hanging="360"/>
      </w:pPr>
      <w:rPr>
        <w:rFonts w:hint="default"/>
      </w:rPr>
    </w:lvl>
    <w:lvl w:ilvl="8" w:tplc="305A54FE">
      <w:numFmt w:val="bullet"/>
      <w:lvlText w:val="•"/>
      <w:lvlJc w:val="left"/>
      <w:pPr>
        <w:ind w:left="7812" w:hanging="360"/>
      </w:pPr>
      <w:rPr>
        <w:rFonts w:hint="default"/>
      </w:rPr>
    </w:lvl>
  </w:abstractNum>
  <w:num w:numId="1">
    <w:abstractNumId w:val="9"/>
  </w:num>
  <w:num w:numId="2">
    <w:abstractNumId w:val="6"/>
  </w:num>
  <w:num w:numId="3">
    <w:abstractNumId w:val="2"/>
  </w:num>
  <w:num w:numId="4">
    <w:abstractNumId w:val="11"/>
  </w:num>
  <w:num w:numId="5">
    <w:abstractNumId w:val="7"/>
  </w:num>
  <w:num w:numId="6">
    <w:abstractNumId w:val="0"/>
  </w:num>
  <w:num w:numId="7">
    <w:abstractNumId w:val="10"/>
  </w:num>
  <w:num w:numId="8">
    <w:abstractNumId w:val="1"/>
  </w:num>
  <w:num w:numId="9">
    <w:abstractNumId w:val="12"/>
  </w:num>
  <w:num w:numId="10">
    <w:abstractNumId w:val="8"/>
  </w:num>
  <w:num w:numId="11">
    <w:abstractNumId w:val="4"/>
  </w:num>
  <w:num w:numId="12">
    <w:abstractNumId w:val="5"/>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B1C6A"/>
    <w:rsid w:val="0000436F"/>
    <w:rsid w:val="00012EB2"/>
    <w:rsid w:val="00041CA2"/>
    <w:rsid w:val="0005514B"/>
    <w:rsid w:val="000564D7"/>
    <w:rsid w:val="00080A7F"/>
    <w:rsid w:val="000A2E82"/>
    <w:rsid w:val="000D2DF0"/>
    <w:rsid w:val="000D7D0F"/>
    <w:rsid w:val="000E1E0A"/>
    <w:rsid w:val="0010034A"/>
    <w:rsid w:val="001103EF"/>
    <w:rsid w:val="00113B60"/>
    <w:rsid w:val="0012607E"/>
    <w:rsid w:val="0013400A"/>
    <w:rsid w:val="00137261"/>
    <w:rsid w:val="00145286"/>
    <w:rsid w:val="00182B9D"/>
    <w:rsid w:val="001D5486"/>
    <w:rsid w:val="001E625E"/>
    <w:rsid w:val="00202F63"/>
    <w:rsid w:val="00231AB0"/>
    <w:rsid w:val="00232B18"/>
    <w:rsid w:val="00240479"/>
    <w:rsid w:val="002535AF"/>
    <w:rsid w:val="002D56E9"/>
    <w:rsid w:val="00306657"/>
    <w:rsid w:val="00307872"/>
    <w:rsid w:val="00310593"/>
    <w:rsid w:val="0031639E"/>
    <w:rsid w:val="00320C40"/>
    <w:rsid w:val="0032766A"/>
    <w:rsid w:val="00377CAD"/>
    <w:rsid w:val="00380E0B"/>
    <w:rsid w:val="00390AE4"/>
    <w:rsid w:val="00391D57"/>
    <w:rsid w:val="003A4112"/>
    <w:rsid w:val="003C1A0B"/>
    <w:rsid w:val="003D1238"/>
    <w:rsid w:val="004106EF"/>
    <w:rsid w:val="0042022B"/>
    <w:rsid w:val="00423DEB"/>
    <w:rsid w:val="00425121"/>
    <w:rsid w:val="004317FA"/>
    <w:rsid w:val="00434A53"/>
    <w:rsid w:val="00442EA7"/>
    <w:rsid w:val="00454E07"/>
    <w:rsid w:val="004902F6"/>
    <w:rsid w:val="004931F9"/>
    <w:rsid w:val="004B3AD3"/>
    <w:rsid w:val="004C0DCB"/>
    <w:rsid w:val="004D6E75"/>
    <w:rsid w:val="004D71D4"/>
    <w:rsid w:val="00511EB6"/>
    <w:rsid w:val="005505C2"/>
    <w:rsid w:val="00577D6E"/>
    <w:rsid w:val="00581469"/>
    <w:rsid w:val="005A1114"/>
    <w:rsid w:val="005B0801"/>
    <w:rsid w:val="005C5D52"/>
    <w:rsid w:val="005D7305"/>
    <w:rsid w:val="005E27D7"/>
    <w:rsid w:val="005F6E1A"/>
    <w:rsid w:val="00601B47"/>
    <w:rsid w:val="006023DD"/>
    <w:rsid w:val="006141E7"/>
    <w:rsid w:val="00617078"/>
    <w:rsid w:val="00622316"/>
    <w:rsid w:val="006413C6"/>
    <w:rsid w:val="00664136"/>
    <w:rsid w:val="00672382"/>
    <w:rsid w:val="00672E03"/>
    <w:rsid w:val="0068196A"/>
    <w:rsid w:val="006840D8"/>
    <w:rsid w:val="006A2F79"/>
    <w:rsid w:val="006B43D6"/>
    <w:rsid w:val="006C12D0"/>
    <w:rsid w:val="006F2DF0"/>
    <w:rsid w:val="007443AF"/>
    <w:rsid w:val="00761C70"/>
    <w:rsid w:val="007629C8"/>
    <w:rsid w:val="007750D1"/>
    <w:rsid w:val="00776A68"/>
    <w:rsid w:val="00785F8D"/>
    <w:rsid w:val="007B1AF1"/>
    <w:rsid w:val="007B4E5E"/>
    <w:rsid w:val="007B5DC0"/>
    <w:rsid w:val="007E2F7A"/>
    <w:rsid w:val="007E3BD7"/>
    <w:rsid w:val="007F277F"/>
    <w:rsid w:val="00815F2A"/>
    <w:rsid w:val="008414C9"/>
    <w:rsid w:val="008451DD"/>
    <w:rsid w:val="00883FD0"/>
    <w:rsid w:val="008C419B"/>
    <w:rsid w:val="008E262B"/>
    <w:rsid w:val="009119D8"/>
    <w:rsid w:val="009270B9"/>
    <w:rsid w:val="00927402"/>
    <w:rsid w:val="00943934"/>
    <w:rsid w:val="00973EC2"/>
    <w:rsid w:val="009F6190"/>
    <w:rsid w:val="00A61B5A"/>
    <w:rsid w:val="00A63279"/>
    <w:rsid w:val="00A71B72"/>
    <w:rsid w:val="00A72A09"/>
    <w:rsid w:val="00A93006"/>
    <w:rsid w:val="00AA57CA"/>
    <w:rsid w:val="00AB1C6A"/>
    <w:rsid w:val="00AB7F84"/>
    <w:rsid w:val="00AD3872"/>
    <w:rsid w:val="00AD7D9B"/>
    <w:rsid w:val="00AD7FA3"/>
    <w:rsid w:val="00B03A09"/>
    <w:rsid w:val="00B0790A"/>
    <w:rsid w:val="00B2463D"/>
    <w:rsid w:val="00B26554"/>
    <w:rsid w:val="00B41F08"/>
    <w:rsid w:val="00B50BED"/>
    <w:rsid w:val="00B62B8E"/>
    <w:rsid w:val="00B77655"/>
    <w:rsid w:val="00B830A6"/>
    <w:rsid w:val="00B8648E"/>
    <w:rsid w:val="00B92F75"/>
    <w:rsid w:val="00BB1306"/>
    <w:rsid w:val="00BB3D51"/>
    <w:rsid w:val="00BE30CB"/>
    <w:rsid w:val="00BE3621"/>
    <w:rsid w:val="00BF59BD"/>
    <w:rsid w:val="00C152F7"/>
    <w:rsid w:val="00C34B64"/>
    <w:rsid w:val="00C3687A"/>
    <w:rsid w:val="00C46D66"/>
    <w:rsid w:val="00CB4BCB"/>
    <w:rsid w:val="00CC5D45"/>
    <w:rsid w:val="00CC6242"/>
    <w:rsid w:val="00CE5ECE"/>
    <w:rsid w:val="00CF7B6F"/>
    <w:rsid w:val="00D16FEA"/>
    <w:rsid w:val="00D32B46"/>
    <w:rsid w:val="00D32BDF"/>
    <w:rsid w:val="00D36DBD"/>
    <w:rsid w:val="00D930D0"/>
    <w:rsid w:val="00D95296"/>
    <w:rsid w:val="00DB49FB"/>
    <w:rsid w:val="00DE6193"/>
    <w:rsid w:val="00DE7D01"/>
    <w:rsid w:val="00DF0A56"/>
    <w:rsid w:val="00E017A4"/>
    <w:rsid w:val="00E44680"/>
    <w:rsid w:val="00E44A30"/>
    <w:rsid w:val="00E453AF"/>
    <w:rsid w:val="00E5779A"/>
    <w:rsid w:val="00E61093"/>
    <w:rsid w:val="00E71F09"/>
    <w:rsid w:val="00E852E3"/>
    <w:rsid w:val="00E925F5"/>
    <w:rsid w:val="00EA3868"/>
    <w:rsid w:val="00EB444A"/>
    <w:rsid w:val="00EC52FF"/>
    <w:rsid w:val="00EC7357"/>
    <w:rsid w:val="00ED2A02"/>
    <w:rsid w:val="00EE3242"/>
    <w:rsid w:val="00EF4EFE"/>
    <w:rsid w:val="00F52A2B"/>
    <w:rsid w:val="00F7600B"/>
    <w:rsid w:val="00F90816"/>
    <w:rsid w:val="00F94F65"/>
    <w:rsid w:val="00FB0927"/>
    <w:rsid w:val="00FB3386"/>
    <w:rsid w:val="00FD26D0"/>
    <w:rsid w:val="00FD5E25"/>
    <w:rsid w:val="00FE7AC1"/>
    <w:rsid w:val="09079801"/>
    <w:rsid w:val="0F12FCD7"/>
    <w:rsid w:val="10FBA61A"/>
    <w:rsid w:val="14950EA3"/>
    <w:rsid w:val="182E445E"/>
    <w:rsid w:val="19484220"/>
    <w:rsid w:val="19F6417D"/>
    <w:rsid w:val="1D91371F"/>
    <w:rsid w:val="23DEC0B0"/>
    <w:rsid w:val="25D497A8"/>
    <w:rsid w:val="299A9196"/>
    <w:rsid w:val="2AEE83FD"/>
    <w:rsid w:val="2EEEE632"/>
    <w:rsid w:val="377E39A6"/>
    <w:rsid w:val="3791CE43"/>
    <w:rsid w:val="387F30CC"/>
    <w:rsid w:val="3DA48AE6"/>
    <w:rsid w:val="4F4703CE"/>
    <w:rsid w:val="500A9CF9"/>
    <w:rsid w:val="523D9E76"/>
    <w:rsid w:val="5B5E8F8F"/>
    <w:rsid w:val="5D3ED497"/>
    <w:rsid w:val="5DA4CA9C"/>
    <w:rsid w:val="5FA0B287"/>
    <w:rsid w:val="62136E2C"/>
    <w:rsid w:val="6AB45D07"/>
    <w:rsid w:val="71ED51DB"/>
    <w:rsid w:val="78BA0FA3"/>
    <w:rsid w:val="7C344BD2"/>
    <w:rsid w:val="7D06DBD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0A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Droid Sans Fallback" w:hAnsi="Calibri" w:cs="Calibri"/>
        <w:sz w:val="22"/>
        <w:szCs w:val="22"/>
        <w:lang w:val="en-GB"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581469"/>
    <w:pPr>
      <w:keepNext/>
      <w:keepLines/>
      <w:spacing w:before="480" w:after="0"/>
      <w:outlineLvl w:val="0"/>
    </w:pPr>
    <w:rPr>
      <w:rFonts w:ascii="Times New Roman" w:eastAsiaTheme="majorEastAsia" w:hAnsi="Times New Roman" w:cs="Times New Roman"/>
      <w:b/>
      <w:bCs/>
      <w:color w:val="auto"/>
      <w:sz w:val="40"/>
      <w:szCs w:val="40"/>
    </w:rPr>
  </w:style>
  <w:style w:type="paragraph" w:styleId="Heading2">
    <w:name w:val="heading 2"/>
    <w:basedOn w:val="Normal"/>
    <w:link w:val="Heading2Char"/>
    <w:uiPriority w:val="9"/>
    <w:qFormat/>
    <w:rsid w:val="00FD5E25"/>
    <w:pPr>
      <w:suppressAutoHyphens w:val="0"/>
      <w:spacing w:before="100" w:beforeAutospacing="1" w:after="100" w:afterAutospacing="1" w:line="240" w:lineRule="auto"/>
      <w:outlineLvl w:val="1"/>
    </w:pPr>
    <w:rPr>
      <w:rFonts w:ascii="Times New Roman" w:eastAsia="Times New Roman" w:hAnsi="Times New Roman" w:cs="Times New Roman"/>
      <w:b/>
      <w:bCs/>
      <w:color w:val="auto"/>
      <w:sz w:val="32"/>
      <w:szCs w:val="32"/>
      <w:lang w:eastAsia="en-GB"/>
    </w:rPr>
  </w:style>
  <w:style w:type="paragraph" w:styleId="Heading3">
    <w:name w:val="heading 3"/>
    <w:basedOn w:val="Normal"/>
    <w:next w:val="Normal"/>
    <w:link w:val="Heading3Char"/>
    <w:uiPriority w:val="9"/>
    <w:unhideWhenUsed/>
    <w:qFormat/>
    <w:rsid w:val="00FD5E25"/>
    <w:pPr>
      <w:keepNext/>
      <w:keepLines/>
      <w:spacing w:before="200" w:after="0"/>
      <w:outlineLvl w:val="2"/>
    </w:pPr>
    <w:rPr>
      <w:rFonts w:ascii="Times New Roman" w:eastAsiaTheme="majorEastAsia" w:hAnsi="Times New Roman" w:cs="Times New Roman"/>
      <w:b/>
      <w:bCs/>
      <w:color w:val="auto"/>
      <w:sz w:val="24"/>
      <w:szCs w:val="24"/>
    </w:rPr>
  </w:style>
  <w:style w:type="paragraph" w:styleId="Heading4">
    <w:name w:val="heading 4"/>
    <w:basedOn w:val="Normal"/>
    <w:next w:val="Normal"/>
    <w:link w:val="Heading4Char"/>
    <w:uiPriority w:val="9"/>
    <w:unhideWhenUsed/>
    <w:qFormat/>
    <w:rsid w:val="00581469"/>
    <w:pPr>
      <w:keepNext/>
      <w:keepLines/>
      <w:spacing w:before="200" w:after="0"/>
      <w:outlineLvl w:val="3"/>
    </w:pPr>
    <w:rPr>
      <w:rFonts w:ascii="Times New Roman" w:eastAsiaTheme="majorEastAsia" w:hAnsi="Times New Roman" w:cs="Times New Roman"/>
      <w:bCs/>
      <w:iCs/>
      <w:color w:val="auto"/>
    </w:rPr>
  </w:style>
  <w:style w:type="paragraph" w:styleId="Heading5">
    <w:name w:val="heading 5"/>
    <w:basedOn w:val="Normal"/>
    <w:next w:val="Normal"/>
    <w:link w:val="Heading5Char"/>
    <w:uiPriority w:val="9"/>
    <w:unhideWhenUsed/>
    <w:qFormat/>
    <w:rsid w:val="00FD5E25"/>
    <w:pPr>
      <w:keepNext/>
      <w:keepLines/>
      <w:spacing w:before="200" w:after="0"/>
      <w:outlineLvl w:val="4"/>
    </w:pPr>
    <w:rPr>
      <w:rFonts w:ascii="Times New Roman" w:eastAsiaTheme="majorEastAsia" w:hAnsi="Times New Roman" w:cs="Times New Roman"/>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7751"/>
    <w:rPr>
      <w:sz w:val="16"/>
      <w:szCs w:val="16"/>
    </w:rPr>
  </w:style>
  <w:style w:type="character" w:customStyle="1" w:styleId="CommentTextChar">
    <w:name w:val="Comment Text Char"/>
    <w:basedOn w:val="DefaultParagraphFont"/>
    <w:link w:val="CommentText"/>
    <w:uiPriority w:val="99"/>
    <w:semiHidden/>
    <w:rsid w:val="00607751"/>
    <w:rPr>
      <w:sz w:val="20"/>
      <w:szCs w:val="20"/>
    </w:rPr>
  </w:style>
  <w:style w:type="character" w:customStyle="1" w:styleId="CommentSubjectChar">
    <w:name w:val="Comment Subject Char"/>
    <w:basedOn w:val="CommentTextChar"/>
    <w:link w:val="CommentSubject"/>
    <w:uiPriority w:val="99"/>
    <w:semiHidden/>
    <w:rsid w:val="00607751"/>
    <w:rPr>
      <w:b/>
      <w:bCs/>
      <w:sz w:val="20"/>
      <w:szCs w:val="20"/>
    </w:rPr>
  </w:style>
  <w:style w:type="character" w:customStyle="1" w:styleId="BalloonTextChar">
    <w:name w:val="Balloon Text Char"/>
    <w:basedOn w:val="DefaultParagraphFont"/>
    <w:link w:val="BalloonText"/>
    <w:uiPriority w:val="99"/>
    <w:semiHidden/>
    <w:rsid w:val="00607751"/>
    <w:rPr>
      <w:rFonts w:ascii="Segoe UI" w:hAnsi="Segoe UI" w:cs="Segoe UI"/>
      <w:sz w:val="18"/>
      <w:szCs w:val="18"/>
    </w:rPr>
  </w:style>
  <w:style w:type="character" w:customStyle="1" w:styleId="HeaderChar">
    <w:name w:val="Header Char"/>
    <w:basedOn w:val="DefaultParagraphFont"/>
    <w:link w:val="Encabezamiento"/>
    <w:uiPriority w:val="99"/>
    <w:rsid w:val="00271787"/>
  </w:style>
  <w:style w:type="character" w:customStyle="1" w:styleId="FooterChar">
    <w:name w:val="Footer Char"/>
    <w:basedOn w:val="DefaultParagraphFont"/>
    <w:link w:val="Piedepgina"/>
    <w:uiPriority w:val="99"/>
    <w:rsid w:val="00271787"/>
  </w:style>
  <w:style w:type="character" w:customStyle="1" w:styleId="ListLabel1">
    <w:name w:val="ListLabel 1"/>
    <w:rPr>
      <w:rFonts w:cs="Courier New"/>
    </w:rPr>
  </w:style>
  <w:style w:type="paragraph" w:customStyle="1" w:styleId="Encabezado">
    <w:name w:val="Encabezado"/>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Default">
    <w:name w:val="Default"/>
    <w:rsid w:val="005E072C"/>
    <w:pPr>
      <w:suppressAutoHyphens/>
      <w:spacing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607751"/>
    <w:pPr>
      <w:spacing w:line="240" w:lineRule="auto"/>
    </w:pPr>
    <w:rPr>
      <w:sz w:val="20"/>
      <w:szCs w:val="20"/>
    </w:rPr>
  </w:style>
  <w:style w:type="paragraph" w:styleId="CommentSubject">
    <w:name w:val="annotation subject"/>
    <w:basedOn w:val="CommentText"/>
    <w:link w:val="CommentSubjectChar"/>
    <w:uiPriority w:val="99"/>
    <w:semiHidden/>
    <w:unhideWhenUsed/>
    <w:rsid w:val="00607751"/>
    <w:rPr>
      <w:b/>
      <w:bCs/>
    </w:rPr>
  </w:style>
  <w:style w:type="paragraph" w:styleId="BalloonText">
    <w:name w:val="Balloon Text"/>
    <w:basedOn w:val="Normal"/>
    <w:link w:val="BalloonTextChar"/>
    <w:uiPriority w:val="99"/>
    <w:semiHidden/>
    <w:unhideWhenUsed/>
    <w:rsid w:val="00607751"/>
    <w:pPr>
      <w:spacing w:after="0" w:line="240" w:lineRule="auto"/>
    </w:pPr>
    <w:rPr>
      <w:rFonts w:ascii="Segoe UI" w:hAnsi="Segoe UI" w:cs="Segoe UI"/>
      <w:sz w:val="18"/>
      <w:szCs w:val="18"/>
    </w:rPr>
  </w:style>
  <w:style w:type="paragraph" w:customStyle="1" w:styleId="Encabezamiento">
    <w:name w:val="Encabezamiento"/>
    <w:basedOn w:val="Normal"/>
    <w:link w:val="HeaderChar"/>
    <w:uiPriority w:val="99"/>
    <w:unhideWhenUsed/>
    <w:rsid w:val="00271787"/>
    <w:pPr>
      <w:tabs>
        <w:tab w:val="center" w:pos="4513"/>
        <w:tab w:val="right" w:pos="9026"/>
      </w:tabs>
      <w:spacing w:after="0" w:line="240" w:lineRule="auto"/>
    </w:pPr>
  </w:style>
  <w:style w:type="paragraph" w:customStyle="1" w:styleId="Piedepgina">
    <w:name w:val="Pie de página"/>
    <w:basedOn w:val="Normal"/>
    <w:link w:val="FooterChar"/>
    <w:uiPriority w:val="99"/>
    <w:unhideWhenUsed/>
    <w:rsid w:val="00271787"/>
    <w:pPr>
      <w:tabs>
        <w:tab w:val="center" w:pos="4513"/>
        <w:tab w:val="right" w:pos="9026"/>
      </w:tabs>
      <w:spacing w:after="0" w:line="240" w:lineRule="auto"/>
    </w:pPr>
  </w:style>
  <w:style w:type="table" w:styleId="TableGrid">
    <w:name w:val="Table Grid"/>
    <w:basedOn w:val="TableNormal"/>
    <w:uiPriority w:val="39"/>
    <w:rsid w:val="005E07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unhideWhenUsed/>
    <w:rsid w:val="00FE7AC1"/>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FE7AC1"/>
    <w:rPr>
      <w:color w:val="00000A"/>
    </w:rPr>
  </w:style>
  <w:style w:type="paragraph" w:styleId="Footer">
    <w:name w:val="footer"/>
    <w:basedOn w:val="Normal"/>
    <w:link w:val="FooterChar1"/>
    <w:uiPriority w:val="99"/>
    <w:unhideWhenUsed/>
    <w:rsid w:val="00FE7AC1"/>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E7AC1"/>
    <w:rPr>
      <w:color w:val="00000A"/>
    </w:rPr>
  </w:style>
  <w:style w:type="character" w:customStyle="1" w:styleId="Heading2Char">
    <w:name w:val="Heading 2 Char"/>
    <w:basedOn w:val="DefaultParagraphFont"/>
    <w:link w:val="Heading2"/>
    <w:uiPriority w:val="9"/>
    <w:rsid w:val="00FD5E25"/>
    <w:rPr>
      <w:rFonts w:ascii="Times New Roman" w:eastAsia="Times New Roman" w:hAnsi="Times New Roman" w:cs="Times New Roman"/>
      <w:b/>
      <w:bCs/>
      <w:sz w:val="32"/>
      <w:szCs w:val="32"/>
      <w:lang w:eastAsia="en-GB"/>
    </w:rPr>
  </w:style>
  <w:style w:type="character" w:customStyle="1" w:styleId="cc-license-identifier">
    <w:name w:val="cc-license-identifier"/>
    <w:basedOn w:val="DefaultParagraphFont"/>
    <w:rsid w:val="00511EB6"/>
  </w:style>
  <w:style w:type="character" w:styleId="Hyperlink">
    <w:name w:val="Hyperlink"/>
    <w:basedOn w:val="DefaultParagraphFont"/>
    <w:uiPriority w:val="99"/>
    <w:unhideWhenUsed/>
    <w:rsid w:val="00511EB6"/>
    <w:rPr>
      <w:color w:val="0563C1" w:themeColor="hyperlink"/>
      <w:u w:val="single"/>
    </w:rPr>
  </w:style>
  <w:style w:type="character" w:customStyle="1" w:styleId="UnresolvedMention">
    <w:name w:val="Unresolved Mention"/>
    <w:basedOn w:val="DefaultParagraphFont"/>
    <w:uiPriority w:val="99"/>
    <w:semiHidden/>
    <w:unhideWhenUsed/>
    <w:rsid w:val="00511EB6"/>
    <w:rPr>
      <w:color w:val="808080"/>
      <w:shd w:val="clear" w:color="auto" w:fill="E6E6E6"/>
    </w:rPr>
  </w:style>
  <w:style w:type="paragraph" w:styleId="ListParagraph">
    <w:name w:val="List Paragraph"/>
    <w:basedOn w:val="Normal"/>
    <w:uiPriority w:val="1"/>
    <w:qFormat/>
    <w:rsid w:val="0068196A"/>
    <w:pPr>
      <w:ind w:left="720"/>
      <w:contextualSpacing/>
    </w:pPr>
  </w:style>
  <w:style w:type="paragraph" w:styleId="BodyText">
    <w:name w:val="Body Text"/>
    <w:basedOn w:val="Normal"/>
    <w:link w:val="BodyTextChar"/>
    <w:uiPriority w:val="1"/>
    <w:qFormat/>
    <w:rsid w:val="006C12D0"/>
    <w:pPr>
      <w:widowControl w:val="0"/>
      <w:suppressAutoHyphens w:val="0"/>
      <w:autoSpaceDE w:val="0"/>
      <w:autoSpaceDN w:val="0"/>
      <w:spacing w:after="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uiPriority w:val="1"/>
    <w:rsid w:val="006C12D0"/>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7E2F7A"/>
    <w:pPr>
      <w:widowControl w:val="0"/>
      <w:suppressAutoHyphens w:val="0"/>
      <w:autoSpaceDE w:val="0"/>
      <w:autoSpaceDN w:val="0"/>
      <w:spacing w:after="0" w:line="269" w:lineRule="exact"/>
      <w:ind w:left="65"/>
    </w:pPr>
    <w:rPr>
      <w:rFonts w:ascii="Times New Roman" w:eastAsia="Times New Roman" w:hAnsi="Times New Roman" w:cs="Times New Roman"/>
      <w:color w:val="auto"/>
      <w:lang w:val="en-US"/>
    </w:rPr>
  </w:style>
  <w:style w:type="character" w:customStyle="1" w:styleId="Heading1Char">
    <w:name w:val="Heading 1 Char"/>
    <w:basedOn w:val="DefaultParagraphFont"/>
    <w:link w:val="Heading1"/>
    <w:uiPriority w:val="9"/>
    <w:rsid w:val="00581469"/>
    <w:rPr>
      <w:rFonts w:ascii="Times New Roman" w:eastAsiaTheme="majorEastAsia" w:hAnsi="Times New Roman" w:cs="Times New Roman"/>
      <w:b/>
      <w:bCs/>
      <w:sz w:val="40"/>
      <w:szCs w:val="40"/>
    </w:rPr>
  </w:style>
  <w:style w:type="character" w:customStyle="1" w:styleId="Heading3Char">
    <w:name w:val="Heading 3 Char"/>
    <w:basedOn w:val="DefaultParagraphFont"/>
    <w:link w:val="Heading3"/>
    <w:uiPriority w:val="9"/>
    <w:rsid w:val="00FD5E2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581469"/>
    <w:rPr>
      <w:rFonts w:ascii="Times New Roman" w:eastAsiaTheme="majorEastAsia" w:hAnsi="Times New Roman" w:cs="Times New Roman"/>
      <w:bCs/>
      <w:iCs/>
    </w:rPr>
  </w:style>
  <w:style w:type="character" w:customStyle="1" w:styleId="Heading5Char">
    <w:name w:val="Heading 5 Char"/>
    <w:basedOn w:val="DefaultParagraphFont"/>
    <w:link w:val="Heading5"/>
    <w:uiPriority w:val="9"/>
    <w:rsid w:val="00FD5E25"/>
    <w:rPr>
      <w:rFonts w:ascii="Times New Roman" w:eastAsiaTheme="majorEastAsia" w:hAnsi="Times New Roman" w:cs="Times New Roman"/>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Droid Sans Fallback" w:hAnsi="Calibri" w:cs="Calibri"/>
        <w:sz w:val="22"/>
        <w:szCs w:val="22"/>
        <w:lang w:val="en-GB" w:eastAsia="en-US" w:bidi="ar-SA"/>
      </w:rPr>
    </w:rPrDefault>
    <w:pPrDefault>
      <w:pPr>
        <w:spacing w:line="254"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spacing w:after="160"/>
    </w:pPr>
    <w:rPr>
      <w:color w:val="00000A"/>
    </w:rPr>
  </w:style>
  <w:style w:type="paragraph" w:styleId="Heading1">
    <w:name w:val="heading 1"/>
    <w:basedOn w:val="Normal"/>
    <w:next w:val="Normal"/>
    <w:link w:val="Heading1Char"/>
    <w:uiPriority w:val="9"/>
    <w:qFormat/>
    <w:rsid w:val="00581469"/>
    <w:pPr>
      <w:keepNext/>
      <w:keepLines/>
      <w:spacing w:before="480" w:after="0"/>
      <w:outlineLvl w:val="0"/>
    </w:pPr>
    <w:rPr>
      <w:rFonts w:ascii="Times New Roman" w:eastAsiaTheme="majorEastAsia" w:hAnsi="Times New Roman" w:cs="Times New Roman"/>
      <w:b/>
      <w:bCs/>
      <w:color w:val="auto"/>
      <w:sz w:val="40"/>
      <w:szCs w:val="40"/>
    </w:rPr>
  </w:style>
  <w:style w:type="paragraph" w:styleId="Heading2">
    <w:name w:val="heading 2"/>
    <w:basedOn w:val="Normal"/>
    <w:link w:val="Heading2Char"/>
    <w:uiPriority w:val="9"/>
    <w:qFormat/>
    <w:rsid w:val="00FD5E25"/>
    <w:pPr>
      <w:suppressAutoHyphens w:val="0"/>
      <w:spacing w:before="100" w:beforeAutospacing="1" w:after="100" w:afterAutospacing="1" w:line="240" w:lineRule="auto"/>
      <w:outlineLvl w:val="1"/>
    </w:pPr>
    <w:rPr>
      <w:rFonts w:ascii="Times New Roman" w:eastAsia="Times New Roman" w:hAnsi="Times New Roman" w:cs="Times New Roman"/>
      <w:b/>
      <w:bCs/>
      <w:color w:val="auto"/>
      <w:sz w:val="32"/>
      <w:szCs w:val="32"/>
      <w:lang w:eastAsia="en-GB"/>
    </w:rPr>
  </w:style>
  <w:style w:type="paragraph" w:styleId="Heading3">
    <w:name w:val="heading 3"/>
    <w:basedOn w:val="Normal"/>
    <w:next w:val="Normal"/>
    <w:link w:val="Heading3Char"/>
    <w:uiPriority w:val="9"/>
    <w:unhideWhenUsed/>
    <w:qFormat/>
    <w:rsid w:val="00FD5E25"/>
    <w:pPr>
      <w:keepNext/>
      <w:keepLines/>
      <w:spacing w:before="200" w:after="0"/>
      <w:outlineLvl w:val="2"/>
    </w:pPr>
    <w:rPr>
      <w:rFonts w:ascii="Times New Roman" w:eastAsiaTheme="majorEastAsia" w:hAnsi="Times New Roman" w:cs="Times New Roman"/>
      <w:b/>
      <w:bCs/>
      <w:color w:val="auto"/>
      <w:sz w:val="24"/>
      <w:szCs w:val="24"/>
    </w:rPr>
  </w:style>
  <w:style w:type="paragraph" w:styleId="Heading4">
    <w:name w:val="heading 4"/>
    <w:basedOn w:val="Normal"/>
    <w:next w:val="Normal"/>
    <w:link w:val="Heading4Char"/>
    <w:uiPriority w:val="9"/>
    <w:unhideWhenUsed/>
    <w:qFormat/>
    <w:rsid w:val="00581469"/>
    <w:pPr>
      <w:keepNext/>
      <w:keepLines/>
      <w:spacing w:before="200" w:after="0"/>
      <w:outlineLvl w:val="3"/>
    </w:pPr>
    <w:rPr>
      <w:rFonts w:ascii="Times New Roman" w:eastAsiaTheme="majorEastAsia" w:hAnsi="Times New Roman" w:cs="Times New Roman"/>
      <w:bCs/>
      <w:iCs/>
      <w:color w:val="auto"/>
    </w:rPr>
  </w:style>
  <w:style w:type="paragraph" w:styleId="Heading5">
    <w:name w:val="heading 5"/>
    <w:basedOn w:val="Normal"/>
    <w:next w:val="Normal"/>
    <w:link w:val="Heading5Char"/>
    <w:uiPriority w:val="9"/>
    <w:unhideWhenUsed/>
    <w:qFormat/>
    <w:rsid w:val="00FD5E25"/>
    <w:pPr>
      <w:keepNext/>
      <w:keepLines/>
      <w:spacing w:before="200" w:after="0"/>
      <w:outlineLvl w:val="4"/>
    </w:pPr>
    <w:rPr>
      <w:rFonts w:ascii="Times New Roman" w:eastAsiaTheme="majorEastAsia" w:hAnsi="Times New Roman" w:cs="Times New Roman"/>
      <w:color w:val="auto"/>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07751"/>
    <w:rPr>
      <w:sz w:val="16"/>
      <w:szCs w:val="16"/>
    </w:rPr>
  </w:style>
  <w:style w:type="character" w:customStyle="1" w:styleId="CommentTextChar">
    <w:name w:val="Comment Text Char"/>
    <w:basedOn w:val="DefaultParagraphFont"/>
    <w:link w:val="CommentText"/>
    <w:uiPriority w:val="99"/>
    <w:semiHidden/>
    <w:rsid w:val="00607751"/>
    <w:rPr>
      <w:sz w:val="20"/>
      <w:szCs w:val="20"/>
    </w:rPr>
  </w:style>
  <w:style w:type="character" w:customStyle="1" w:styleId="CommentSubjectChar">
    <w:name w:val="Comment Subject Char"/>
    <w:basedOn w:val="CommentTextChar"/>
    <w:link w:val="CommentSubject"/>
    <w:uiPriority w:val="99"/>
    <w:semiHidden/>
    <w:rsid w:val="00607751"/>
    <w:rPr>
      <w:b/>
      <w:bCs/>
      <w:sz w:val="20"/>
      <w:szCs w:val="20"/>
    </w:rPr>
  </w:style>
  <w:style w:type="character" w:customStyle="1" w:styleId="BalloonTextChar">
    <w:name w:val="Balloon Text Char"/>
    <w:basedOn w:val="DefaultParagraphFont"/>
    <w:link w:val="BalloonText"/>
    <w:uiPriority w:val="99"/>
    <w:semiHidden/>
    <w:rsid w:val="00607751"/>
    <w:rPr>
      <w:rFonts w:ascii="Segoe UI" w:hAnsi="Segoe UI" w:cs="Segoe UI"/>
      <w:sz w:val="18"/>
      <w:szCs w:val="18"/>
    </w:rPr>
  </w:style>
  <w:style w:type="character" w:customStyle="1" w:styleId="HeaderChar">
    <w:name w:val="Header Char"/>
    <w:basedOn w:val="DefaultParagraphFont"/>
    <w:link w:val="Encabezamiento"/>
    <w:uiPriority w:val="99"/>
    <w:rsid w:val="00271787"/>
  </w:style>
  <w:style w:type="character" w:customStyle="1" w:styleId="FooterChar">
    <w:name w:val="Footer Char"/>
    <w:basedOn w:val="DefaultParagraphFont"/>
    <w:link w:val="Piedepgina"/>
    <w:uiPriority w:val="99"/>
    <w:rsid w:val="00271787"/>
  </w:style>
  <w:style w:type="character" w:customStyle="1" w:styleId="ListLabel1">
    <w:name w:val="ListLabel 1"/>
    <w:rPr>
      <w:rFonts w:cs="Courier New"/>
    </w:rPr>
  </w:style>
  <w:style w:type="paragraph" w:customStyle="1" w:styleId="Encabezado">
    <w:name w:val="Encabezado"/>
    <w:basedOn w:val="Normal"/>
    <w:next w:val="Cuerpodetexto"/>
    <w:pPr>
      <w:keepNext/>
      <w:spacing w:before="240" w:after="120"/>
    </w:pPr>
    <w:rPr>
      <w:rFonts w:ascii="Liberation Sans" w:hAnsi="Liberation Sans" w:cs="FreeSans"/>
      <w:sz w:val="28"/>
      <w:szCs w:val="28"/>
    </w:rPr>
  </w:style>
  <w:style w:type="paragraph" w:customStyle="1" w:styleId="Cuerpodetexto">
    <w:name w:val="Cuerpo de texto"/>
    <w:basedOn w:val="Normal"/>
    <w:pPr>
      <w:spacing w:after="140" w:line="288" w:lineRule="auto"/>
    </w:pPr>
  </w:style>
  <w:style w:type="paragraph" w:customStyle="1" w:styleId="Lista">
    <w:name w:val="Lista"/>
    <w:basedOn w:val="Cuerpodetexto"/>
    <w:rPr>
      <w:rFonts w:cs="FreeSans"/>
    </w:rPr>
  </w:style>
  <w:style w:type="paragraph" w:customStyle="1" w:styleId="Pie">
    <w:name w:val="Pie"/>
    <w:basedOn w:val="Normal"/>
    <w:pPr>
      <w:suppressLineNumbers/>
      <w:spacing w:before="120" w:after="120"/>
    </w:pPr>
    <w:rPr>
      <w:rFonts w:cs="FreeSans"/>
      <w:i/>
      <w:iCs/>
      <w:sz w:val="24"/>
      <w:szCs w:val="24"/>
    </w:rPr>
  </w:style>
  <w:style w:type="paragraph" w:customStyle="1" w:styleId="ndice">
    <w:name w:val="Índice"/>
    <w:basedOn w:val="Normal"/>
    <w:pPr>
      <w:suppressLineNumbers/>
    </w:pPr>
    <w:rPr>
      <w:rFonts w:cs="FreeSans"/>
    </w:rPr>
  </w:style>
  <w:style w:type="paragraph" w:customStyle="1" w:styleId="Default">
    <w:name w:val="Default"/>
    <w:rsid w:val="005E072C"/>
    <w:pPr>
      <w:suppressAutoHyphens/>
      <w:spacing w:line="240" w:lineRule="auto"/>
    </w:pPr>
    <w:rPr>
      <w:rFonts w:ascii="Times New Roman" w:hAnsi="Times New Roman" w:cs="Times New Roman"/>
      <w:color w:val="000000"/>
      <w:sz w:val="24"/>
      <w:szCs w:val="24"/>
    </w:rPr>
  </w:style>
  <w:style w:type="paragraph" w:styleId="CommentText">
    <w:name w:val="annotation text"/>
    <w:basedOn w:val="Normal"/>
    <w:link w:val="CommentTextChar"/>
    <w:uiPriority w:val="99"/>
    <w:semiHidden/>
    <w:unhideWhenUsed/>
    <w:rsid w:val="00607751"/>
    <w:pPr>
      <w:spacing w:line="240" w:lineRule="auto"/>
    </w:pPr>
    <w:rPr>
      <w:sz w:val="20"/>
      <w:szCs w:val="20"/>
    </w:rPr>
  </w:style>
  <w:style w:type="paragraph" w:styleId="CommentSubject">
    <w:name w:val="annotation subject"/>
    <w:basedOn w:val="CommentText"/>
    <w:link w:val="CommentSubjectChar"/>
    <w:uiPriority w:val="99"/>
    <w:semiHidden/>
    <w:unhideWhenUsed/>
    <w:rsid w:val="00607751"/>
    <w:rPr>
      <w:b/>
      <w:bCs/>
    </w:rPr>
  </w:style>
  <w:style w:type="paragraph" w:styleId="BalloonText">
    <w:name w:val="Balloon Text"/>
    <w:basedOn w:val="Normal"/>
    <w:link w:val="BalloonTextChar"/>
    <w:uiPriority w:val="99"/>
    <w:semiHidden/>
    <w:unhideWhenUsed/>
    <w:rsid w:val="00607751"/>
    <w:pPr>
      <w:spacing w:after="0" w:line="240" w:lineRule="auto"/>
    </w:pPr>
    <w:rPr>
      <w:rFonts w:ascii="Segoe UI" w:hAnsi="Segoe UI" w:cs="Segoe UI"/>
      <w:sz w:val="18"/>
      <w:szCs w:val="18"/>
    </w:rPr>
  </w:style>
  <w:style w:type="paragraph" w:customStyle="1" w:styleId="Encabezamiento">
    <w:name w:val="Encabezamiento"/>
    <w:basedOn w:val="Normal"/>
    <w:link w:val="HeaderChar"/>
    <w:uiPriority w:val="99"/>
    <w:unhideWhenUsed/>
    <w:rsid w:val="00271787"/>
    <w:pPr>
      <w:tabs>
        <w:tab w:val="center" w:pos="4513"/>
        <w:tab w:val="right" w:pos="9026"/>
      </w:tabs>
      <w:spacing w:after="0" w:line="240" w:lineRule="auto"/>
    </w:pPr>
  </w:style>
  <w:style w:type="paragraph" w:customStyle="1" w:styleId="Piedepgina">
    <w:name w:val="Pie de página"/>
    <w:basedOn w:val="Normal"/>
    <w:link w:val="FooterChar"/>
    <w:uiPriority w:val="99"/>
    <w:unhideWhenUsed/>
    <w:rsid w:val="00271787"/>
    <w:pPr>
      <w:tabs>
        <w:tab w:val="center" w:pos="4513"/>
        <w:tab w:val="right" w:pos="9026"/>
      </w:tabs>
      <w:spacing w:after="0" w:line="240" w:lineRule="auto"/>
    </w:pPr>
  </w:style>
  <w:style w:type="table" w:styleId="TableGrid">
    <w:name w:val="Table Grid"/>
    <w:basedOn w:val="TableNormal"/>
    <w:uiPriority w:val="39"/>
    <w:rsid w:val="005E072C"/>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1"/>
    <w:uiPriority w:val="99"/>
    <w:unhideWhenUsed/>
    <w:rsid w:val="00FE7AC1"/>
    <w:pPr>
      <w:tabs>
        <w:tab w:val="center" w:pos="4513"/>
        <w:tab w:val="right" w:pos="9026"/>
      </w:tabs>
      <w:spacing w:after="0" w:line="240" w:lineRule="auto"/>
    </w:pPr>
  </w:style>
  <w:style w:type="character" w:customStyle="1" w:styleId="HeaderChar1">
    <w:name w:val="Header Char1"/>
    <w:basedOn w:val="DefaultParagraphFont"/>
    <w:link w:val="Header"/>
    <w:uiPriority w:val="99"/>
    <w:rsid w:val="00FE7AC1"/>
    <w:rPr>
      <w:color w:val="00000A"/>
    </w:rPr>
  </w:style>
  <w:style w:type="paragraph" w:styleId="Footer">
    <w:name w:val="footer"/>
    <w:basedOn w:val="Normal"/>
    <w:link w:val="FooterChar1"/>
    <w:uiPriority w:val="99"/>
    <w:unhideWhenUsed/>
    <w:rsid w:val="00FE7AC1"/>
    <w:pPr>
      <w:tabs>
        <w:tab w:val="center" w:pos="4513"/>
        <w:tab w:val="right" w:pos="9026"/>
      </w:tabs>
      <w:spacing w:after="0" w:line="240" w:lineRule="auto"/>
    </w:pPr>
  </w:style>
  <w:style w:type="character" w:customStyle="1" w:styleId="FooterChar1">
    <w:name w:val="Footer Char1"/>
    <w:basedOn w:val="DefaultParagraphFont"/>
    <w:link w:val="Footer"/>
    <w:uiPriority w:val="99"/>
    <w:rsid w:val="00FE7AC1"/>
    <w:rPr>
      <w:color w:val="00000A"/>
    </w:rPr>
  </w:style>
  <w:style w:type="character" w:customStyle="1" w:styleId="Heading2Char">
    <w:name w:val="Heading 2 Char"/>
    <w:basedOn w:val="DefaultParagraphFont"/>
    <w:link w:val="Heading2"/>
    <w:uiPriority w:val="9"/>
    <w:rsid w:val="00FD5E25"/>
    <w:rPr>
      <w:rFonts w:ascii="Times New Roman" w:eastAsia="Times New Roman" w:hAnsi="Times New Roman" w:cs="Times New Roman"/>
      <w:b/>
      <w:bCs/>
      <w:sz w:val="32"/>
      <w:szCs w:val="32"/>
      <w:lang w:eastAsia="en-GB"/>
    </w:rPr>
  </w:style>
  <w:style w:type="character" w:customStyle="1" w:styleId="cc-license-identifier">
    <w:name w:val="cc-license-identifier"/>
    <w:basedOn w:val="DefaultParagraphFont"/>
    <w:rsid w:val="00511EB6"/>
  </w:style>
  <w:style w:type="character" w:styleId="Hyperlink">
    <w:name w:val="Hyperlink"/>
    <w:basedOn w:val="DefaultParagraphFont"/>
    <w:uiPriority w:val="99"/>
    <w:unhideWhenUsed/>
    <w:rsid w:val="00511EB6"/>
    <w:rPr>
      <w:color w:val="0563C1" w:themeColor="hyperlink"/>
      <w:u w:val="single"/>
    </w:rPr>
  </w:style>
  <w:style w:type="character" w:customStyle="1" w:styleId="UnresolvedMention">
    <w:name w:val="Unresolved Mention"/>
    <w:basedOn w:val="DefaultParagraphFont"/>
    <w:uiPriority w:val="99"/>
    <w:semiHidden/>
    <w:unhideWhenUsed/>
    <w:rsid w:val="00511EB6"/>
    <w:rPr>
      <w:color w:val="808080"/>
      <w:shd w:val="clear" w:color="auto" w:fill="E6E6E6"/>
    </w:rPr>
  </w:style>
  <w:style w:type="paragraph" w:styleId="ListParagraph">
    <w:name w:val="List Paragraph"/>
    <w:basedOn w:val="Normal"/>
    <w:uiPriority w:val="1"/>
    <w:qFormat/>
    <w:rsid w:val="0068196A"/>
    <w:pPr>
      <w:ind w:left="720"/>
      <w:contextualSpacing/>
    </w:pPr>
  </w:style>
  <w:style w:type="paragraph" w:styleId="BodyText">
    <w:name w:val="Body Text"/>
    <w:basedOn w:val="Normal"/>
    <w:link w:val="BodyTextChar"/>
    <w:uiPriority w:val="1"/>
    <w:qFormat/>
    <w:rsid w:val="006C12D0"/>
    <w:pPr>
      <w:widowControl w:val="0"/>
      <w:suppressAutoHyphens w:val="0"/>
      <w:autoSpaceDE w:val="0"/>
      <w:autoSpaceDN w:val="0"/>
      <w:spacing w:after="0" w:line="240" w:lineRule="auto"/>
    </w:pPr>
    <w:rPr>
      <w:rFonts w:ascii="Times New Roman" w:eastAsia="Times New Roman" w:hAnsi="Times New Roman" w:cs="Times New Roman"/>
      <w:color w:val="auto"/>
      <w:sz w:val="24"/>
      <w:szCs w:val="24"/>
      <w:lang w:val="en-US"/>
    </w:rPr>
  </w:style>
  <w:style w:type="character" w:customStyle="1" w:styleId="BodyTextChar">
    <w:name w:val="Body Text Char"/>
    <w:basedOn w:val="DefaultParagraphFont"/>
    <w:link w:val="BodyText"/>
    <w:uiPriority w:val="1"/>
    <w:rsid w:val="006C12D0"/>
    <w:rPr>
      <w:rFonts w:ascii="Times New Roman" w:eastAsia="Times New Roman" w:hAnsi="Times New Roman" w:cs="Times New Roman"/>
      <w:sz w:val="24"/>
      <w:szCs w:val="24"/>
      <w:lang w:val="en-US"/>
    </w:rPr>
  </w:style>
  <w:style w:type="paragraph" w:customStyle="1" w:styleId="TableParagraph">
    <w:name w:val="Table Paragraph"/>
    <w:basedOn w:val="Normal"/>
    <w:uiPriority w:val="1"/>
    <w:qFormat/>
    <w:rsid w:val="007E2F7A"/>
    <w:pPr>
      <w:widowControl w:val="0"/>
      <w:suppressAutoHyphens w:val="0"/>
      <w:autoSpaceDE w:val="0"/>
      <w:autoSpaceDN w:val="0"/>
      <w:spacing w:after="0" w:line="269" w:lineRule="exact"/>
      <w:ind w:left="65"/>
    </w:pPr>
    <w:rPr>
      <w:rFonts w:ascii="Times New Roman" w:eastAsia="Times New Roman" w:hAnsi="Times New Roman" w:cs="Times New Roman"/>
      <w:color w:val="auto"/>
      <w:lang w:val="en-US"/>
    </w:rPr>
  </w:style>
  <w:style w:type="character" w:customStyle="1" w:styleId="Heading1Char">
    <w:name w:val="Heading 1 Char"/>
    <w:basedOn w:val="DefaultParagraphFont"/>
    <w:link w:val="Heading1"/>
    <w:uiPriority w:val="9"/>
    <w:rsid w:val="00581469"/>
    <w:rPr>
      <w:rFonts w:ascii="Times New Roman" w:eastAsiaTheme="majorEastAsia" w:hAnsi="Times New Roman" w:cs="Times New Roman"/>
      <w:b/>
      <w:bCs/>
      <w:sz w:val="40"/>
      <w:szCs w:val="40"/>
    </w:rPr>
  </w:style>
  <w:style w:type="character" w:customStyle="1" w:styleId="Heading3Char">
    <w:name w:val="Heading 3 Char"/>
    <w:basedOn w:val="DefaultParagraphFont"/>
    <w:link w:val="Heading3"/>
    <w:uiPriority w:val="9"/>
    <w:rsid w:val="00FD5E25"/>
    <w:rPr>
      <w:rFonts w:ascii="Times New Roman" w:eastAsiaTheme="majorEastAsia" w:hAnsi="Times New Roman" w:cs="Times New Roman"/>
      <w:b/>
      <w:bCs/>
      <w:sz w:val="24"/>
      <w:szCs w:val="24"/>
    </w:rPr>
  </w:style>
  <w:style w:type="character" w:customStyle="1" w:styleId="Heading4Char">
    <w:name w:val="Heading 4 Char"/>
    <w:basedOn w:val="DefaultParagraphFont"/>
    <w:link w:val="Heading4"/>
    <w:uiPriority w:val="9"/>
    <w:rsid w:val="00581469"/>
    <w:rPr>
      <w:rFonts w:ascii="Times New Roman" w:eastAsiaTheme="majorEastAsia" w:hAnsi="Times New Roman" w:cs="Times New Roman"/>
      <w:bCs/>
      <w:iCs/>
    </w:rPr>
  </w:style>
  <w:style w:type="character" w:customStyle="1" w:styleId="Heading5Char">
    <w:name w:val="Heading 5 Char"/>
    <w:basedOn w:val="DefaultParagraphFont"/>
    <w:link w:val="Heading5"/>
    <w:uiPriority w:val="9"/>
    <w:rsid w:val="00FD5E25"/>
    <w:rPr>
      <w:rFonts w:ascii="Times New Roman" w:eastAsiaTheme="majorEastAsia"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2089996">
      <w:bodyDiv w:val="1"/>
      <w:marLeft w:val="0"/>
      <w:marRight w:val="0"/>
      <w:marTop w:val="0"/>
      <w:marBottom w:val="0"/>
      <w:divBdr>
        <w:top w:val="none" w:sz="0" w:space="0" w:color="auto"/>
        <w:left w:val="none" w:sz="0" w:space="0" w:color="auto"/>
        <w:bottom w:val="none" w:sz="0" w:space="0" w:color="auto"/>
        <w:right w:val="none" w:sz="0" w:space="0" w:color="auto"/>
      </w:divBdr>
    </w:div>
    <w:div w:id="939264018">
      <w:bodyDiv w:val="1"/>
      <w:marLeft w:val="0"/>
      <w:marRight w:val="0"/>
      <w:marTop w:val="0"/>
      <w:marBottom w:val="0"/>
      <w:divBdr>
        <w:top w:val="none" w:sz="0" w:space="0" w:color="auto"/>
        <w:left w:val="none" w:sz="0" w:space="0" w:color="auto"/>
        <w:bottom w:val="none" w:sz="0" w:space="0" w:color="auto"/>
        <w:right w:val="none" w:sz="0" w:space="0" w:color="auto"/>
      </w:divBdr>
    </w:div>
    <w:div w:id="1372149355">
      <w:bodyDiv w:val="1"/>
      <w:marLeft w:val="0"/>
      <w:marRight w:val="0"/>
      <w:marTop w:val="0"/>
      <w:marBottom w:val="0"/>
      <w:divBdr>
        <w:top w:val="none" w:sz="0" w:space="0" w:color="auto"/>
        <w:left w:val="none" w:sz="0" w:space="0" w:color="auto"/>
        <w:bottom w:val="none" w:sz="0" w:space="0" w:color="auto"/>
        <w:right w:val="none" w:sz="0" w:space="0" w:color="auto"/>
      </w:divBdr>
    </w:div>
    <w:div w:id="17103744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mo.int/pages/prog/www/WMOCodes/WMO306_vI2/PrevEDITIONS/BUFR3CREX1/BUFR3CREX1.html"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www.meds-sdmm.dfo-mpo.gc.ca/isdm-gdsi/gts-smt/codes/18-xii-eng.htm" TargetMode="External"/><Relationship Id="rId17" Type="http://schemas.openxmlformats.org/officeDocument/2006/relationships/hyperlink" Target="http://www.jcommops.org/dbcp/overview/actiongroups.html" TargetMode="External"/><Relationship Id="rId2" Type="http://schemas.openxmlformats.org/officeDocument/2006/relationships/numbering" Target="numbering.xml"/><Relationship Id="rId16" Type="http://schemas.openxmlformats.org/officeDocument/2006/relationships/hyperlink" Target="mailto:qir@vedur.is"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creativecommons.org/licenses/by-nc/3.0/us/" TargetMode="External"/><Relationship Id="rId5" Type="http://schemas.openxmlformats.org/officeDocument/2006/relationships/settings" Target="settings.xml"/><Relationship Id="rId15" Type="http://schemas.openxmlformats.org/officeDocument/2006/relationships/hyperlink" Target="http://www.jcommops.org/dbcp/data/qc.html" TargetMode="External"/><Relationship Id="rId10" Type="http://schemas.openxmlformats.org/officeDocument/2006/relationships/hyperlink" Target="https://www.atlantos-h2020.eu/project-information/best-practices/workshop-november-2017/" TargetMode="External"/><Relationship Id="rId19"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s://www.atlantos-h2020.eu/project-information/best-practices/workshop-november-2017/" TargetMode="External"/><Relationship Id="rId14" Type="http://schemas.openxmlformats.org/officeDocument/2006/relationships/hyperlink" Target="http://ocean.ices.dk/formats/GETADE_Guidelines.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342BC0-F500-4CE5-8612-692CBC870A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2863</Words>
  <Characters>16324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Pauline Simpson</dc:creator>
  <cp:lastModifiedBy>kai</cp:lastModifiedBy>
  <cp:revision>2</cp:revision>
  <dcterms:created xsi:type="dcterms:W3CDTF">2017-11-13T18:18:00Z</dcterms:created>
  <dcterms:modified xsi:type="dcterms:W3CDTF">2017-11-13T18:18:00Z</dcterms:modified>
  <dc:language>es-ES</dc:language>
</cp:coreProperties>
</file>