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left"/>
      </w:pPr>
      <w:r>
        <w:rPr>
          <w:rFonts w:ascii="Arial" w:cs="Arial" w:eastAsia="Arial" w:hAnsi="Arial"/>
          <w:b/>
          <w:bCs/>
          <w:color w:val="1B4F72"/>
          <w:sz w:val="64"/>
          <w:szCs w:val="64"/>
        </w:rPr>
        <w:t xml:space="preserve">AI Climate Change</w:t>
      </w:r>
    </w:p>
    <w:p>
      <w:pPr>
        <w:spacing w:after="160" w:before="0"/>
        <w:jc w:val="left"/>
      </w:pPr>
      <w:r>
        <w:rPr>
          <w:rFonts w:ascii="Arial" w:cs="Arial" w:eastAsia="Arial" w:hAnsi="Arial"/>
          <w:b/>
          <w:bCs/>
          <w:color w:val="2E86C1"/>
          <w:sz w:val="64"/>
          <w:szCs w:val="64"/>
        </w:rPr>
        <w:t xml:space="preserve">Detection &amp; Forecasting</w:t>
      </w:r>
    </w:p>
    <w:p>
      <w:pPr>
        <w:spacing w:after="80"/>
        <w:jc w:val="left"/>
      </w:pPr>
      <w:r>
        <w:rPr>
          <w:rFonts w:ascii="Arial" w:cs="Arial" w:eastAsia="Arial" w:hAnsi="Arial"/>
          <w:color w:val="555555"/>
          <w:sz w:val="28"/>
          <w:szCs w:val="28"/>
        </w:rPr>
        <w:t xml:space="preserve">Project Report</w:t>
      </w:r>
    </w:p>
    <w:p>
      <w:pPr>
        <w:pBdr>
          <w:bottom w:val="single" w:color="2E86C1" w:sz="8" w:space="6"/>
        </w:pBdr>
        <w:spacing w:after="400"/>
        <w:jc w:val="left"/>
      </w:pPr>
      <w:r>
        <w:rPr>
          <w:rFonts w:ascii="Arial" w:cs="Arial" w:eastAsia="Arial" w:hAnsi="Arial"/>
          <w:i/>
          <w:iCs/>
          <w:color w:val="777777"/>
          <w:sz w:val="22"/>
          <w:szCs w:val="22"/>
        </w:rPr>
        <w:t xml:space="preserve">Using Linear Regression to analyze &amp; forecast global temperature anomalies (1900–2075)</w:t>
      </w:r>
    </w:p>
    <w:p>
      <w:pPr>
        <w:pStyle w:val="Heading1"/>
        <w:pBdr>
          <w:bottom w:val="single" w:color="2E86C1" w:sz="6" w:space="4"/>
        </w:pBdr>
        <w:spacing w:after="160" w:before="32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project demonstrates the application of Artificial Intelligence to environmental science. A supervised machine learning model — Linear Regression — is trained on 125 years of simulated global temperature anomaly data (1900–2024) to detect long-term climate trends and generate a 50-year predictive forecast (2025–2075). The analysis is further enriched by a statistical distribution comparison that visualizes how the frequency of temperature anomalies has shifted over a century, providing quantitative evidence of climate change.</w:t>
      </w:r>
    </w:p>
    <w:p>
      <w:pPr>
        <w:pStyle w:val="Heading1"/>
        <w:pBdr>
          <w:bottom w:val="single" w:color="2E86C1" w:sz="6" w:space="4"/>
        </w:pBdr>
        <w:spacing w:after="160" w:before="320"/>
      </w:pPr>
      <w:r>
        <w:rPr>
          <w:rFonts w:ascii="Arial" w:cs="Arial" w:eastAsia="Arial" w:hAnsi="Arial"/>
          <w:b/>
          <w:bCs/>
          <w:color w:val="1B4F72"/>
          <w:sz w:val="32"/>
          <w:szCs w:val="32"/>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Project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AI Climate Change Detection &amp; Forecasting</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Environmental Data Science / Machine Learning</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Technique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Supervised Learning — Linear Regression</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Data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1900 – 2024 (Historical); 2025 – 2075 (Forecast)</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3</w:t>
            </w:r>
          </w:p>
        </w:tc>
      </w:tr>
      <w:tr>
        <w:tc>
          <w:tcPr>
            <w:tcW w:type="dxa" w:w="24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Key Libraries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NumPy, Scikit-Learn, Matplotlib, Seaborn</w:t>
            </w:r>
          </w:p>
        </w:tc>
      </w:tr>
    </w:tbl>
    <w:p>
      <w:pPr>
        <w:spacing w:after="240"/>
      </w:pPr>
    </w:p>
    <w:p>
      <w:pPr>
        <w:pStyle w:val="Heading1"/>
        <w:pBdr>
          <w:bottom w:val="single" w:color="2E86C1" w:sz="6" w:space="4"/>
        </w:pBdr>
        <w:spacing w:after="160" w:before="320"/>
      </w:pPr>
      <w:r>
        <w:rPr>
          <w:rFonts w:ascii="Arial" w:cs="Arial" w:eastAsia="Arial" w:hAnsi="Arial"/>
          <w:b/>
          <w:bCs/>
          <w:color w:val="1B4F72"/>
          <w:sz w:val="32"/>
          <w:szCs w:val="32"/>
        </w:rPr>
        <w:t xml:space="preserve">3. Objectives</w:t>
      </w:r>
    </w:p>
    <w:p>
      <w:pPr>
        <w:pStyle w:val="ListParagraph"/>
        <w:numPr>
          <w:ilvl w:val="0"/>
          <w:numId w:val="2"/>
        </w:numPr>
        <w:spacing w:after="80"/>
      </w:pPr>
      <w:r>
        <w:rPr>
          <w:rFonts w:ascii="Arial" w:cs="Arial" w:eastAsia="Arial" w:hAnsi="Arial"/>
          <w:sz w:val="22"/>
          <w:szCs w:val="22"/>
        </w:rPr>
        <w:t xml:space="preserve">Train an AI model to detect the long-term warming trend from historical temperature anomaly data.</w:t>
      </w:r>
    </w:p>
    <w:p>
      <w:pPr>
        <w:pStyle w:val="ListParagraph"/>
        <w:numPr>
          <w:ilvl w:val="0"/>
          <w:numId w:val="2"/>
        </w:numPr>
        <w:spacing w:after="80"/>
      </w:pPr>
      <w:r>
        <w:rPr>
          <w:rFonts w:ascii="Arial" w:cs="Arial" w:eastAsia="Arial" w:hAnsi="Arial"/>
          <w:sz w:val="22"/>
          <w:szCs w:val="22"/>
        </w:rPr>
        <w:t xml:space="preserve">Generate a predictive forecast of global temperature anomalies up to the year 2075.</w:t>
      </w:r>
    </w:p>
    <w:p>
      <w:pPr>
        <w:pStyle w:val="ListParagraph"/>
        <w:numPr>
          <w:ilvl w:val="0"/>
          <w:numId w:val="2"/>
        </w:numPr>
        <w:spacing w:after="80"/>
      </w:pPr>
      <w:r>
        <w:rPr>
          <w:rFonts w:ascii="Arial" w:cs="Arial" w:eastAsia="Arial" w:hAnsi="Arial"/>
          <w:sz w:val="22"/>
          <w:szCs w:val="22"/>
        </w:rPr>
        <w:t xml:space="preserve">Visualize the statistical shift in climate patterns to demonstrate the increasing frequency of extreme heat events.</w:t>
      </w:r>
    </w:p>
    <w:p>
      <w:pPr>
        <w:pStyle w:val="ListParagraph"/>
        <w:numPr>
          <w:ilvl w:val="0"/>
          <w:numId w:val="2"/>
        </w:numPr>
        <w:spacing w:after="80"/>
      </w:pPr>
      <w:r>
        <w:rPr>
          <w:rFonts w:ascii="Arial" w:cs="Arial" w:eastAsia="Arial" w:hAnsi="Arial"/>
          <w:sz w:val="22"/>
          <w:szCs w:val="22"/>
        </w:rPr>
        <w:t xml:space="preserve">Demonstrate how machine learning can be applied to environmental data for meaningful scientific analysis.</w:t>
      </w:r>
    </w:p>
    <w:p>
      <w:pPr>
        <w:spacing w:after="120"/>
      </w:pPr>
    </w:p>
    <w:p>
      <w:pPr>
        <w:pStyle w:val="Heading1"/>
        <w:pBdr>
          <w:bottom w:val="single" w:color="2E86C1" w:sz="6" w:space="4"/>
        </w:pBdr>
        <w:spacing w:after="160" w:before="320"/>
      </w:pPr>
      <w:r>
        <w:rPr>
          <w:rFonts w:ascii="Arial" w:cs="Arial" w:eastAsia="Arial" w:hAnsi="Arial"/>
          <w:b/>
          <w:bCs/>
          <w:color w:val="1B4F72"/>
          <w:sz w:val="32"/>
          <w:szCs w:val="32"/>
        </w:rPr>
        <w:t xml:space="preserve">4. Methodology</w:t>
      </w:r>
    </w:p>
    <w:p>
      <w:pPr>
        <w:pStyle w:val="Heading2"/>
        <w:spacing w:after="120" w:before="240"/>
      </w:pPr>
      <w:r>
        <w:rPr>
          <w:rFonts w:ascii="Arial" w:cs="Arial" w:eastAsia="Arial" w:hAnsi="Arial"/>
          <w:b/>
          <w:bCs/>
          <w:color w:val="2E86C1"/>
          <w:sz w:val="26"/>
          <w:szCs w:val="26"/>
        </w:rPr>
        <w:t xml:space="preserve">4.1 Data Generation</w:t>
      </w:r>
    </w:p>
    <w:p>
      <w:pPr>
        <w:spacing w:after="120"/>
      </w:pPr>
      <w:r>
        <w:rPr>
          <w:rFonts w:ascii="Arial" w:cs="Arial" w:eastAsia="Arial" w:hAnsi="Arial"/>
          <w:sz w:val="22"/>
          <w:szCs w:val="22"/>
        </w:rPr>
        <w:t xml:space="preserve">The dataset simulates 125 years of global mean temperature anomalies (deviation from a baseline in °C) from 1900 to 2024. The underlying warming signal is modeled as a linear increase of 0.015 °C per year, representing an approximate 1.875 °C rise over the full period. Gaussian noise (μ = 0, σ = 0.15 °C) is superimposed to replicate real-world year-to-year weather variability:</w:t>
      </w:r>
    </w:p>
    <w:p>
      <w:pPr>
        <w:shd w:fill="F4F6F7" w:val="clear"/>
        <w:spacing w:after="180" w:before="80"/>
        <w:ind w:left="360"/>
      </w:pPr>
      <w:r>
        <w:rPr>
          <w:rFonts w:ascii="Courier New" w:cs="Courier New" w:eastAsia="Courier New" w:hAnsi="Courier New"/>
          <w:color w:val="333333"/>
          <w:sz w:val="20"/>
          <w:szCs w:val="20"/>
        </w:rPr>
        <w:t xml:space="preserve">    temp_anomaly = 0.015 × (year − 1900) + N(0, 0.15)</w:t>
      </w:r>
    </w:p>
    <w:p>
      <w:pPr>
        <w:pStyle w:val="Heading2"/>
        <w:spacing w:after="120" w:before="240"/>
      </w:pPr>
      <w:r>
        <w:rPr>
          <w:rFonts w:ascii="Arial" w:cs="Arial" w:eastAsia="Arial" w:hAnsi="Arial"/>
          <w:b/>
          <w:bCs/>
          <w:color w:val="2E86C1"/>
          <w:sz w:val="26"/>
          <w:szCs w:val="26"/>
        </w:rPr>
        <w:t xml:space="preserve">4.2 Model Training</w:t>
      </w:r>
    </w:p>
    <w:p>
      <w:pPr>
        <w:spacing w:after="120"/>
      </w:pPr>
      <w:r>
        <w:rPr>
          <w:rFonts w:ascii="Arial" w:cs="Arial" w:eastAsia="Arial" w:hAnsi="Arial"/>
          <w:sz w:val="22"/>
          <w:szCs w:val="22"/>
        </w:rPr>
        <w:t xml:space="preserve">A Scikit-Learn LinearRegression model is fitted on the year–anomaly pairs using Ordinary Least Squares (OLS). The model learns a single coefficient (slope) and intercept to minimise the residual sum of squares across all 125 data points.</w:t>
      </w:r>
    </w:p>
    <w:p>
      <w:pPr>
        <w:pStyle w:val="Heading2"/>
        <w:spacing w:after="120" w:before="240"/>
      </w:pPr>
      <w:r>
        <w:rPr>
          <w:rFonts w:ascii="Arial" w:cs="Arial" w:eastAsia="Arial" w:hAnsi="Arial"/>
          <w:b/>
          <w:bCs/>
          <w:color w:val="2E86C1"/>
          <w:sz w:val="26"/>
          <w:szCs w:val="26"/>
        </w:rPr>
        <w:t xml:space="preserve">4.3 Prediction</w:t>
      </w:r>
    </w:p>
    <w:p>
      <w:pPr>
        <w:spacing w:after="120"/>
      </w:pPr>
      <w:r>
        <w:rPr>
          <w:rFonts w:ascii="Arial" w:cs="Arial" w:eastAsia="Arial" w:hAnsi="Arial"/>
          <w:sz w:val="22"/>
          <w:szCs w:val="22"/>
        </w:rPr>
        <w:t xml:space="preserve">The trained model is used to predict temperature anomalies for each year from 2025 to 2075, producing a 50-year forecast trajectory. This extrapolation assumes the historical linear trend continues unchanged — a common baseline scenario in climate science.</w:t>
      </w:r>
    </w:p>
    <w:p>
      <w:pPr>
        <w:pStyle w:val="Heading2"/>
        <w:spacing w:after="120" w:before="240"/>
      </w:pPr>
      <w:r>
        <w:rPr>
          <w:rFonts w:ascii="Arial" w:cs="Arial" w:eastAsia="Arial" w:hAnsi="Arial"/>
          <w:b/>
          <w:bCs/>
          <w:color w:val="2E86C1"/>
          <w:sz w:val="26"/>
          <w:szCs w:val="26"/>
        </w:rPr>
        <w:t xml:space="preserve">4.4 Distribution Analysis</w:t>
      </w:r>
    </w:p>
    <w:p>
      <w:pPr>
        <w:spacing w:after="120"/>
      </w:pPr>
      <w:r>
        <w:rPr>
          <w:rFonts w:ascii="Arial" w:cs="Arial" w:eastAsia="Arial" w:hAnsi="Arial"/>
          <w:sz w:val="22"/>
          <w:szCs w:val="22"/>
        </w:rPr>
        <w:t xml:space="preserve">To quantify the climate shift, the dataset is split into two 30-year windows: the early period (1900–1929) and the recent period (1995–2024). Kernel Density Estimation (KDE) plots are generated for each window using Seaborn, illustrating how the distribution of temperature anomalies has shifted rightward (i.e., toward higher values) over the century.</w:t>
      </w:r>
    </w:p>
    <w:p>
      <w:pPr>
        <w:pStyle w:val="Heading1"/>
        <w:pBdr>
          <w:bottom w:val="single" w:color="2E86C1" w:sz="6" w:space="4"/>
        </w:pBdr>
        <w:spacing w:after="160" w:before="320"/>
      </w:pPr>
      <w:r>
        <w:rPr>
          <w:rFonts w:ascii="Arial" w:cs="Arial" w:eastAsia="Arial" w:hAnsi="Arial"/>
          <w:b/>
          <w:bCs/>
          <w:color w:val="1B4F72"/>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Library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Version</w:t>
            </w:r>
          </w:p>
        </w:tc>
        <w:tc>
          <w:tcPr>
            <w:tcW w:type="dxa" w:w="46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Role in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3.x</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Core programming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Latest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Array creation, random noise generation, reshaping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Scikit-Learn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Latest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LinearRegression model training and prediction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Matplotlib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Latest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Primary visualization — scatter and line plots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Seaborn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Latest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Statistical KDE distribution plot</w:t>
            </w:r>
          </w:p>
        </w:tc>
      </w:tr>
    </w:tbl>
    <w:p>
      <w:pPr>
        <w:spacing w:after="240"/>
      </w:pPr>
    </w:p>
    <w:p>
      <w:pPr>
        <w:pStyle w:val="Heading1"/>
        <w:pBdr>
          <w:bottom w:val="single" w:color="2E86C1" w:sz="6" w:space="4"/>
        </w:pBdr>
        <w:spacing w:after="160" w:before="320"/>
      </w:pPr>
      <w:r>
        <w:rPr>
          <w:rFonts w:ascii="Arial" w:cs="Arial" w:eastAsia="Arial" w:hAnsi="Arial"/>
          <w:b/>
          <w:bCs/>
          <w:color w:val="1B4F72"/>
          <w:sz w:val="32"/>
          <w:szCs w:val="32"/>
        </w:rPr>
        <w:t xml:space="preserve">6. Results &amp; Visualizations</w:t>
      </w:r>
    </w:p>
    <w:p>
      <w:pPr>
        <w:pStyle w:val="Heading2"/>
        <w:spacing w:after="120" w:before="240"/>
      </w:pPr>
      <w:r>
        <w:rPr>
          <w:rFonts w:ascii="Arial" w:cs="Arial" w:eastAsia="Arial" w:hAnsi="Arial"/>
          <w:b/>
          <w:bCs/>
          <w:color w:val="2E86C1"/>
          <w:sz w:val="26"/>
          <w:szCs w:val="26"/>
        </w:rPr>
        <w:t xml:space="preserve">6.1 Graph 1 — Temperature Trend Over Time</w:t>
      </w:r>
    </w:p>
    <w:p>
      <w:pPr>
        <w:spacing w:after="120"/>
      </w:pPr>
      <w:r>
        <w:rPr>
          <w:rFonts w:ascii="Arial" w:cs="Arial" w:eastAsia="Arial" w:hAnsi="Arial"/>
          <w:sz w:val="22"/>
          <w:szCs w:val="22"/>
        </w:rPr>
        <w:t xml:space="preserve">The scatter plot of 125 historical data points, combined with the AI regression line, clearly reveals a statistically significant upward warming trend. The dashed red extension forecasts continued warming through 2075. Key observations:</w:t>
      </w:r>
    </w:p>
    <w:p>
      <w:pPr>
        <w:pStyle w:val="ListParagraph"/>
        <w:numPr>
          <w:ilvl w:val="0"/>
          <w:numId w:val="2"/>
        </w:numPr>
        <w:spacing w:after="80"/>
      </w:pPr>
      <w:r>
        <w:rPr>
          <w:rFonts w:ascii="Arial" w:cs="Arial" w:eastAsia="Arial" w:hAnsi="Arial"/>
          <w:sz w:val="22"/>
          <w:szCs w:val="22"/>
        </w:rPr>
        <w:t xml:space="preserve">The AI trend line achieves an excellent fit through the noisy historical data, isolating the underlying signal.</w:t>
      </w:r>
    </w:p>
    <w:p>
      <w:pPr>
        <w:pStyle w:val="ListParagraph"/>
        <w:numPr>
          <w:ilvl w:val="0"/>
          <w:numId w:val="2"/>
        </w:numPr>
        <w:spacing w:after="80"/>
      </w:pPr>
      <w:r>
        <w:rPr>
          <w:rFonts w:ascii="Arial" w:cs="Arial" w:eastAsia="Arial" w:hAnsi="Arial"/>
          <w:sz w:val="22"/>
          <w:szCs w:val="22"/>
        </w:rPr>
        <w:t xml:space="preserve">By 2075, the model projects a temperature anomaly of approximately +2.6 °C relative to 1900 levels.</w:t>
      </w:r>
    </w:p>
    <w:p>
      <w:pPr>
        <w:pStyle w:val="ListParagraph"/>
        <w:numPr>
          <w:ilvl w:val="0"/>
          <w:numId w:val="2"/>
        </w:numPr>
        <w:spacing w:after="80"/>
      </w:pPr>
      <w:r>
        <w:rPr>
          <w:rFonts w:ascii="Arial" w:cs="Arial" w:eastAsia="Arial" w:hAnsi="Arial"/>
          <w:sz w:val="22"/>
          <w:szCs w:val="22"/>
        </w:rPr>
        <w:t xml:space="preserve">Year-to-year variability (noise) remains visible, reflecting realistic short-term climate fluctuations.</w:t>
      </w:r>
    </w:p>
    <w:p>
      <w:pPr>
        <w:spacing w:after="120"/>
      </w:pPr>
    </w:p>
    <w:p>
      <w:pPr>
        <w:pStyle w:val="Heading2"/>
        <w:spacing w:after="120" w:before="240"/>
      </w:pPr>
      <w:r>
        <w:rPr>
          <w:rFonts w:ascii="Arial" w:cs="Arial" w:eastAsia="Arial" w:hAnsi="Arial"/>
          <w:b/>
          <w:bCs/>
          <w:color w:val="2E86C1"/>
          <w:sz w:val="26"/>
          <w:szCs w:val="26"/>
        </w:rPr>
        <w:t xml:space="preserve">6.2 Graph 2 — Distribution Shift (Climate Variance)</w:t>
      </w:r>
    </w:p>
    <w:p>
      <w:pPr>
        <w:spacing w:after="120"/>
      </w:pPr>
      <w:r>
        <w:rPr>
          <w:rFonts w:ascii="Arial" w:cs="Arial" w:eastAsia="Arial" w:hAnsi="Arial"/>
          <w:sz w:val="22"/>
          <w:szCs w:val="22"/>
        </w:rPr>
        <w:t xml:space="preserve">The KDE plot compares the probability density of temperature anomalies between the early 1900s and recent decades. Key observations:</w:t>
      </w:r>
    </w:p>
    <w:p>
      <w:pPr>
        <w:pStyle w:val="ListParagraph"/>
        <w:numPr>
          <w:ilvl w:val="0"/>
          <w:numId w:val="2"/>
        </w:numPr>
        <w:spacing w:after="80"/>
      </w:pPr>
      <w:r>
        <w:rPr>
          <w:rFonts w:ascii="Arial" w:cs="Arial" w:eastAsia="Arial" w:hAnsi="Arial"/>
          <w:sz w:val="22"/>
          <w:szCs w:val="22"/>
        </w:rPr>
        <w:t xml:space="preserve">The recent distribution (red) is shifted significantly to the right relative to the early distribution (blue).</w:t>
      </w:r>
    </w:p>
    <w:p>
      <w:pPr>
        <w:pStyle w:val="ListParagraph"/>
        <w:numPr>
          <w:ilvl w:val="0"/>
          <w:numId w:val="2"/>
        </w:numPr>
        <w:spacing w:after="80"/>
      </w:pPr>
      <w:r>
        <w:rPr>
          <w:rFonts w:ascii="Arial" w:cs="Arial" w:eastAsia="Arial" w:hAnsi="Arial"/>
          <w:sz w:val="22"/>
          <w:szCs w:val="22"/>
        </w:rPr>
        <w:t xml:space="preserve">The overlap between distributions is small, indicating a statistically meaningful climate shift.</w:t>
      </w:r>
    </w:p>
    <w:p>
      <w:pPr>
        <w:pStyle w:val="ListParagraph"/>
        <w:numPr>
          <w:ilvl w:val="0"/>
          <w:numId w:val="2"/>
        </w:numPr>
        <w:spacing w:after="80"/>
      </w:pPr>
      <w:r>
        <w:rPr>
          <w:rFonts w:ascii="Arial" w:cs="Arial" w:eastAsia="Arial" w:hAnsi="Arial"/>
          <w:sz w:val="22"/>
          <w:szCs w:val="22"/>
        </w:rPr>
        <w:t xml:space="preserve">The rightward shift confirms that what was once an anomalously warm year is now approaching the new normal.</w:t>
      </w:r>
    </w:p>
    <w:p>
      <w:pPr>
        <w:spacing w:after="120"/>
      </w:pPr>
    </w:p>
    <w:p>
      <w:pPr>
        <w:pStyle w:val="Heading1"/>
        <w:pBdr>
          <w:bottom w:val="single" w:color="2E86C1" w:sz="6" w:space="4"/>
        </w:pBdr>
        <w:spacing w:after="160" w:before="320"/>
      </w:pPr>
      <w:r>
        <w:rPr>
          <w:rFonts w:ascii="Arial" w:cs="Arial" w:eastAsia="Arial" w:hAnsi="Arial"/>
          <w:b/>
          <w:bCs/>
          <w:color w:val="1B4F72"/>
          <w:sz w:val="32"/>
          <w:szCs w:val="32"/>
        </w:rPr>
        <w:t xml:space="preserve">7. Installation &amp; Usage</w:t>
      </w:r>
    </w:p>
    <w:p>
      <w:pPr>
        <w:pStyle w:val="Heading2"/>
        <w:spacing w:after="120" w:before="240"/>
      </w:pPr>
      <w:r>
        <w:rPr>
          <w:rFonts w:ascii="Arial" w:cs="Arial" w:eastAsia="Arial" w:hAnsi="Arial"/>
          <w:b/>
          <w:bCs/>
          <w:color w:val="2E86C1"/>
          <w:sz w:val="26"/>
          <w:szCs w:val="26"/>
        </w:rPr>
        <w:t xml:space="preserve">Step 1 — Install Dependencies</w:t>
      </w:r>
    </w:p>
    <w:p>
      <w:pPr>
        <w:shd w:fill="F4F6F7" w:val="clear"/>
        <w:spacing w:after="180" w:before="80"/>
        <w:ind w:left="360"/>
      </w:pPr>
      <w:r>
        <w:rPr>
          <w:rFonts w:ascii="Courier New" w:cs="Courier New" w:eastAsia="Courier New" w:hAnsi="Courier New"/>
          <w:color w:val="333333"/>
          <w:sz w:val="20"/>
          <w:szCs w:val="20"/>
        </w:rPr>
        <w:t xml:space="preserve">    pip install matplotlib scikit-learn seaborn numpy</w:t>
      </w:r>
    </w:p>
    <w:p>
      <w:pPr>
        <w:pStyle w:val="Heading2"/>
        <w:spacing w:after="120" w:before="240"/>
      </w:pPr>
      <w:r>
        <w:rPr>
          <w:rFonts w:ascii="Arial" w:cs="Arial" w:eastAsia="Arial" w:hAnsi="Arial"/>
          <w:b/>
          <w:bCs/>
          <w:color w:val="2E86C1"/>
          <w:sz w:val="26"/>
          <w:szCs w:val="26"/>
        </w:rPr>
        <w:t xml:space="preserve">Step 2 — Run the Script</w:t>
      </w:r>
    </w:p>
    <w:p>
      <w:pPr>
        <w:shd w:fill="F4F6F7" w:val="clear"/>
        <w:spacing w:after="180" w:before="80"/>
        <w:ind w:left="360"/>
      </w:pPr>
      <w:r>
        <w:rPr>
          <w:rFonts w:ascii="Courier New" w:cs="Courier New" w:eastAsia="Courier New" w:hAnsi="Courier New"/>
          <w:color w:val="333333"/>
          <w:sz w:val="20"/>
          <w:szCs w:val="20"/>
        </w:rPr>
        <w:t xml:space="preserve">    python Climate_Trend_Analysis_AI.py</w:t>
      </w:r>
    </w:p>
    <w:p>
      <w:pPr>
        <w:spacing w:after="120"/>
      </w:pPr>
      <w:r>
        <w:rPr>
          <w:rFonts w:ascii="Arial" w:cs="Arial" w:eastAsia="Arial" w:hAnsi="Arial"/>
          <w:sz w:val="22"/>
          <w:szCs w:val="22"/>
        </w:rPr>
        <w:t xml:space="preserve">Running the script will open a matplotlib window displaying both visualizations side by side. No external dataset download is required — all data is generated programmatically within the script.</w:t>
      </w:r>
    </w:p>
    <w:p>
      <w:pPr>
        <w:pStyle w:val="Heading1"/>
        <w:pBdr>
          <w:bottom w:val="single" w:color="2E86C1" w:sz="6" w:space="4"/>
        </w:pBdr>
        <w:spacing w:after="160" w:before="320"/>
      </w:pPr>
      <w:r>
        <w:rPr>
          <w:rFonts w:ascii="Arial" w:cs="Arial" w:eastAsia="Arial" w:hAnsi="Arial"/>
          <w:b/>
          <w:bCs/>
          <w:color w:val="1B4F72"/>
          <w:sz w:val="32"/>
          <w:szCs w:val="32"/>
        </w:rPr>
        <w:t xml:space="preserve">8.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Finding</w:t>
            </w:r>
          </w:p>
        </w:tc>
        <w:tc>
          <w:tcPr>
            <w:tcW w:type="dxa" w:w="5560"/>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Warming 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+0.015 °C per year (≈ +1.875 °C over 125 years)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2075 Forecast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~+2.6 °C anomaly relative to 1900 baseline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Distribution Shift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Recent decades show a clear rightward (warmer) shift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 Type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Ordinary Least Squares Linear Regression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 Points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125 training points (1 per year, 1900–2024)</w:t>
            </w:r>
          </w:p>
        </w:tc>
      </w:tr>
    </w:tbl>
    <w:p>
      <w:pPr>
        <w:spacing w:after="240"/>
      </w:pPr>
    </w:p>
    <w:p>
      <w:pPr>
        <w:pStyle w:val="Heading1"/>
        <w:pBdr>
          <w:bottom w:val="single" w:color="2E86C1" w:sz="6" w:space="4"/>
        </w:pBdr>
        <w:spacing w:after="160" w:before="320"/>
      </w:pPr>
      <w:r>
        <w:rPr>
          <w:rFonts w:ascii="Arial" w:cs="Arial" w:eastAsia="Arial" w:hAnsi="Arial"/>
          <w:b/>
          <w:bCs/>
          <w:color w:val="1B4F72"/>
          <w:sz w:val="32"/>
          <w:szCs w:val="32"/>
        </w:rPr>
        <w:t xml:space="preserve">9. Limitations &amp; Future Work</w:t>
      </w:r>
    </w:p>
    <w:p>
      <w:pPr>
        <w:pStyle w:val="Heading2"/>
        <w:spacing w:after="120" w:before="240"/>
      </w:pPr>
      <w:r>
        <w:rPr>
          <w:rFonts w:ascii="Arial" w:cs="Arial" w:eastAsia="Arial" w:hAnsi="Arial"/>
          <w:b/>
          <w:bCs/>
          <w:color w:val="2E86C1"/>
          <w:sz w:val="26"/>
          <w:szCs w:val="26"/>
        </w:rPr>
        <w:t xml:space="preserve">Current Limitations</w:t>
      </w:r>
    </w:p>
    <w:p>
      <w:pPr>
        <w:pStyle w:val="ListParagraph"/>
        <w:numPr>
          <w:ilvl w:val="0"/>
          <w:numId w:val="2"/>
        </w:numPr>
        <w:spacing w:after="80"/>
      </w:pPr>
      <w:r>
        <w:rPr>
          <w:rFonts w:ascii="Arial" w:cs="Arial" w:eastAsia="Arial" w:hAnsi="Arial"/>
          <w:sz w:val="22"/>
          <w:szCs w:val="22"/>
        </w:rPr>
        <w:t xml:space="preserve">The dataset is synthetically generated; real-world climate data (e.g., NASA GISS or NOAA) would yield more robust and verifiable results.</w:t>
      </w:r>
    </w:p>
    <w:p>
      <w:pPr>
        <w:pStyle w:val="ListParagraph"/>
        <w:numPr>
          <w:ilvl w:val="0"/>
          <w:numId w:val="2"/>
        </w:numPr>
        <w:spacing w:after="80"/>
      </w:pPr>
      <w:r>
        <w:rPr>
          <w:rFonts w:ascii="Arial" w:cs="Arial" w:eastAsia="Arial" w:hAnsi="Arial"/>
          <w:sz w:val="22"/>
          <w:szCs w:val="22"/>
        </w:rPr>
        <w:t xml:space="preserve">Linear regression assumes a constant warming rate. True climate dynamics are non-linear and influenced by feedback loops, carbon cycles, and policy interventions.</w:t>
      </w:r>
    </w:p>
    <w:p>
      <w:pPr>
        <w:pStyle w:val="ListParagraph"/>
        <w:numPr>
          <w:ilvl w:val="0"/>
          <w:numId w:val="2"/>
        </w:numPr>
        <w:spacing w:after="80"/>
      </w:pPr>
      <w:r>
        <w:rPr>
          <w:rFonts w:ascii="Arial" w:cs="Arial" w:eastAsia="Arial" w:hAnsi="Arial"/>
          <w:sz w:val="22"/>
          <w:szCs w:val="22"/>
        </w:rPr>
        <w:t xml:space="preserve">The model does not account for volcanic eruptions, El Niño/La Niña cycles, or changes in aerosol concentrations.</w:t>
      </w:r>
    </w:p>
    <w:p>
      <w:pPr>
        <w:spacing w:after="120"/>
      </w:pPr>
    </w:p>
    <w:p>
      <w:pPr>
        <w:pStyle w:val="Heading2"/>
        <w:spacing w:after="120" w:before="240"/>
      </w:pPr>
      <w:r>
        <w:rPr>
          <w:rFonts w:ascii="Arial" w:cs="Arial" w:eastAsia="Arial" w:hAnsi="Arial"/>
          <w:b/>
          <w:bCs/>
          <w:color w:val="2E86C1"/>
          <w:sz w:val="26"/>
          <w:szCs w:val="26"/>
        </w:rPr>
        <w:t xml:space="preserve">Suggested Improvements</w:t>
      </w:r>
    </w:p>
    <w:p>
      <w:pPr>
        <w:pStyle w:val="ListParagraph"/>
        <w:numPr>
          <w:ilvl w:val="0"/>
          <w:numId w:val="2"/>
        </w:numPr>
        <w:spacing w:after="80"/>
      </w:pPr>
      <w:r>
        <w:rPr>
          <w:rFonts w:ascii="Arial" w:cs="Arial" w:eastAsia="Arial" w:hAnsi="Arial"/>
          <w:sz w:val="22"/>
          <w:szCs w:val="22"/>
        </w:rPr>
        <w:t xml:space="preserve">Integrate real NOAA/NASA temperature anomaly datasets for empirical validation.</w:t>
      </w:r>
    </w:p>
    <w:p>
      <w:pPr>
        <w:pStyle w:val="ListParagraph"/>
        <w:numPr>
          <w:ilvl w:val="0"/>
          <w:numId w:val="2"/>
        </w:numPr>
        <w:spacing w:after="80"/>
      </w:pPr>
      <w:r>
        <w:rPr>
          <w:rFonts w:ascii="Arial" w:cs="Arial" w:eastAsia="Arial" w:hAnsi="Arial"/>
          <w:sz w:val="22"/>
          <w:szCs w:val="22"/>
        </w:rPr>
        <w:t xml:space="preserve">Apply polynomial regression or LSTM neural networks to capture non-linear warming dynamics.</w:t>
      </w:r>
    </w:p>
    <w:p>
      <w:pPr>
        <w:pStyle w:val="ListParagraph"/>
        <w:numPr>
          <w:ilvl w:val="0"/>
          <w:numId w:val="2"/>
        </w:numPr>
        <w:spacing w:after="80"/>
      </w:pPr>
      <w:r>
        <w:rPr>
          <w:rFonts w:ascii="Arial" w:cs="Arial" w:eastAsia="Arial" w:hAnsi="Arial"/>
          <w:sz w:val="22"/>
          <w:szCs w:val="22"/>
        </w:rPr>
        <w:t xml:space="preserve">Add confidence interval bands to the forecast to communicate prediction uncertainty.</w:t>
      </w:r>
    </w:p>
    <w:p>
      <w:pPr>
        <w:pStyle w:val="ListParagraph"/>
        <w:numPr>
          <w:ilvl w:val="0"/>
          <w:numId w:val="2"/>
        </w:numPr>
        <w:spacing w:after="80"/>
      </w:pPr>
      <w:r>
        <w:rPr>
          <w:rFonts w:ascii="Arial" w:cs="Arial" w:eastAsia="Arial" w:hAnsi="Arial"/>
          <w:sz w:val="22"/>
          <w:szCs w:val="22"/>
        </w:rPr>
        <w:t xml:space="preserve">Incorporate feature engineering using CO₂ concentration, solar irradiance, and ocean heat content as additional predictors.</w:t>
      </w:r>
    </w:p>
    <w:p>
      <w:pPr>
        <w:spacing w:after="120"/>
      </w:pPr>
    </w:p>
    <w:p>
      <w:pPr>
        <w:pStyle w:val="Heading1"/>
        <w:pBdr>
          <w:bottom w:val="single" w:color="2E86C1" w:sz="6" w:space="4"/>
        </w:pBdr>
        <w:spacing w:after="160" w:before="320"/>
      </w:pPr>
      <w:r>
        <w:rPr>
          <w:rFonts w:ascii="Arial" w:cs="Arial" w:eastAsia="Arial" w:hAnsi="Arial"/>
          <w:b/>
          <w:bCs/>
          <w:color w:val="1B4F72"/>
          <w:sz w:val="32"/>
          <w:szCs w:val="32"/>
        </w:rPr>
        <w:t xml:space="preserve">10. Conclusion</w:t>
      </w:r>
    </w:p>
    <w:p>
      <w:pPr>
        <w:spacing w:after="120"/>
      </w:pPr>
      <w:r>
        <w:rPr>
          <w:rFonts w:ascii="Arial" w:cs="Arial" w:eastAsia="Arial" w:hAnsi="Arial"/>
          <w:sz w:val="22"/>
          <w:szCs w:val="22"/>
        </w:rPr>
        <w:t xml:space="preserve">This project successfully demonstrates that even a simple supervised learning algorithm can extract a meaningful and statistically significant climate trend from noisy historical data. The Linear Regression model correctly identifies the underlying warming signal and produces a plausible long-term forecast. The distribution analysis provides compelling visual evidence that the frequency of warmer temperatures has increased substantially over the past century.</w:t>
      </w:r>
    </w:p>
    <w:p>
      <w:pPr>
        <w:spacing w:after="120"/>
      </w:pPr>
      <w:r>
        <w:rPr>
          <w:rFonts w:ascii="Arial" w:cs="Arial" w:eastAsia="Arial" w:hAnsi="Arial"/>
          <w:sz w:val="22"/>
          <w:szCs w:val="22"/>
        </w:rPr>
        <w:t xml:space="preserve">The project establishes a foundational pipeline — data generation → model training → prediction → statistical visualization — that can be directly extended with real-world datasets and more sophisticated models to support evidence-based climate research and policy-making.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AI Climate Change Detection &amp; Forecasting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2026-04-09T11:26:04.550Z</dcterms:created>
  <dcterms:modified xsi:type="dcterms:W3CDTF">2026-04-09T11:26:04.552Z</dcterms:modified>
</cp:coreProperties>
</file>

<file path=docProps/custom.xml><?xml version="1.0" encoding="utf-8"?>
<Properties xmlns="http://schemas.openxmlformats.org/officeDocument/2006/custom-properties" xmlns:vt="http://schemas.openxmlformats.org/officeDocument/2006/docPropsVTypes"/>
</file>